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0C" w:rsidRPr="00923D0C" w:rsidRDefault="00334B17" w:rsidP="00923D0C">
      <w:pPr>
        <w:spacing w:after="0"/>
        <w:jc w:val="center"/>
        <w:rPr>
          <w:b/>
          <w:bCs/>
          <w:color w:val="FF0066"/>
          <w:sz w:val="44"/>
          <w:szCs w:val="44"/>
        </w:rPr>
      </w:pPr>
      <w:r>
        <w:rPr>
          <w:b/>
          <w:bCs/>
          <w:noProof/>
          <w:color w:val="FF0066"/>
          <w:sz w:val="44"/>
          <w:szCs w:val="44"/>
        </w:rPr>
        <w:pict>
          <v:rect id="_x0000_s1030" style="position:absolute;left:0;text-align:left;margin-left:232.4pt;margin-top:-3.1pt;width:228.15pt;height:31.8pt;z-index:-251653120" strokeweight="1.5pt"/>
        </w:pict>
      </w:r>
      <w:r w:rsidR="00AF40BD" w:rsidRPr="00923D0C">
        <w:rPr>
          <w:b/>
          <w:bCs/>
          <w:color w:val="FF0066"/>
          <w:sz w:val="44"/>
          <w:szCs w:val="44"/>
        </w:rPr>
        <w:t>LES ANTICOAGULANTS</w:t>
      </w:r>
    </w:p>
    <w:p w:rsidR="00923D0C" w:rsidRPr="00923D0C" w:rsidRDefault="00923D0C" w:rsidP="00923D0C">
      <w:pPr>
        <w:spacing w:after="0"/>
        <w:jc w:val="center"/>
        <w:rPr>
          <w:b/>
          <w:bCs/>
          <w:sz w:val="44"/>
          <w:szCs w:val="44"/>
        </w:rPr>
      </w:pPr>
    </w:p>
    <w:p w:rsidR="00AF40BD" w:rsidRPr="006C00F4" w:rsidRDefault="00AF40BD" w:rsidP="00B85DFB">
      <w:pPr>
        <w:spacing w:after="0" w:line="240" w:lineRule="auto"/>
        <w:jc w:val="center"/>
        <w:rPr>
          <w:b/>
          <w:bCs/>
          <w:color w:val="7030A0"/>
          <w:sz w:val="32"/>
          <w:szCs w:val="32"/>
        </w:rPr>
      </w:pPr>
      <w:r w:rsidRPr="006C00F4">
        <w:rPr>
          <w:b/>
          <w:bCs/>
          <w:color w:val="7030A0"/>
          <w:sz w:val="32"/>
          <w:szCs w:val="32"/>
        </w:rPr>
        <w:t>1/ LES HEPARINES</w:t>
      </w:r>
    </w:p>
    <w:tbl>
      <w:tblPr>
        <w:tblStyle w:val="Grilledutableau"/>
        <w:tblW w:w="0" w:type="auto"/>
        <w:tblLayout w:type="fixed"/>
        <w:tblLook w:val="04A0"/>
      </w:tblPr>
      <w:tblGrid>
        <w:gridCol w:w="392"/>
        <w:gridCol w:w="4111"/>
        <w:gridCol w:w="3402"/>
        <w:gridCol w:w="2409"/>
        <w:gridCol w:w="1597"/>
        <w:gridCol w:w="2089"/>
      </w:tblGrid>
      <w:tr w:rsidR="00223EAD" w:rsidRPr="000E1E5E" w:rsidTr="006C00F4">
        <w:trPr>
          <w:trHeight w:val="421"/>
        </w:trPr>
        <w:tc>
          <w:tcPr>
            <w:tcW w:w="392" w:type="dxa"/>
          </w:tcPr>
          <w:p w:rsidR="00223EAD" w:rsidRPr="000E1E5E" w:rsidRDefault="00223EAD" w:rsidP="00B85DFB">
            <w:pPr>
              <w:rPr>
                <w:rFonts w:cstheme="minorHAnsi"/>
              </w:rPr>
            </w:pPr>
          </w:p>
        </w:tc>
        <w:tc>
          <w:tcPr>
            <w:tcW w:w="4111" w:type="dxa"/>
          </w:tcPr>
          <w:p w:rsidR="00223EAD" w:rsidRPr="006C00F4" w:rsidRDefault="00223EAD" w:rsidP="006C00F4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 w:rsidRPr="006C00F4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Les HNF = Héparine non fractionné</w:t>
            </w:r>
          </w:p>
        </w:tc>
        <w:tc>
          <w:tcPr>
            <w:tcW w:w="3402" w:type="dxa"/>
          </w:tcPr>
          <w:p w:rsidR="00223EAD" w:rsidRPr="006C00F4" w:rsidRDefault="00223EAD" w:rsidP="006C00F4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 w:rsidRPr="006C00F4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HBPM = Héparine à bas poids moléculaire</w:t>
            </w:r>
          </w:p>
        </w:tc>
        <w:tc>
          <w:tcPr>
            <w:tcW w:w="2409" w:type="dxa"/>
          </w:tcPr>
          <w:p w:rsidR="00223EAD" w:rsidRPr="006C00F4" w:rsidRDefault="00223EAD" w:rsidP="006C00F4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 w:rsidRPr="006C00F4">
              <w:rPr>
                <w:rFonts w:cstheme="minorHAnsi"/>
                <w:b/>
                <w:bCs/>
                <w:color w:val="FF0000"/>
                <w:sz w:val="24"/>
                <w:szCs w:val="24"/>
              </w:rPr>
              <w:t xml:space="preserve">Les </w:t>
            </w:r>
            <w:proofErr w:type="spellStart"/>
            <w:r w:rsidRPr="006C00F4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pentasaccharides</w:t>
            </w:r>
            <w:proofErr w:type="spellEnd"/>
          </w:p>
          <w:p w:rsidR="00223EAD" w:rsidRPr="006C00F4" w:rsidRDefault="00223EAD" w:rsidP="006C00F4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 w:rsidRPr="006C00F4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(</w:t>
            </w:r>
            <w:proofErr w:type="spellStart"/>
            <w:r w:rsidRPr="006C00F4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Nvlle</w:t>
            </w:r>
            <w:proofErr w:type="spellEnd"/>
            <w:r w:rsidRPr="006C00F4">
              <w:rPr>
                <w:rFonts w:cstheme="minorHAnsi"/>
                <w:b/>
                <w:bCs/>
                <w:color w:val="FF0000"/>
                <w:sz w:val="24"/>
                <w:szCs w:val="24"/>
              </w:rPr>
              <w:t xml:space="preserve"> génération)</w:t>
            </w:r>
          </w:p>
        </w:tc>
        <w:tc>
          <w:tcPr>
            <w:tcW w:w="1597" w:type="dxa"/>
          </w:tcPr>
          <w:p w:rsidR="00223EAD" w:rsidRPr="006C00F4" w:rsidRDefault="00223EAD" w:rsidP="006C00F4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 w:rsidRPr="006C00F4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Les anti-</w:t>
            </w:r>
            <w:proofErr w:type="spellStart"/>
            <w:r w:rsidRPr="006C00F4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Xa</w:t>
            </w:r>
            <w:proofErr w:type="spellEnd"/>
          </w:p>
          <w:p w:rsidR="00223EAD" w:rsidRPr="006C00F4" w:rsidRDefault="00223EAD" w:rsidP="006C00F4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089" w:type="dxa"/>
          </w:tcPr>
          <w:p w:rsidR="003E50FE" w:rsidRPr="006C00F4" w:rsidRDefault="003E50FE" w:rsidP="006C00F4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 w:rsidRPr="006C00F4">
              <w:rPr>
                <w:rFonts w:cstheme="minorHAnsi"/>
                <w:b/>
                <w:bCs/>
                <w:color w:val="FF0000"/>
                <w:sz w:val="24"/>
                <w:szCs w:val="24"/>
              </w:rPr>
              <w:t xml:space="preserve">Les </w:t>
            </w:r>
            <w:proofErr w:type="spellStart"/>
            <w:r w:rsidRPr="006C00F4">
              <w:rPr>
                <w:rFonts w:cstheme="minorHAnsi"/>
                <w:b/>
                <w:bCs/>
                <w:color w:val="FF0000"/>
                <w:sz w:val="24"/>
                <w:szCs w:val="24"/>
              </w:rPr>
              <w:t>antitrombines</w:t>
            </w:r>
            <w:proofErr w:type="spellEnd"/>
          </w:p>
          <w:p w:rsidR="00223EAD" w:rsidRPr="006C00F4" w:rsidRDefault="00223EAD" w:rsidP="006C00F4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23EAD" w:rsidRPr="00A448F5" w:rsidTr="006C00F4">
        <w:trPr>
          <w:cantSplit/>
          <w:trHeight w:val="1134"/>
        </w:trPr>
        <w:tc>
          <w:tcPr>
            <w:tcW w:w="392" w:type="dxa"/>
            <w:textDirection w:val="btLr"/>
          </w:tcPr>
          <w:p w:rsidR="00223EAD" w:rsidRPr="00923D0C" w:rsidRDefault="00923D0C" w:rsidP="00923D0C">
            <w:pPr>
              <w:ind w:left="113" w:right="113"/>
              <w:rPr>
                <w:rFonts w:cstheme="minorHAnsi"/>
                <w:b/>
                <w:bCs/>
                <w:color w:val="006600"/>
                <w:sz w:val="20"/>
                <w:szCs w:val="20"/>
              </w:rPr>
            </w:pPr>
            <w:proofErr w:type="spellStart"/>
            <w:r w:rsidRPr="00923D0C">
              <w:rPr>
                <w:rFonts w:cstheme="minorHAnsi"/>
                <w:b/>
                <w:bCs/>
                <w:color w:val="006600"/>
              </w:rPr>
              <w:t>Présentat</w:t>
            </w:r>
            <w:proofErr w:type="spellEnd"/>
            <w:r w:rsidRPr="00923D0C">
              <w:rPr>
                <w:rFonts w:cstheme="minorHAnsi"/>
                <w:b/>
                <w:bCs/>
                <w:color w:val="006600"/>
              </w:rPr>
              <w:t>°</w:t>
            </w:r>
          </w:p>
        </w:tc>
        <w:tc>
          <w:tcPr>
            <w:tcW w:w="4111" w:type="dxa"/>
          </w:tcPr>
          <w:p w:rsidR="00223EAD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Héparine calcique </w:t>
            </w:r>
            <w:r w:rsidRPr="00AC14A6">
              <w:rPr>
                <w:rFonts w:cstheme="minorHAnsi"/>
                <w:color w:val="FF0000"/>
                <w:sz w:val="20"/>
                <w:szCs w:val="20"/>
              </w:rPr>
              <w:t>(SC)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Calciparine</w:t>
            </w:r>
            <w:proofErr w:type="spellEnd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®</w:t>
            </w:r>
          </w:p>
          <w:p w:rsidR="00223EAD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Héparine sodique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14A6">
              <w:rPr>
                <w:rFonts w:cstheme="minorHAnsi"/>
                <w:color w:val="FF0000"/>
                <w:sz w:val="20"/>
                <w:szCs w:val="20"/>
              </w:rPr>
              <w:t>(IV)</w:t>
            </w:r>
            <w:r w:rsidRPr="00A448F5">
              <w:rPr>
                <w:rFonts w:cstheme="minorHAnsi"/>
                <w:sz w:val="20"/>
                <w:szCs w:val="20"/>
              </w:rPr>
              <w:t xml:space="preserve"> </w:t>
            </w:r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Héparine </w:t>
            </w:r>
            <w:proofErr w:type="spellStart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Choay</w:t>
            </w:r>
            <w:proofErr w:type="spellEnd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®</w:t>
            </w:r>
          </w:p>
          <w:p w:rsidR="00223EAD" w:rsidRDefault="00223EAD" w:rsidP="00AC14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(préventif/curatif)</w:t>
            </w:r>
          </w:p>
          <w:p w:rsidR="00223EAD" w:rsidRDefault="00223EAD" w:rsidP="00AC14A6">
            <w:pPr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Pr="00AC14A6">
              <w:rPr>
                <w:rFonts w:cstheme="minorHAnsi"/>
                <w:sz w:val="20"/>
                <w:szCs w:val="20"/>
                <w:u w:val="single"/>
              </w:rPr>
              <w:t>Polysaccharides</w:t>
            </w:r>
          </w:p>
          <w:p w:rsidR="00223EAD" w:rsidRPr="00A448F5" w:rsidRDefault="00223EAD" w:rsidP="00AC14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Pr="00AC14A6">
              <w:rPr>
                <w:rFonts w:cstheme="minorHAnsi"/>
                <w:color w:val="FF0000"/>
                <w:sz w:val="20"/>
                <w:szCs w:val="20"/>
                <w:u w:val="single"/>
              </w:rPr>
              <w:t>mélange de chaînes de différentes longueurs</w:t>
            </w:r>
            <w:r w:rsidRPr="00412E69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223EAD" w:rsidRDefault="00223EAD" w:rsidP="00B85DFB">
            <w:pPr>
              <w:rPr>
                <w:rFonts w:cstheme="minorHAnsi"/>
                <w:color w:val="E36C0A" w:themeColor="accent6" w:themeShade="BF"/>
                <w:sz w:val="20"/>
                <w:szCs w:val="20"/>
              </w:rPr>
            </w:pPr>
            <w:proofErr w:type="spellStart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Dalteparine</w:t>
            </w:r>
            <w:proofErr w:type="spellEnd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 </w:t>
            </w:r>
            <w:proofErr w:type="spellStart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Fragmine</w:t>
            </w:r>
            <w:proofErr w:type="spellEnd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®</w:t>
            </w:r>
            <w:r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 </w:t>
            </w:r>
          </w:p>
          <w:p w:rsidR="00223EAD" w:rsidRDefault="00223EAD" w:rsidP="00B85DFB">
            <w:pPr>
              <w:rPr>
                <w:rFonts w:cstheme="minorHAnsi"/>
                <w:color w:val="E36C0A" w:themeColor="accent6" w:themeShade="BF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E36C0A" w:themeColor="accent6" w:themeShade="BF"/>
                <w:sz w:val="20"/>
                <w:szCs w:val="20"/>
              </w:rPr>
              <w:t>Nadroparine</w:t>
            </w:r>
            <w:proofErr w:type="spellEnd"/>
            <w:r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E36C0A" w:themeColor="accent6" w:themeShade="BF"/>
                <w:sz w:val="20"/>
                <w:szCs w:val="20"/>
              </w:rPr>
              <w:t>Fraxiparine</w:t>
            </w:r>
            <w:proofErr w:type="spellEnd"/>
            <w:r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®, </w:t>
            </w:r>
            <w:proofErr w:type="spellStart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Fraxodi</w:t>
            </w:r>
            <w:proofErr w:type="spellEnd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®</w:t>
            </w:r>
          </w:p>
          <w:p w:rsidR="00223EAD" w:rsidRDefault="00223EAD" w:rsidP="0032536C">
            <w:pPr>
              <w:rPr>
                <w:rFonts w:cstheme="minorHAnsi"/>
                <w:color w:val="E36C0A" w:themeColor="accent6" w:themeShade="BF"/>
                <w:sz w:val="20"/>
                <w:szCs w:val="20"/>
              </w:rPr>
            </w:pPr>
            <w:proofErr w:type="spellStart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Enoxaparine</w:t>
            </w:r>
            <w:proofErr w:type="spellEnd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 </w:t>
            </w:r>
            <w:proofErr w:type="spellStart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Lovenox</w:t>
            </w:r>
            <w:proofErr w:type="spellEnd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®</w:t>
            </w:r>
          </w:p>
          <w:p w:rsidR="00223EAD" w:rsidRPr="005835B7" w:rsidRDefault="00223EAD" w:rsidP="005835B7">
            <w:pPr>
              <w:rPr>
                <w:rFonts w:cstheme="minorHAnsi"/>
                <w:color w:val="E36C0A" w:themeColor="accent6" w:themeShade="BF"/>
                <w:sz w:val="20"/>
                <w:szCs w:val="20"/>
              </w:rPr>
            </w:pPr>
            <w:proofErr w:type="spellStart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Tinzaparine</w:t>
            </w:r>
            <w:proofErr w:type="spellEnd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 </w:t>
            </w:r>
            <w:proofErr w:type="spellStart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Innohep</w:t>
            </w:r>
            <w:proofErr w:type="spellEnd"/>
            <w:r w:rsidRPr="00AC14A6">
              <w:rPr>
                <w:rFonts w:cstheme="minorHAnsi"/>
                <w:color w:val="E36C0A" w:themeColor="accent6" w:themeShade="BF"/>
                <w:sz w:val="20"/>
                <w:szCs w:val="20"/>
              </w:rPr>
              <w:t>®</w:t>
            </w:r>
          </w:p>
          <w:p w:rsidR="00223EAD" w:rsidRPr="005835B7" w:rsidRDefault="00223EAD" w:rsidP="005835B7">
            <w:pPr>
              <w:rPr>
                <w:rFonts w:cstheme="minorHAnsi"/>
                <w:color w:val="FF0000"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Pr="00AC14A6">
              <w:rPr>
                <w:rFonts w:cstheme="minorHAnsi"/>
                <w:color w:val="FF0000"/>
                <w:sz w:val="20"/>
                <w:szCs w:val="20"/>
                <w:u w:val="single"/>
              </w:rPr>
              <w:t>Fractionnement +++</w:t>
            </w:r>
            <w:r>
              <w:rPr>
                <w:rFonts w:cstheme="minorHAnsi"/>
                <w:color w:val="FF0000"/>
                <w:sz w:val="20"/>
                <w:szCs w:val="20"/>
                <w:u w:val="single"/>
              </w:rPr>
              <w:t xml:space="preserve"> </w:t>
            </w:r>
            <w:r w:rsidRPr="00A461A6">
              <w:rPr>
                <w:rFonts w:cstheme="minorHAnsi"/>
                <w:color w:val="000000" w:themeColor="text1"/>
                <w:sz w:val="16"/>
                <w:szCs w:val="16"/>
                <w:u w:val="single"/>
              </w:rPr>
              <w:t>(dépolymérisation)</w:t>
            </w:r>
          </w:p>
        </w:tc>
        <w:tc>
          <w:tcPr>
            <w:tcW w:w="2409" w:type="dxa"/>
          </w:tcPr>
          <w:p w:rsidR="00223EAD" w:rsidRDefault="00223EAD" w:rsidP="00B85DF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Fondaprinux</w:t>
            </w:r>
            <w:proofErr w:type="spellEnd"/>
          </w:p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Idraparinux</w:t>
            </w:r>
            <w:proofErr w:type="spellEnd"/>
          </w:p>
        </w:tc>
        <w:tc>
          <w:tcPr>
            <w:tcW w:w="1597" w:type="dxa"/>
          </w:tcPr>
          <w:p w:rsidR="00223EAD" w:rsidRPr="00C37326" w:rsidRDefault="00223EAD" w:rsidP="00B85DFB">
            <w:pPr>
              <w:rPr>
                <w:rFonts w:cstheme="minorHAnsi"/>
                <w:color w:val="E36C0A" w:themeColor="accent6" w:themeShade="BF"/>
                <w:sz w:val="20"/>
                <w:szCs w:val="20"/>
              </w:rPr>
            </w:pPr>
            <w:r w:rsidRPr="00C37326">
              <w:rPr>
                <w:rFonts w:cstheme="minorHAnsi"/>
                <w:color w:val="E36C0A" w:themeColor="accent6" w:themeShade="BF"/>
                <w:sz w:val="20"/>
                <w:szCs w:val="20"/>
              </w:rPr>
              <w:t xml:space="preserve">RIVAROXABAN </w:t>
            </w:r>
            <w:r w:rsidRPr="00C37326">
              <w:rPr>
                <w:rFonts w:cstheme="minorHAnsi"/>
                <w:sz w:val="20"/>
                <w:szCs w:val="20"/>
              </w:rPr>
              <w:t>(</w:t>
            </w:r>
            <w:proofErr w:type="spellStart"/>
            <w:r w:rsidRPr="00C37326">
              <w:rPr>
                <w:rFonts w:cstheme="minorHAnsi"/>
                <w:sz w:val="20"/>
                <w:szCs w:val="20"/>
              </w:rPr>
              <w:t>Xarelto</w:t>
            </w:r>
            <w:proofErr w:type="spellEnd"/>
            <w:r w:rsidRPr="00C37326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089" w:type="dxa"/>
            <w:vMerge w:val="restart"/>
          </w:tcPr>
          <w:p w:rsidR="00C37326" w:rsidRDefault="003E50FE" w:rsidP="003E50FE">
            <w:pPr>
              <w:rPr>
                <w:rFonts w:cstheme="minorHAnsi"/>
                <w:b/>
                <w:bCs/>
              </w:rPr>
            </w:pPr>
            <w:r w:rsidRPr="00840F10">
              <w:rPr>
                <w:rFonts w:cstheme="minorHAnsi"/>
                <w:b/>
                <w:bCs/>
              </w:rPr>
              <w:t xml:space="preserve">LES INHIBITEURS DU FACTEUR </w:t>
            </w:r>
            <w:proofErr w:type="spellStart"/>
            <w:r w:rsidRPr="00840F10">
              <w:rPr>
                <w:rFonts w:cstheme="minorHAnsi"/>
                <w:b/>
                <w:bCs/>
              </w:rPr>
              <w:t>IIa</w:t>
            </w:r>
            <w:proofErr w:type="spellEnd"/>
          </w:p>
          <w:p w:rsidR="00C37326" w:rsidRDefault="003E50FE" w:rsidP="003E50FE">
            <w:pPr>
              <w:rPr>
                <w:rFonts w:cstheme="minorHAnsi"/>
                <w:b/>
                <w:bCs/>
              </w:rPr>
            </w:pPr>
            <w:r w:rsidRPr="00840F10">
              <w:rPr>
                <w:rFonts w:cstheme="minorHAnsi"/>
                <w:b/>
                <w:bCs/>
              </w:rPr>
              <w:t xml:space="preserve"> (anti-</w:t>
            </w:r>
            <w:proofErr w:type="spellStart"/>
            <w:r w:rsidRPr="00840F10">
              <w:rPr>
                <w:rFonts w:cstheme="minorHAnsi"/>
                <w:b/>
                <w:bCs/>
              </w:rPr>
              <w:t>thromine</w:t>
            </w:r>
            <w:proofErr w:type="spellEnd"/>
            <w:r w:rsidRPr="00840F10">
              <w:rPr>
                <w:rFonts w:cstheme="minorHAnsi"/>
                <w:b/>
                <w:bCs/>
              </w:rPr>
              <w:t>)</w:t>
            </w:r>
          </w:p>
          <w:p w:rsidR="00C37326" w:rsidRDefault="00C37326" w:rsidP="003E50FE">
            <w:pPr>
              <w:rPr>
                <w:rFonts w:cstheme="minorHAnsi"/>
                <w:b/>
                <w:bCs/>
              </w:rPr>
            </w:pPr>
          </w:p>
          <w:p w:rsidR="003E50FE" w:rsidRPr="00840F10" w:rsidRDefault="003E50FE" w:rsidP="003E50FE">
            <w:pPr>
              <w:rPr>
                <w:rFonts w:cstheme="minorHAnsi"/>
              </w:rPr>
            </w:pPr>
            <w:proofErr w:type="spellStart"/>
            <w:r w:rsidRPr="00840F10">
              <w:rPr>
                <w:rFonts w:cstheme="minorHAnsi"/>
                <w:b/>
                <w:bCs/>
              </w:rPr>
              <w:t>dabigatranetexylate:PRADAXA</w:t>
            </w:r>
            <w:proofErr w:type="spellEnd"/>
            <w:r w:rsidRPr="00840F10">
              <w:rPr>
                <w:rFonts w:cstheme="minorHAnsi"/>
                <w:b/>
                <w:bCs/>
              </w:rPr>
              <w:t>®</w:t>
            </w:r>
          </w:p>
          <w:p w:rsidR="00C37326" w:rsidRDefault="00C37326" w:rsidP="003E50FE">
            <w:pPr>
              <w:rPr>
                <w:rFonts w:cstheme="minorHAnsi"/>
                <w:sz w:val="20"/>
                <w:szCs w:val="20"/>
              </w:rPr>
            </w:pPr>
            <w:r w:rsidRPr="00C37326">
              <w:rPr>
                <w:rFonts w:cstheme="minorHAnsi"/>
                <w:sz w:val="20"/>
                <w:szCs w:val="20"/>
              </w:rPr>
              <w:t>•</w:t>
            </w:r>
            <w:proofErr w:type="spellStart"/>
            <w:r w:rsidR="003E50FE" w:rsidRPr="00C37326">
              <w:rPr>
                <w:rFonts w:cstheme="minorHAnsi"/>
              </w:rPr>
              <w:t>Prodrogue</w:t>
            </w:r>
            <w:proofErr w:type="spellEnd"/>
            <w:r w:rsidR="003E50FE" w:rsidRPr="00C37326">
              <w:rPr>
                <w:rFonts w:cstheme="minorHAnsi"/>
              </w:rPr>
              <w:t xml:space="preserve"> </w:t>
            </w:r>
            <w:r w:rsidRPr="003E50FE">
              <w:rPr>
                <w:rFonts w:cstheme="minorHAnsi"/>
                <w:sz w:val="20"/>
                <w:szCs w:val="20"/>
              </w:rPr>
              <w:t>T1/2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E50FE" w:rsidRPr="00C37326" w:rsidRDefault="003E50FE" w:rsidP="003E50FE">
            <w:pPr>
              <w:rPr>
                <w:rFonts w:cstheme="minorHAnsi"/>
              </w:rPr>
            </w:pPr>
            <w:r w:rsidRPr="00C37326">
              <w:rPr>
                <w:rFonts w:cstheme="minorHAnsi"/>
              </w:rPr>
              <w:t>9 –11heures</w:t>
            </w:r>
          </w:p>
          <w:p w:rsidR="003E50FE" w:rsidRPr="00C37326" w:rsidRDefault="00C37326" w:rsidP="003E50FE">
            <w:pPr>
              <w:rPr>
                <w:rFonts w:cstheme="minorHAnsi"/>
              </w:rPr>
            </w:pPr>
            <w:r w:rsidRPr="00C37326">
              <w:rPr>
                <w:rFonts w:cstheme="minorHAnsi"/>
                <w:sz w:val="20"/>
                <w:szCs w:val="20"/>
              </w:rPr>
              <w:t>•</w:t>
            </w:r>
            <w:r w:rsidR="003E50FE" w:rsidRPr="00C37326">
              <w:rPr>
                <w:rFonts w:cstheme="minorHAnsi"/>
              </w:rPr>
              <w:t>Une seule prise par jour par voie orale</w:t>
            </w:r>
          </w:p>
          <w:p w:rsidR="003E50FE" w:rsidRPr="00C37326" w:rsidRDefault="00C37326" w:rsidP="003E50FE">
            <w:pPr>
              <w:rPr>
                <w:rFonts w:cstheme="minorHAnsi"/>
              </w:rPr>
            </w:pPr>
            <w:r w:rsidRPr="00C37326">
              <w:rPr>
                <w:rFonts w:cstheme="minorHAnsi"/>
                <w:sz w:val="20"/>
                <w:szCs w:val="20"/>
              </w:rPr>
              <w:t>•</w:t>
            </w:r>
            <w:r w:rsidR="003E50FE" w:rsidRPr="00C37326">
              <w:rPr>
                <w:rFonts w:cstheme="minorHAnsi"/>
              </w:rPr>
              <w:t>Pas de suivi biologique spécifique nécessaire</w:t>
            </w:r>
          </w:p>
          <w:p w:rsidR="003E50FE" w:rsidRPr="00C37326" w:rsidRDefault="00C37326" w:rsidP="003E50FE">
            <w:pPr>
              <w:rPr>
                <w:rFonts w:cstheme="minorHAnsi"/>
              </w:rPr>
            </w:pPr>
            <w:r w:rsidRPr="00C37326">
              <w:rPr>
                <w:rFonts w:cstheme="minorHAnsi"/>
                <w:sz w:val="20"/>
                <w:szCs w:val="20"/>
              </w:rPr>
              <w:t>•</w:t>
            </w:r>
            <w:r w:rsidR="003E50FE" w:rsidRPr="00C37326">
              <w:rPr>
                <w:rFonts w:cstheme="minorHAnsi"/>
              </w:rPr>
              <w:t>Pas d’interaction avec le cytochrome P450</w:t>
            </w:r>
          </w:p>
          <w:p w:rsidR="003E50FE" w:rsidRPr="00C37326" w:rsidRDefault="00C37326" w:rsidP="003E50FE">
            <w:pPr>
              <w:rPr>
                <w:rFonts w:cstheme="minorHAnsi"/>
              </w:rPr>
            </w:pPr>
            <w:r w:rsidRPr="00C37326">
              <w:rPr>
                <w:rFonts w:cstheme="minorHAnsi"/>
                <w:sz w:val="20"/>
                <w:szCs w:val="20"/>
              </w:rPr>
              <w:t>•</w:t>
            </w:r>
            <w:r w:rsidR="003E50FE" w:rsidRPr="00C37326">
              <w:rPr>
                <w:rFonts w:cstheme="minorHAnsi"/>
              </w:rPr>
              <w:t>Pas d’influence de l’alimentation</w:t>
            </w:r>
          </w:p>
          <w:p w:rsidR="003E50FE" w:rsidRDefault="00C37326" w:rsidP="003E50FE">
            <w:pPr>
              <w:rPr>
                <w:rFonts w:cstheme="minorHAnsi"/>
              </w:rPr>
            </w:pPr>
            <w:r w:rsidRPr="00C37326">
              <w:rPr>
                <w:rFonts w:cstheme="minorHAnsi"/>
                <w:sz w:val="20"/>
                <w:szCs w:val="20"/>
              </w:rPr>
              <w:t>•</w:t>
            </w:r>
            <w:r w:rsidR="003E50FE" w:rsidRPr="00C37326">
              <w:rPr>
                <w:rFonts w:cstheme="minorHAnsi"/>
              </w:rPr>
              <w:t>Deux dosages : 75 et 100 mg</w:t>
            </w:r>
          </w:p>
          <w:p w:rsidR="00C37326" w:rsidRPr="00C37326" w:rsidRDefault="00C37326" w:rsidP="003E50FE">
            <w:pPr>
              <w:rPr>
                <w:rFonts w:cstheme="minorHAnsi"/>
              </w:rPr>
            </w:pPr>
          </w:p>
          <w:p w:rsidR="003E50FE" w:rsidRDefault="00C37326" w:rsidP="003E50FE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  <w:sz w:val="20"/>
                <w:szCs w:val="20"/>
              </w:rPr>
              <w:t>→</w:t>
            </w:r>
            <w:r w:rsidR="003E50FE" w:rsidRPr="00C37326">
              <w:rPr>
                <w:rFonts w:cstheme="minorHAnsi"/>
                <w:color w:val="FF0000"/>
              </w:rPr>
              <w:t>Prévention de la MVTE en chirurgie de la hanche et du genou(Traitement de la fibrillation atriale)</w:t>
            </w:r>
          </w:p>
          <w:p w:rsidR="00C37326" w:rsidRPr="00C37326" w:rsidRDefault="00C37326" w:rsidP="003E50FE">
            <w:pPr>
              <w:rPr>
                <w:rFonts w:cstheme="minorHAnsi"/>
                <w:color w:val="FF0000"/>
              </w:rPr>
            </w:pPr>
          </w:p>
          <w:p w:rsidR="00C37326" w:rsidRPr="00C37326" w:rsidRDefault="003E50FE" w:rsidP="003E50FE">
            <w:pPr>
              <w:rPr>
                <w:rFonts w:cstheme="minorHAnsi"/>
                <w:b/>
                <w:bCs/>
                <w:color w:val="7030A0"/>
                <w:sz w:val="24"/>
                <w:szCs w:val="24"/>
              </w:rPr>
            </w:pPr>
            <w:r w:rsidRPr="00C37326">
              <w:rPr>
                <w:rFonts w:cstheme="minorHAnsi"/>
                <w:b/>
                <w:bCs/>
                <w:color w:val="7030A0"/>
                <w:sz w:val="24"/>
                <w:szCs w:val="24"/>
              </w:rPr>
              <w:lastRenderedPageBreak/>
              <w:t>Hirudine</w:t>
            </w:r>
          </w:p>
          <w:p w:rsidR="00C37326" w:rsidRDefault="003E50FE" w:rsidP="003E50FE">
            <w:pPr>
              <w:rPr>
                <w:rFonts w:cstheme="minorHAnsi"/>
              </w:rPr>
            </w:pPr>
            <w:r w:rsidRPr="00C37326">
              <w:rPr>
                <w:rFonts w:cstheme="minorHAnsi"/>
              </w:rPr>
              <w:t>• Peptides produits par ADN recombinant s</w:t>
            </w:r>
            <w:r w:rsidR="00C37326">
              <w:rPr>
                <w:rFonts w:cstheme="minorHAnsi"/>
              </w:rPr>
              <w:t>ur levures:</w:t>
            </w:r>
          </w:p>
          <w:p w:rsidR="00C37326" w:rsidRDefault="00C37326" w:rsidP="003E50FE">
            <w:pPr>
              <w:rPr>
                <w:rFonts w:cstheme="minorHAnsi"/>
              </w:rPr>
            </w:pPr>
            <w:proofErr w:type="spellStart"/>
            <w:r w:rsidRPr="00C37326">
              <w:rPr>
                <w:rFonts w:cstheme="minorHAnsi"/>
                <w:color w:val="E36C0A" w:themeColor="accent6" w:themeShade="BF"/>
              </w:rPr>
              <w:t>désirudine</w:t>
            </w:r>
            <w:proofErr w:type="spellEnd"/>
            <w:r>
              <w:rPr>
                <w:rFonts w:cstheme="minorHAnsi"/>
              </w:rPr>
              <w:t>(</w:t>
            </w:r>
            <w:proofErr w:type="spellStart"/>
            <w:r>
              <w:rPr>
                <w:rFonts w:cstheme="minorHAnsi"/>
              </w:rPr>
              <w:t>Revasc</w:t>
            </w:r>
            <w:proofErr w:type="spellEnd"/>
            <w:r>
              <w:rPr>
                <w:rFonts w:cstheme="minorHAnsi"/>
              </w:rPr>
              <w:t>®)</w:t>
            </w:r>
          </w:p>
          <w:p w:rsidR="003E50FE" w:rsidRPr="00C37326" w:rsidRDefault="003E50FE" w:rsidP="00C37326">
            <w:pPr>
              <w:rPr>
                <w:rFonts w:cstheme="minorHAnsi"/>
              </w:rPr>
            </w:pPr>
            <w:proofErr w:type="spellStart"/>
            <w:r w:rsidRPr="00C37326">
              <w:rPr>
                <w:rFonts w:cstheme="minorHAnsi"/>
                <w:color w:val="E36C0A" w:themeColor="accent6" w:themeShade="BF"/>
              </w:rPr>
              <w:t>lépirudine</w:t>
            </w:r>
            <w:proofErr w:type="spellEnd"/>
            <w:r w:rsidR="00C37326">
              <w:rPr>
                <w:rFonts w:cstheme="minorHAnsi"/>
              </w:rPr>
              <w:t>(</w:t>
            </w:r>
            <w:proofErr w:type="spellStart"/>
            <w:r w:rsidR="00C37326">
              <w:rPr>
                <w:rFonts w:cstheme="minorHAnsi"/>
              </w:rPr>
              <w:t>Refludan</w:t>
            </w:r>
            <w:proofErr w:type="spellEnd"/>
            <w:r w:rsidRPr="00C37326">
              <w:rPr>
                <w:rFonts w:cstheme="minorHAnsi"/>
              </w:rPr>
              <w:t xml:space="preserve"> </w:t>
            </w:r>
          </w:p>
          <w:p w:rsidR="003E50FE" w:rsidRPr="00C37326" w:rsidRDefault="003E50FE" w:rsidP="00C37326">
            <w:pPr>
              <w:rPr>
                <w:rFonts w:cstheme="minorHAnsi"/>
              </w:rPr>
            </w:pPr>
            <w:r w:rsidRPr="00C37326">
              <w:rPr>
                <w:rFonts w:cstheme="minorHAnsi"/>
              </w:rPr>
              <w:t>-</w:t>
            </w:r>
            <w:proofErr w:type="spellStart"/>
            <w:r w:rsidRPr="00C37326">
              <w:rPr>
                <w:rFonts w:cstheme="minorHAnsi"/>
                <w:color w:val="E36C0A" w:themeColor="accent6" w:themeShade="BF"/>
              </w:rPr>
              <w:t>Bivalirudine</w:t>
            </w:r>
            <w:proofErr w:type="spellEnd"/>
            <w:r w:rsidRPr="00C37326">
              <w:rPr>
                <w:rFonts w:cstheme="minorHAnsi"/>
              </w:rPr>
              <w:t>(</w:t>
            </w:r>
            <w:proofErr w:type="spellStart"/>
            <w:r w:rsidRPr="00C37326">
              <w:rPr>
                <w:rFonts w:cstheme="minorHAnsi"/>
              </w:rPr>
              <w:t>Angiox</w:t>
            </w:r>
            <w:proofErr w:type="spellEnd"/>
            <w:r w:rsidRPr="00C37326">
              <w:rPr>
                <w:rFonts w:cstheme="minorHAnsi"/>
              </w:rPr>
              <w:t xml:space="preserve">) </w:t>
            </w:r>
          </w:p>
          <w:p w:rsidR="00C37326" w:rsidRDefault="003E50FE" w:rsidP="003E50FE">
            <w:pPr>
              <w:rPr>
                <w:rFonts w:cstheme="minorHAnsi"/>
              </w:rPr>
            </w:pPr>
            <w:r w:rsidRPr="00C37326">
              <w:rPr>
                <w:rFonts w:cstheme="minorHAnsi"/>
              </w:rPr>
              <w:t>-Ligands irréversibles de la thrombine</w:t>
            </w:r>
          </w:p>
          <w:p w:rsidR="00C37326" w:rsidRDefault="00C37326" w:rsidP="003E50FE">
            <w:pPr>
              <w:rPr>
                <w:rFonts w:cstheme="minorHAnsi"/>
              </w:rPr>
            </w:pPr>
          </w:p>
          <w:p w:rsidR="00C37326" w:rsidRPr="00C37326" w:rsidRDefault="003E50FE" w:rsidP="003E50FE">
            <w:pPr>
              <w:rPr>
                <w:rFonts w:cstheme="minorHAnsi"/>
                <w:u w:val="single"/>
              </w:rPr>
            </w:pPr>
            <w:r w:rsidRPr="00C37326">
              <w:rPr>
                <w:rFonts w:cstheme="minorHAnsi"/>
                <w:u w:val="single"/>
              </w:rPr>
              <w:t>• Indications:</w:t>
            </w:r>
          </w:p>
          <w:p w:rsidR="003E50FE" w:rsidRPr="00C37326" w:rsidRDefault="003E50FE" w:rsidP="003E50FE">
            <w:pPr>
              <w:rPr>
                <w:rFonts w:cstheme="minorHAnsi"/>
                <w:color w:val="FF0000"/>
              </w:rPr>
            </w:pPr>
            <w:r w:rsidRPr="00C37326">
              <w:rPr>
                <w:rFonts w:cstheme="minorHAnsi"/>
                <w:color w:val="FF0000"/>
              </w:rPr>
              <w:t>–limitées aux patients présentant une TIH</w:t>
            </w:r>
          </w:p>
          <w:p w:rsidR="00223EAD" w:rsidRPr="00840F10" w:rsidRDefault="00223EAD" w:rsidP="00C37326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223EAD" w:rsidRPr="00A448F5" w:rsidTr="006C00F4">
        <w:trPr>
          <w:trHeight w:val="1929"/>
        </w:trPr>
        <w:tc>
          <w:tcPr>
            <w:tcW w:w="392" w:type="dxa"/>
            <w:vMerge w:val="restart"/>
            <w:textDirection w:val="btLr"/>
          </w:tcPr>
          <w:p w:rsidR="00223EAD" w:rsidRPr="00923D0C" w:rsidRDefault="00223EAD" w:rsidP="00923D0C">
            <w:pPr>
              <w:ind w:left="113" w:right="113"/>
              <w:jc w:val="center"/>
              <w:rPr>
                <w:rFonts w:cstheme="minorHAnsi"/>
                <w:color w:val="006600"/>
                <w:sz w:val="20"/>
                <w:szCs w:val="20"/>
              </w:rPr>
            </w:pPr>
            <w:proofErr w:type="spellStart"/>
            <w:r w:rsidRPr="00923D0C">
              <w:rPr>
                <w:rFonts w:cstheme="minorHAnsi"/>
                <w:b/>
                <w:bCs/>
                <w:color w:val="006600"/>
              </w:rPr>
              <w:t>Méc</w:t>
            </w:r>
            <w:proofErr w:type="spellEnd"/>
            <w:r w:rsidRPr="00923D0C">
              <w:rPr>
                <w:rFonts w:cstheme="minorHAnsi"/>
                <w:b/>
                <w:bCs/>
                <w:color w:val="006600"/>
              </w:rPr>
              <w:t xml:space="preserve"> d’action</w:t>
            </w:r>
          </w:p>
        </w:tc>
        <w:tc>
          <w:tcPr>
            <w:tcW w:w="4111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A448F5">
              <w:rPr>
                <w:rFonts w:cstheme="minorHAnsi"/>
                <w:sz w:val="20"/>
                <w:szCs w:val="20"/>
              </w:rPr>
              <w:t>•Les héparines agissent de façon rapide, ce qui en fait un traitement d'urgence.</w:t>
            </w:r>
          </w:p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A448F5">
              <w:rPr>
                <w:rFonts w:cstheme="minorHAnsi"/>
                <w:sz w:val="20"/>
                <w:szCs w:val="20"/>
              </w:rPr>
              <w:t xml:space="preserve">•L'héparine </w:t>
            </w:r>
            <w:r w:rsidRPr="00AC14A6">
              <w:rPr>
                <w:rFonts w:cstheme="minorHAnsi"/>
                <w:color w:val="FF0000"/>
                <w:sz w:val="20"/>
                <w:szCs w:val="20"/>
              </w:rPr>
              <w:t>se lie à l'antithrombine.</w:t>
            </w:r>
            <w:r w:rsidRPr="00A448F5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A448F5">
              <w:rPr>
                <w:rFonts w:cstheme="minorHAnsi"/>
                <w:sz w:val="20"/>
                <w:szCs w:val="20"/>
              </w:rPr>
              <w:t xml:space="preserve">•Ce complexe inactive plusieurs facteurs générés au cours de la coagulation :en particulier la </w:t>
            </w:r>
            <w:r w:rsidRPr="00A448F5">
              <w:rPr>
                <w:rFonts w:cstheme="minorHAnsi"/>
                <w:color w:val="FF0000"/>
                <w:sz w:val="20"/>
                <w:szCs w:val="20"/>
              </w:rPr>
              <w:t xml:space="preserve">thrombine facteur </w:t>
            </w:r>
            <w:proofErr w:type="spellStart"/>
            <w:r w:rsidRPr="00A448F5">
              <w:rPr>
                <w:rFonts w:cstheme="minorHAnsi"/>
                <w:color w:val="FF0000"/>
                <w:sz w:val="20"/>
                <w:szCs w:val="20"/>
              </w:rPr>
              <w:t>IIa</w:t>
            </w:r>
            <w:proofErr w:type="spellEnd"/>
            <w:r w:rsidRPr="00A448F5">
              <w:rPr>
                <w:rFonts w:cstheme="minorHAnsi"/>
                <w:color w:val="FF0000"/>
                <w:sz w:val="20"/>
                <w:szCs w:val="20"/>
              </w:rPr>
              <w:t xml:space="preserve"> </w:t>
            </w:r>
            <w:r w:rsidRPr="007E4FBB">
              <w:rPr>
                <w:rFonts w:cstheme="minorHAnsi"/>
                <w:color w:val="FF0000"/>
                <w:sz w:val="20"/>
                <w:szCs w:val="20"/>
                <w:u w:val="single"/>
              </w:rPr>
              <w:t>et</w:t>
            </w:r>
            <w:r w:rsidRPr="00A448F5">
              <w:rPr>
                <w:rFonts w:cstheme="minorHAnsi"/>
                <w:color w:val="FF0000"/>
                <w:sz w:val="20"/>
                <w:szCs w:val="20"/>
              </w:rPr>
              <w:t xml:space="preserve"> le facteur </w:t>
            </w:r>
            <w:proofErr w:type="spellStart"/>
            <w:r w:rsidRPr="00A448F5">
              <w:rPr>
                <w:rFonts w:cstheme="minorHAnsi"/>
                <w:color w:val="FF0000"/>
                <w:sz w:val="20"/>
                <w:szCs w:val="20"/>
              </w:rPr>
              <w:t>Xa</w:t>
            </w:r>
            <w:proofErr w:type="spellEnd"/>
            <w:r w:rsidRPr="00A448F5">
              <w:rPr>
                <w:rFonts w:cstheme="minorHAnsi"/>
                <w:color w:val="FF0000"/>
                <w:sz w:val="20"/>
                <w:szCs w:val="20"/>
              </w:rPr>
              <w:t>.</w:t>
            </w:r>
            <w:r w:rsidRPr="00A448F5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223EAD" w:rsidRDefault="00223EAD" w:rsidP="007E4FBB">
            <w:pPr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>
                  <wp:extent cx="1266825" cy="1000125"/>
                  <wp:effectExtent l="19050" t="0" r="9525" b="0"/>
                  <wp:docPr id="1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501" cy="1000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108" w:rsidRPr="00A448F5" w:rsidRDefault="00057108" w:rsidP="007E4FB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:rsidR="00223EAD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  <w:p w:rsidR="00223EAD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  <w:p w:rsidR="00223EAD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>
                  <wp:extent cx="1944993" cy="1409289"/>
                  <wp:effectExtent l="19050" t="0" r="0" b="0"/>
                  <wp:docPr id="20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915" cy="14157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  <w:vMerge w:val="restart"/>
          </w:tcPr>
          <w:p w:rsidR="00223EAD" w:rsidRPr="0013488E" w:rsidRDefault="00223EAD" w:rsidP="00B85DFB">
            <w:pPr>
              <w:rPr>
                <w:rFonts w:cstheme="minorHAnsi"/>
                <w:color w:val="E36C0A" w:themeColor="accent6" w:themeShade="BF"/>
                <w:sz w:val="20"/>
                <w:szCs w:val="20"/>
                <w:u w:val="single"/>
              </w:rPr>
            </w:pPr>
            <w:proofErr w:type="spellStart"/>
            <w:r w:rsidRPr="0013488E">
              <w:rPr>
                <w:rFonts w:cstheme="minorHAnsi"/>
                <w:color w:val="E36C0A" w:themeColor="accent6" w:themeShade="BF"/>
                <w:sz w:val="20"/>
                <w:szCs w:val="20"/>
                <w:u w:val="single"/>
              </w:rPr>
              <w:t>Fondaprinux</w:t>
            </w:r>
            <w:proofErr w:type="spellEnd"/>
            <w:r>
              <w:rPr>
                <w:rFonts w:cstheme="minorHAnsi"/>
                <w:color w:val="E36C0A" w:themeColor="accent6" w:themeShade="BF"/>
                <w:sz w:val="20"/>
                <w:szCs w:val="20"/>
                <w:u w:val="single"/>
              </w:rPr>
              <w:t>:</w:t>
            </w:r>
          </w:p>
          <w:p w:rsidR="00223EAD" w:rsidRDefault="00223EAD" w:rsidP="00B85DFB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13488E">
              <w:rPr>
                <w:rFonts w:cstheme="minorHAnsi"/>
                <w:color w:val="FF0000"/>
                <w:sz w:val="20"/>
                <w:szCs w:val="20"/>
              </w:rPr>
              <w:t>Inhibiteur hautement sélectif du Facteur X</w:t>
            </w:r>
          </w:p>
          <w:p w:rsidR="003E50FE" w:rsidRPr="003E50FE" w:rsidRDefault="003E50FE" w:rsidP="00B85DFB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(se lie à l'antithrombine)</w:t>
            </w:r>
          </w:p>
          <w:p w:rsidR="00223EAD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  <w:p w:rsidR="00223EAD" w:rsidRPr="003E50FE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•Aucune action sur le Facteur II</w:t>
            </w:r>
          </w:p>
          <w:p w:rsidR="00223EAD" w:rsidRPr="003E50FE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•Aucune action sur l’agrégation plaquettaire</w:t>
            </w:r>
          </w:p>
          <w:p w:rsidR="00223EAD" w:rsidRPr="003E50FE" w:rsidRDefault="00223EAD" w:rsidP="00451B4C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 xml:space="preserve">•Aucune réaction avec les anticorps anti-héparine/facteur 4 </w:t>
            </w:r>
          </w:p>
          <w:p w:rsidR="00223EAD" w:rsidRPr="003E50FE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•Pas de surveillance des plaquettes</w:t>
            </w:r>
          </w:p>
          <w:p w:rsidR="00223EAD" w:rsidRDefault="003E50FE" w:rsidP="00B85DF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</w:t>
            </w:r>
          </w:p>
          <w:p w:rsidR="003E50FE" w:rsidRPr="00FB2538" w:rsidRDefault="003E50FE" w:rsidP="00B85DF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Rque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: </w:t>
            </w:r>
            <w:r w:rsidRPr="003E50FE">
              <w:rPr>
                <w:rFonts w:cstheme="minorHAnsi"/>
                <w:color w:val="FF0000"/>
                <w:sz w:val="20"/>
                <w:szCs w:val="20"/>
              </w:rPr>
              <w:t>utilisation (si TIH)</w:t>
            </w:r>
          </w:p>
        </w:tc>
        <w:tc>
          <w:tcPr>
            <w:tcW w:w="1597" w:type="dxa"/>
            <w:vMerge w:val="restart"/>
          </w:tcPr>
          <w:p w:rsidR="003E50FE" w:rsidRPr="003E50FE" w:rsidRDefault="003E50FE" w:rsidP="00B85DFB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 xml:space="preserve">(Inhibiteur direct </w:t>
            </w:r>
            <w:proofErr w:type="spellStart"/>
            <w:r w:rsidRPr="003E50FE">
              <w:rPr>
                <w:rFonts w:cstheme="minorHAnsi"/>
                <w:sz w:val="20"/>
                <w:szCs w:val="20"/>
              </w:rPr>
              <w:t>Xa</w:t>
            </w:r>
            <w:proofErr w:type="spellEnd"/>
            <w:r w:rsidRPr="003E50FE">
              <w:rPr>
                <w:rFonts w:cstheme="minorHAnsi"/>
                <w:sz w:val="20"/>
                <w:szCs w:val="20"/>
              </w:rPr>
              <w:t>)</w:t>
            </w:r>
          </w:p>
          <w:p w:rsidR="003E50FE" w:rsidRPr="003E50FE" w:rsidRDefault="003E50FE" w:rsidP="00B85DFB">
            <w:pPr>
              <w:rPr>
                <w:rFonts w:cstheme="minorHAnsi"/>
                <w:sz w:val="20"/>
                <w:szCs w:val="20"/>
              </w:rPr>
            </w:pPr>
          </w:p>
          <w:p w:rsidR="00223EAD" w:rsidRPr="003E50FE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INTERETS POTENTIELS</w:t>
            </w:r>
            <w:r w:rsidR="003E50FE" w:rsidRPr="003E50FE">
              <w:rPr>
                <w:rFonts w:cstheme="minorHAnsi"/>
                <w:sz w:val="20"/>
                <w:szCs w:val="20"/>
              </w:rPr>
              <w:t>:</w:t>
            </w:r>
          </w:p>
          <w:p w:rsidR="00223EAD" w:rsidRPr="003E50FE" w:rsidRDefault="003E50FE" w:rsidP="003E50FE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• (-)</w:t>
            </w:r>
            <w:r w:rsidR="00223EAD" w:rsidRPr="003E50FE">
              <w:rPr>
                <w:rFonts w:cstheme="minorHAnsi"/>
                <w:sz w:val="20"/>
                <w:szCs w:val="20"/>
              </w:rPr>
              <w:t xml:space="preserve"> ou pas de contrôles</w:t>
            </w:r>
            <w:r>
              <w:rPr>
                <w:rFonts w:cstheme="minorHAnsi"/>
                <w:sz w:val="20"/>
                <w:szCs w:val="20"/>
              </w:rPr>
              <w:t xml:space="preserve"> biologique(TCA..</w:t>
            </w:r>
          </w:p>
          <w:p w:rsidR="00223EAD" w:rsidRPr="003E50FE" w:rsidRDefault="003E50FE" w:rsidP="00B85DFB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•</w:t>
            </w:r>
            <w:r w:rsidR="00223EAD" w:rsidRPr="003E50FE">
              <w:rPr>
                <w:rFonts w:cstheme="minorHAnsi"/>
                <w:sz w:val="20"/>
                <w:szCs w:val="20"/>
              </w:rPr>
              <w:t>Dose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223EAD" w:rsidRPr="003E50FE">
              <w:rPr>
                <w:rFonts w:cstheme="minorHAnsi"/>
                <w:sz w:val="20"/>
                <w:szCs w:val="20"/>
              </w:rPr>
              <w:t>fixe</w:t>
            </w:r>
          </w:p>
          <w:p w:rsidR="00223EAD" w:rsidRPr="003E50FE" w:rsidRDefault="003E50FE" w:rsidP="00B85DFB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•</w:t>
            </w:r>
            <w:r w:rsidR="00223EAD" w:rsidRPr="003E50FE">
              <w:rPr>
                <w:rFonts w:cstheme="minorHAnsi"/>
                <w:sz w:val="20"/>
                <w:szCs w:val="20"/>
              </w:rPr>
              <w:t>Pas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223EAD" w:rsidRPr="003E50FE"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223EAD" w:rsidRPr="003E50FE">
              <w:rPr>
                <w:rFonts w:cstheme="minorHAnsi"/>
                <w:sz w:val="20"/>
                <w:szCs w:val="20"/>
              </w:rPr>
              <w:t>TIH</w:t>
            </w:r>
          </w:p>
          <w:p w:rsidR="00223EAD" w:rsidRPr="003E50FE" w:rsidRDefault="003E50FE" w:rsidP="00B85DFB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•</w:t>
            </w:r>
            <w:r w:rsidR="00223EAD" w:rsidRPr="003E50FE">
              <w:rPr>
                <w:rFonts w:cstheme="minorHAnsi"/>
                <w:sz w:val="20"/>
                <w:szCs w:val="20"/>
              </w:rPr>
              <w:t>Moins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223EAD" w:rsidRPr="003E50FE">
              <w:rPr>
                <w:rFonts w:cstheme="minorHAnsi"/>
                <w:sz w:val="20"/>
                <w:szCs w:val="20"/>
              </w:rPr>
              <w:t>d’interactions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223EAD" w:rsidRPr="003E50FE">
              <w:rPr>
                <w:rFonts w:cstheme="minorHAnsi"/>
                <w:sz w:val="20"/>
                <w:szCs w:val="20"/>
              </w:rPr>
              <w:t>(</w:t>
            </w:r>
            <w:proofErr w:type="spellStart"/>
            <w:r w:rsidR="00223EAD" w:rsidRPr="003E50FE">
              <w:rPr>
                <w:rFonts w:cstheme="minorHAnsi"/>
                <w:sz w:val="20"/>
                <w:szCs w:val="20"/>
              </w:rPr>
              <w:t>médicaments,alimentation</w:t>
            </w:r>
            <w:proofErr w:type="spellEnd"/>
          </w:p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9" w:type="dxa"/>
            <w:vMerge/>
          </w:tcPr>
          <w:p w:rsidR="00223EAD" w:rsidRPr="00840F10" w:rsidRDefault="00223EAD" w:rsidP="00B85DF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223EAD" w:rsidRPr="00A448F5" w:rsidTr="006C00F4">
        <w:tc>
          <w:tcPr>
            <w:tcW w:w="392" w:type="dxa"/>
            <w:vMerge/>
          </w:tcPr>
          <w:p w:rsidR="00223EAD" w:rsidRPr="00A448F5" w:rsidRDefault="00223EAD" w:rsidP="00B85DF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gridSpan w:val="2"/>
          </w:tcPr>
          <w:p w:rsidR="00223EAD" w:rsidRPr="00A461A6" w:rsidRDefault="00223EAD" w:rsidP="007E4FBB">
            <w:pPr>
              <w:jc w:val="center"/>
              <w:rPr>
                <w:rFonts w:cstheme="minorHAnsi"/>
                <w:color w:val="002060"/>
                <w:sz w:val="20"/>
                <w:szCs w:val="20"/>
              </w:rPr>
            </w:pPr>
            <w:r w:rsidRPr="00A461A6">
              <w:rPr>
                <w:rFonts w:cstheme="minorHAnsi"/>
                <w:b/>
                <w:bCs/>
                <w:color w:val="002060"/>
                <w:sz w:val="20"/>
                <w:szCs w:val="20"/>
              </w:rPr>
              <w:t>la longueur des chaînes est essentielle</w:t>
            </w:r>
          </w:p>
        </w:tc>
        <w:tc>
          <w:tcPr>
            <w:tcW w:w="2409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9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23EAD" w:rsidRPr="00A448F5" w:rsidTr="006C00F4">
        <w:tc>
          <w:tcPr>
            <w:tcW w:w="392" w:type="dxa"/>
            <w:vMerge/>
          </w:tcPr>
          <w:p w:rsidR="00223EAD" w:rsidRPr="00A448F5" w:rsidRDefault="00223EAD" w:rsidP="00B85DF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</w:tcPr>
          <w:p w:rsidR="00223EAD" w:rsidRDefault="00223EAD" w:rsidP="00B85DF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212EA">
              <w:rPr>
                <w:rFonts w:cstheme="minorHAnsi"/>
                <w:b/>
                <w:bCs/>
                <w:sz w:val="20"/>
                <w:szCs w:val="20"/>
              </w:rPr>
              <w:t>Chaînes longues HNF :</w:t>
            </w:r>
          </w:p>
          <w:p w:rsidR="00223EAD" w:rsidRPr="007E4FBB" w:rsidRDefault="00223EAD" w:rsidP="00B85DFB">
            <w:pPr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 w:rsidRPr="003212EA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7E4FBB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anti </w:t>
            </w:r>
            <w:proofErr w:type="spellStart"/>
            <w:r w:rsidRPr="007E4FBB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Xa</w:t>
            </w:r>
            <w:proofErr w:type="spellEnd"/>
            <w:r w:rsidRPr="007E4FBB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= anti </w:t>
            </w:r>
            <w:proofErr w:type="spellStart"/>
            <w:r w:rsidRPr="007E4FBB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IIa</w:t>
            </w:r>
            <w:proofErr w:type="spellEnd"/>
          </w:p>
          <w:p w:rsidR="00223EAD" w:rsidRPr="003212EA" w:rsidRDefault="00223EAD" w:rsidP="00B85DF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:rsidR="00223EAD" w:rsidRDefault="00223EAD" w:rsidP="00B85DF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212EA">
              <w:rPr>
                <w:rFonts w:cstheme="minorHAnsi"/>
                <w:b/>
                <w:bCs/>
                <w:sz w:val="20"/>
                <w:szCs w:val="20"/>
              </w:rPr>
              <w:t>Chaînes courtes HBPM :</w:t>
            </w:r>
          </w:p>
          <w:p w:rsidR="00223EAD" w:rsidRPr="00A461A6" w:rsidRDefault="00223EAD" w:rsidP="00A461A6">
            <w:pPr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 w:rsidRPr="003212EA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7E4FBB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anti </w:t>
            </w:r>
            <w:proofErr w:type="spellStart"/>
            <w:r w:rsidRPr="007E4FBB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Xa</w:t>
            </w:r>
            <w:proofErr w:type="spellEnd"/>
            <w:r w:rsidRPr="007E4FBB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&gt; anti </w:t>
            </w:r>
            <w:proofErr w:type="spellStart"/>
            <w:r w:rsidRPr="007E4FBB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IIa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 :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(-)de risque de Thrombopénie /Hémorragie </w:t>
            </w:r>
          </w:p>
        </w:tc>
        <w:tc>
          <w:tcPr>
            <w:tcW w:w="2409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9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23EAD" w:rsidRPr="00A448F5" w:rsidTr="006C00F4">
        <w:tc>
          <w:tcPr>
            <w:tcW w:w="392" w:type="dxa"/>
            <w:vMerge w:val="restart"/>
            <w:textDirection w:val="btLr"/>
          </w:tcPr>
          <w:p w:rsidR="00223EAD" w:rsidRPr="00923D0C" w:rsidRDefault="00923D0C" w:rsidP="00923D0C">
            <w:pPr>
              <w:ind w:left="113" w:right="113"/>
              <w:jc w:val="center"/>
              <w:rPr>
                <w:rFonts w:cstheme="minorHAnsi"/>
                <w:b/>
                <w:bCs/>
                <w:color w:val="006600"/>
                <w:sz w:val="20"/>
                <w:szCs w:val="20"/>
              </w:rPr>
            </w:pPr>
            <w:r w:rsidRPr="00923D0C">
              <w:rPr>
                <w:rFonts w:cstheme="minorHAnsi"/>
                <w:b/>
                <w:bCs/>
                <w:color w:val="006600"/>
              </w:rPr>
              <w:t>P</w:t>
            </w:r>
            <w:r w:rsidR="00223EAD" w:rsidRPr="00923D0C">
              <w:rPr>
                <w:rFonts w:cstheme="minorHAnsi"/>
                <w:b/>
                <w:bCs/>
                <w:color w:val="006600"/>
              </w:rPr>
              <w:t>h</w:t>
            </w:r>
            <w:r w:rsidRPr="00923D0C">
              <w:rPr>
                <w:rFonts w:cstheme="minorHAnsi"/>
                <w:b/>
                <w:bCs/>
                <w:color w:val="006600"/>
              </w:rPr>
              <w:t>armaco cinétique</w:t>
            </w:r>
          </w:p>
        </w:tc>
        <w:tc>
          <w:tcPr>
            <w:tcW w:w="4111" w:type="dxa"/>
            <w:vMerge w:val="restart"/>
          </w:tcPr>
          <w:p w:rsidR="00223EAD" w:rsidRPr="00A461A6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A461A6">
              <w:rPr>
                <w:rFonts w:cstheme="minorHAnsi"/>
                <w:sz w:val="20"/>
                <w:szCs w:val="20"/>
              </w:rPr>
              <w:t>•T 1/2 courte (1 à 2h)</w:t>
            </w:r>
          </w:p>
          <w:p w:rsidR="00223EAD" w:rsidRPr="00A461A6" w:rsidRDefault="00223EAD" w:rsidP="00684502">
            <w:pPr>
              <w:rPr>
                <w:rFonts w:cstheme="minorHAnsi"/>
                <w:sz w:val="20"/>
                <w:szCs w:val="20"/>
              </w:rPr>
            </w:pPr>
          </w:p>
          <w:p w:rsidR="00223EAD" w:rsidRPr="00A461A6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A461A6">
              <w:rPr>
                <w:rFonts w:cstheme="minorHAnsi"/>
                <w:sz w:val="20"/>
                <w:szCs w:val="20"/>
              </w:rPr>
              <w:t>•absorption médiocre (variable)</w:t>
            </w:r>
          </w:p>
          <w:p w:rsidR="00223EAD" w:rsidRPr="00A461A6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A461A6">
              <w:rPr>
                <w:rFonts w:cstheme="minorHAnsi"/>
                <w:sz w:val="20"/>
                <w:szCs w:val="20"/>
              </w:rPr>
              <w:t xml:space="preserve">•liaisons diverses aux constituants sanguins </w:t>
            </w:r>
          </w:p>
          <w:p w:rsidR="00223EAD" w:rsidRPr="00A461A6" w:rsidRDefault="00223EAD" w:rsidP="00684502">
            <w:pPr>
              <w:rPr>
                <w:rFonts w:cstheme="minorHAnsi"/>
                <w:sz w:val="20"/>
                <w:szCs w:val="20"/>
              </w:rPr>
            </w:pPr>
          </w:p>
          <w:p w:rsidR="00223EAD" w:rsidRPr="00A461A6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A461A6">
              <w:rPr>
                <w:rFonts w:cstheme="minorHAnsi"/>
                <w:sz w:val="20"/>
                <w:szCs w:val="20"/>
              </w:rPr>
              <w:t>•élimination dose dépendante</w:t>
            </w:r>
          </w:p>
          <w:p w:rsidR="00223EAD" w:rsidRPr="00A461A6" w:rsidRDefault="00223EAD" w:rsidP="00684502">
            <w:pPr>
              <w:rPr>
                <w:rFonts w:cstheme="minorHAnsi"/>
                <w:b/>
                <w:bCs/>
                <w:color w:val="002060"/>
                <w:sz w:val="24"/>
                <w:szCs w:val="24"/>
              </w:rPr>
            </w:pPr>
            <w:r w:rsidRPr="00A461A6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→ conséquences cliniques:</w:t>
            </w:r>
          </w:p>
          <w:p w:rsidR="00223EAD" w:rsidRPr="00A461A6" w:rsidRDefault="00223EAD" w:rsidP="00684502">
            <w:pPr>
              <w:rPr>
                <w:rFonts w:cstheme="minorHAnsi"/>
                <w:b/>
                <w:bCs/>
                <w:color w:val="FF0000"/>
                <w:sz w:val="20"/>
                <w:szCs w:val="20"/>
                <w:u w:val="single"/>
              </w:rPr>
            </w:pPr>
            <w:r w:rsidRPr="00A461A6">
              <w:rPr>
                <w:rFonts w:cstheme="minorHAnsi"/>
                <w:b/>
                <w:bCs/>
                <w:color w:val="FF0000"/>
                <w:sz w:val="20"/>
                <w:szCs w:val="20"/>
                <w:u w:val="single"/>
              </w:rPr>
              <w:t>• risque de thrombopénie +++</w:t>
            </w:r>
          </w:p>
          <w:p w:rsidR="00223EAD" w:rsidRPr="00A461A6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A461A6">
              <w:rPr>
                <w:rFonts w:cstheme="minorHAnsi"/>
                <w:sz w:val="20"/>
                <w:szCs w:val="20"/>
              </w:rPr>
              <w:lastRenderedPageBreak/>
              <w:t>• 2 à 3 injections ou perfusion continue</w:t>
            </w:r>
          </w:p>
          <w:p w:rsidR="00223EAD" w:rsidRPr="00A461A6" w:rsidRDefault="00223EAD" w:rsidP="00684502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A461A6">
              <w:rPr>
                <w:rFonts w:cstheme="minorHAnsi"/>
                <w:color w:val="FF0000"/>
                <w:sz w:val="20"/>
                <w:szCs w:val="20"/>
              </w:rPr>
              <w:t xml:space="preserve">•Contrôles biologiques fréquents </w:t>
            </w:r>
          </w:p>
          <w:p w:rsidR="00223EAD" w:rsidRPr="00A461A6" w:rsidRDefault="00223EAD" w:rsidP="00684502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A461A6">
              <w:rPr>
                <w:rFonts w:cstheme="minorHAnsi"/>
                <w:color w:val="FF0000"/>
                <w:sz w:val="20"/>
                <w:szCs w:val="20"/>
              </w:rPr>
              <w:t>-tests d’hémostase (TCA)</w:t>
            </w:r>
          </w:p>
          <w:p w:rsidR="00223EAD" w:rsidRPr="00A461A6" w:rsidRDefault="00223EAD" w:rsidP="00684502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A461A6">
              <w:rPr>
                <w:rFonts w:cstheme="minorHAnsi"/>
                <w:color w:val="FF0000"/>
                <w:sz w:val="20"/>
                <w:szCs w:val="20"/>
              </w:rPr>
              <w:t>-plaquettes(2 fois/</w:t>
            </w:r>
            <w:proofErr w:type="spellStart"/>
            <w:r w:rsidRPr="00A461A6">
              <w:rPr>
                <w:rFonts w:cstheme="minorHAnsi"/>
                <w:color w:val="FF0000"/>
                <w:sz w:val="20"/>
                <w:szCs w:val="20"/>
              </w:rPr>
              <w:t>sem</w:t>
            </w:r>
            <w:proofErr w:type="spellEnd"/>
            <w:r w:rsidRPr="00A461A6">
              <w:rPr>
                <w:rFonts w:cstheme="minorHAnsi"/>
                <w:color w:val="FF0000"/>
                <w:sz w:val="20"/>
                <w:szCs w:val="20"/>
              </w:rPr>
              <w:t>)</w:t>
            </w:r>
          </w:p>
          <w:p w:rsidR="00223EAD" w:rsidRPr="00A461A6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A461A6">
              <w:rPr>
                <w:rFonts w:cstheme="minorHAnsi"/>
                <w:sz w:val="20"/>
                <w:szCs w:val="20"/>
              </w:rPr>
              <w:t>•Peu confortable pour le patient</w:t>
            </w:r>
          </w:p>
          <w:p w:rsidR="00223EAD" w:rsidRPr="003212EA" w:rsidRDefault="00223EAD" w:rsidP="0068450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A461A6">
              <w:rPr>
                <w:rFonts w:cstheme="minorHAnsi"/>
                <w:sz w:val="20"/>
                <w:szCs w:val="20"/>
              </w:rPr>
              <w:t>• Effet peu prévisible(=efficacité variable), peu stable</w:t>
            </w:r>
          </w:p>
        </w:tc>
        <w:tc>
          <w:tcPr>
            <w:tcW w:w="3402" w:type="dxa"/>
            <w:vMerge w:val="restart"/>
          </w:tcPr>
          <w:p w:rsidR="00223EAD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5835B7">
              <w:rPr>
                <w:rFonts w:cstheme="minorHAnsi"/>
                <w:sz w:val="20"/>
                <w:szCs w:val="20"/>
              </w:rPr>
              <w:lastRenderedPageBreak/>
              <w:t xml:space="preserve">•T1/2 plus longue </w:t>
            </w:r>
          </w:p>
          <w:p w:rsidR="00223EAD" w:rsidRPr="005835B7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5835B7">
              <w:rPr>
                <w:rFonts w:cstheme="minorHAnsi"/>
                <w:sz w:val="20"/>
                <w:szCs w:val="20"/>
              </w:rPr>
              <w:t>•</w:t>
            </w:r>
            <w:r>
              <w:rPr>
                <w:rFonts w:cstheme="minorHAnsi"/>
                <w:sz w:val="20"/>
                <w:szCs w:val="20"/>
              </w:rPr>
              <w:t>meilleure biodisponibilité</w:t>
            </w:r>
          </w:p>
          <w:p w:rsidR="00223EAD" w:rsidRPr="005835B7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5835B7">
              <w:rPr>
                <w:rFonts w:cstheme="minorHAnsi"/>
                <w:sz w:val="20"/>
                <w:szCs w:val="20"/>
              </w:rPr>
              <w:t>•bonne absorption SC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223EAD" w:rsidRPr="005835B7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5835B7">
              <w:rPr>
                <w:rFonts w:cstheme="minorHAnsi"/>
                <w:sz w:val="20"/>
                <w:szCs w:val="20"/>
              </w:rPr>
              <w:t xml:space="preserve">•Peu de liaisons aux constituants sanguins </w:t>
            </w:r>
          </w:p>
          <w:p w:rsidR="00223EAD" w:rsidRPr="005835B7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A448F5">
              <w:rPr>
                <w:rFonts w:cstheme="minorHAnsi"/>
                <w:sz w:val="20"/>
                <w:szCs w:val="20"/>
              </w:rPr>
              <w:t>•</w:t>
            </w:r>
            <w:r w:rsidRPr="005835B7">
              <w:rPr>
                <w:rFonts w:cstheme="minorHAnsi"/>
                <w:sz w:val="20"/>
                <w:szCs w:val="20"/>
              </w:rPr>
              <w:t>élimination rénale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835B7">
              <w:rPr>
                <w:rFonts w:cstheme="minorHAnsi"/>
                <w:sz w:val="20"/>
                <w:szCs w:val="20"/>
              </w:rPr>
              <w:t xml:space="preserve"> stricte</w:t>
            </w:r>
          </w:p>
          <w:p w:rsidR="00223EAD" w:rsidRPr="00A461A6" w:rsidRDefault="00223EAD" w:rsidP="00684502">
            <w:pPr>
              <w:rPr>
                <w:rFonts w:cstheme="minorHAnsi"/>
                <w:b/>
                <w:bCs/>
                <w:color w:val="002060"/>
                <w:sz w:val="24"/>
                <w:szCs w:val="24"/>
              </w:rPr>
            </w:pPr>
            <w:r w:rsidRPr="00A461A6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→ Avantages cliniques:</w:t>
            </w:r>
          </w:p>
          <w:p w:rsidR="00223EAD" w:rsidRPr="005835B7" w:rsidRDefault="00223EAD" w:rsidP="00684502">
            <w:pPr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 w:rsidRPr="00461098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•risque de thrombopénie +</w:t>
            </w:r>
          </w:p>
          <w:p w:rsidR="00223EAD" w:rsidRPr="00461098" w:rsidRDefault="00223EAD" w:rsidP="0068450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A448F5">
              <w:rPr>
                <w:rFonts w:cstheme="minorHAnsi"/>
                <w:sz w:val="20"/>
                <w:szCs w:val="20"/>
              </w:rPr>
              <w:lastRenderedPageBreak/>
              <w:t>•</w:t>
            </w:r>
            <w:r w:rsidRPr="00461098">
              <w:rPr>
                <w:rFonts w:cstheme="minorHAnsi"/>
                <w:b/>
                <w:bCs/>
                <w:sz w:val="20"/>
                <w:szCs w:val="20"/>
              </w:rPr>
              <w:t>1 ou 2 injections SC</w:t>
            </w:r>
          </w:p>
          <w:p w:rsidR="00223EAD" w:rsidRPr="005835B7" w:rsidRDefault="00223EAD" w:rsidP="00684502">
            <w:pPr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 w:rsidRPr="005835B7">
              <w:rPr>
                <w:rFonts w:cstheme="minorHAnsi"/>
                <w:color w:val="FF0000"/>
                <w:sz w:val="20"/>
                <w:szCs w:val="20"/>
              </w:rPr>
              <w:t>•</w:t>
            </w:r>
            <w:r w:rsidRPr="005835B7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Moins de contrôles biologiques, mais </w:t>
            </w:r>
          </w:p>
          <w:p w:rsidR="00223EAD" w:rsidRPr="005835B7" w:rsidRDefault="00223EAD" w:rsidP="00684502">
            <w:pPr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 w:rsidRPr="005835B7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-plaquettes(2 fois/</w:t>
            </w:r>
            <w:proofErr w:type="spellStart"/>
            <w:r w:rsidRPr="005835B7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sem</w:t>
            </w:r>
            <w:proofErr w:type="spellEnd"/>
            <w:r w:rsidRPr="005835B7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)</w:t>
            </w:r>
          </w:p>
          <w:p w:rsidR="00223EAD" w:rsidRPr="005835B7" w:rsidRDefault="00223EAD" w:rsidP="00684502">
            <w:pPr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 w:rsidRPr="005835B7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-fonction rénale +++</w:t>
            </w:r>
            <w:r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="00223EAD" w:rsidRDefault="00223EAD" w:rsidP="0068450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61098">
              <w:rPr>
                <w:rFonts w:cstheme="minorHAnsi"/>
                <w:b/>
                <w:bCs/>
                <w:sz w:val="20"/>
                <w:szCs w:val="20"/>
              </w:rPr>
              <w:t>Plus maniable et plus confortable pour le patient</w:t>
            </w:r>
          </w:p>
          <w:p w:rsidR="00223EAD" w:rsidRPr="003212EA" w:rsidRDefault="00223EAD" w:rsidP="00B85DF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:rsidR="00223EAD" w:rsidRPr="003E50FE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lastRenderedPageBreak/>
              <w:t>•Biodisponibilité absolue de 100 % SC</w:t>
            </w:r>
          </w:p>
          <w:p w:rsidR="00223EAD" w:rsidRPr="003E50FE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 xml:space="preserve">•T1/2: </w:t>
            </w:r>
          </w:p>
          <w:p w:rsidR="00223EAD" w:rsidRPr="003E50FE" w:rsidRDefault="00223EAD" w:rsidP="00684502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3E50FE">
              <w:rPr>
                <w:rFonts w:cstheme="minorHAnsi"/>
                <w:sz w:val="20"/>
                <w:szCs w:val="20"/>
              </w:rPr>
              <w:t>Fondaparinux</w:t>
            </w:r>
            <w:proofErr w:type="spellEnd"/>
            <w:r w:rsidRPr="003E50FE">
              <w:rPr>
                <w:rFonts w:cstheme="minorHAnsi"/>
                <w:sz w:val="20"/>
                <w:szCs w:val="20"/>
              </w:rPr>
              <w:t xml:space="preserve"> 17 h</w:t>
            </w:r>
          </w:p>
          <w:p w:rsidR="00223EAD" w:rsidRPr="003E50FE" w:rsidRDefault="00223EAD" w:rsidP="00684502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3E50FE">
              <w:rPr>
                <w:rFonts w:cstheme="minorHAnsi"/>
                <w:sz w:val="20"/>
                <w:szCs w:val="20"/>
              </w:rPr>
              <w:t>Idraparinux</w:t>
            </w:r>
            <w:proofErr w:type="spellEnd"/>
            <w:r w:rsidRPr="003E50FE">
              <w:rPr>
                <w:rFonts w:cstheme="minorHAnsi"/>
                <w:sz w:val="20"/>
                <w:szCs w:val="20"/>
              </w:rPr>
              <w:t>: 80 h</w:t>
            </w:r>
          </w:p>
          <w:p w:rsidR="00223EAD" w:rsidRPr="003E50FE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 xml:space="preserve">•Eliminés par </w:t>
            </w:r>
            <w:r w:rsidRPr="003E50FE">
              <w:rPr>
                <w:rFonts w:cstheme="minorHAnsi"/>
                <w:sz w:val="20"/>
                <w:szCs w:val="20"/>
                <w:u w:val="single"/>
              </w:rPr>
              <w:t xml:space="preserve">voie urinaire </w:t>
            </w:r>
            <w:r w:rsidRPr="003E50FE">
              <w:rPr>
                <w:rFonts w:cstheme="minorHAnsi"/>
                <w:sz w:val="20"/>
                <w:szCs w:val="20"/>
              </w:rPr>
              <w:t>sous forme inchangés</w:t>
            </w:r>
          </w:p>
          <w:p w:rsidR="00223EAD" w:rsidRPr="003E50FE" w:rsidRDefault="00223EAD" w:rsidP="0068450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E50FE">
              <w:rPr>
                <w:rFonts w:cstheme="minorHAnsi"/>
                <w:b/>
                <w:bCs/>
                <w:sz w:val="20"/>
                <w:szCs w:val="20"/>
              </w:rPr>
              <w:t>•</w:t>
            </w:r>
            <w:r w:rsidRPr="003E50FE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Aucune adaptation </w:t>
            </w:r>
            <w:proofErr w:type="spellStart"/>
            <w:r w:rsidRPr="003E50FE">
              <w:rPr>
                <w:rFonts w:cstheme="minorHAnsi"/>
                <w:b/>
                <w:bCs/>
                <w:sz w:val="20"/>
                <w:szCs w:val="20"/>
                <w:u w:val="single"/>
              </w:rPr>
              <w:t>posologique</w:t>
            </w:r>
            <w:proofErr w:type="spellEnd"/>
            <w:r w:rsidRPr="003E50FE">
              <w:rPr>
                <w:rFonts w:cstheme="minorHAnsi"/>
                <w:b/>
                <w:bCs/>
                <w:sz w:val="20"/>
                <w:szCs w:val="20"/>
                <w:u w:val="single"/>
              </w:rPr>
              <w:t>:</w:t>
            </w:r>
          </w:p>
          <w:p w:rsidR="00223EAD" w:rsidRPr="003E50FE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lastRenderedPageBreak/>
              <w:t xml:space="preserve">   -chez la personne âgée</w:t>
            </w:r>
          </w:p>
          <w:p w:rsidR="00223EAD" w:rsidRPr="003E50FE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 xml:space="preserve">   (&lt; 75 ans)</w:t>
            </w:r>
          </w:p>
          <w:p w:rsidR="00223EAD" w:rsidRPr="003E50FE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 xml:space="preserve">-chez les </w:t>
            </w:r>
            <w:proofErr w:type="spellStart"/>
            <w:r w:rsidRPr="003E50FE">
              <w:rPr>
                <w:rFonts w:cstheme="minorHAnsi"/>
                <w:sz w:val="20"/>
                <w:szCs w:val="20"/>
              </w:rPr>
              <w:t>insuf</w:t>
            </w:r>
            <w:proofErr w:type="spellEnd"/>
            <w:r w:rsidRPr="003E50FE">
              <w:rPr>
                <w:rFonts w:cstheme="minorHAnsi"/>
                <w:sz w:val="20"/>
                <w:szCs w:val="20"/>
              </w:rPr>
              <w:t xml:space="preserve"> rénaux</w:t>
            </w:r>
          </w:p>
          <w:p w:rsidR="00223EAD" w:rsidRPr="003E50FE" w:rsidRDefault="00223EAD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 xml:space="preserve">-chez les </w:t>
            </w:r>
            <w:proofErr w:type="spellStart"/>
            <w:r w:rsidRPr="003E50FE">
              <w:rPr>
                <w:rFonts w:cstheme="minorHAnsi"/>
                <w:sz w:val="20"/>
                <w:szCs w:val="20"/>
              </w:rPr>
              <w:t>insuf</w:t>
            </w:r>
            <w:proofErr w:type="spellEnd"/>
            <w:r w:rsidRPr="003E50FE">
              <w:rPr>
                <w:rFonts w:cstheme="minorHAnsi"/>
                <w:sz w:val="20"/>
                <w:szCs w:val="20"/>
              </w:rPr>
              <w:t xml:space="preserve"> hépatiques</w:t>
            </w:r>
          </w:p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:rsidR="00223EAD" w:rsidRPr="003E50FE" w:rsidRDefault="003E50FE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lastRenderedPageBreak/>
              <w:t>•</w:t>
            </w:r>
            <w:r w:rsidR="00223EAD" w:rsidRPr="003E50FE">
              <w:rPr>
                <w:rFonts w:cstheme="minorHAnsi"/>
                <w:sz w:val="20"/>
                <w:szCs w:val="20"/>
              </w:rPr>
              <w:t xml:space="preserve">Biodisponibilité </w:t>
            </w:r>
            <w:r w:rsidR="00223EAD" w:rsidRPr="003E50FE">
              <w:rPr>
                <w:rFonts w:cstheme="minorHAnsi"/>
                <w:color w:val="FF0000"/>
                <w:sz w:val="20"/>
                <w:szCs w:val="20"/>
              </w:rPr>
              <w:t xml:space="preserve">orale </w:t>
            </w:r>
            <w:r w:rsidR="00223EAD" w:rsidRPr="003E50FE">
              <w:rPr>
                <w:rFonts w:cstheme="minorHAnsi"/>
                <w:sz w:val="20"/>
                <w:szCs w:val="20"/>
              </w:rPr>
              <w:t>&gt; 70 %</w:t>
            </w:r>
          </w:p>
          <w:p w:rsidR="00223EAD" w:rsidRPr="003E50FE" w:rsidRDefault="003E50FE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•</w:t>
            </w:r>
            <w:r w:rsidR="00C37326" w:rsidRPr="003E50FE">
              <w:rPr>
                <w:rFonts w:cstheme="minorHAnsi"/>
                <w:sz w:val="20"/>
                <w:szCs w:val="20"/>
              </w:rPr>
              <w:t xml:space="preserve"> T1/2</w:t>
            </w:r>
            <w:r w:rsidR="00223EAD" w:rsidRPr="003E50FE">
              <w:rPr>
                <w:rFonts w:cstheme="minorHAnsi"/>
                <w:sz w:val="20"/>
                <w:szCs w:val="20"/>
              </w:rPr>
              <w:t>: 5-13 heures (sujets âgés inclus)</w:t>
            </w:r>
          </w:p>
          <w:p w:rsidR="00223EAD" w:rsidRPr="003E50FE" w:rsidRDefault="003E50FE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•</w:t>
            </w:r>
            <w:proofErr w:type="spellStart"/>
            <w:r w:rsidR="00223EAD" w:rsidRPr="003E50FE">
              <w:rPr>
                <w:rFonts w:cstheme="minorHAnsi"/>
                <w:sz w:val="20"/>
                <w:szCs w:val="20"/>
              </w:rPr>
              <w:t>Tmax</w:t>
            </w:r>
            <w:proofErr w:type="spellEnd"/>
            <w:r w:rsidR="00223EAD" w:rsidRPr="003E50FE">
              <w:rPr>
                <w:rFonts w:cstheme="minorHAnsi"/>
                <w:sz w:val="20"/>
                <w:szCs w:val="20"/>
              </w:rPr>
              <w:t xml:space="preserve"> : 2-4 heures</w:t>
            </w:r>
          </w:p>
          <w:p w:rsidR="00223EAD" w:rsidRPr="003E50FE" w:rsidRDefault="003E50FE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•</w:t>
            </w:r>
            <w:r w:rsidR="00223EAD" w:rsidRPr="003E50FE">
              <w:rPr>
                <w:rFonts w:cstheme="minorHAnsi"/>
                <w:sz w:val="20"/>
                <w:szCs w:val="20"/>
              </w:rPr>
              <w:t xml:space="preserve">Métabolisme hépatique </w:t>
            </w:r>
            <w:r w:rsidR="00223EAD" w:rsidRPr="003E50FE">
              <w:rPr>
                <w:rFonts w:cstheme="minorHAnsi"/>
                <w:sz w:val="20"/>
                <w:szCs w:val="20"/>
              </w:rPr>
              <w:lastRenderedPageBreak/>
              <w:t xml:space="preserve">(cytochrome P450 3A4) </w:t>
            </w:r>
          </w:p>
          <w:p w:rsidR="00223EAD" w:rsidRPr="003E50FE" w:rsidRDefault="003E50FE" w:rsidP="00684502">
            <w:pPr>
              <w:rPr>
                <w:rFonts w:cstheme="minorHAnsi"/>
                <w:sz w:val="20"/>
                <w:szCs w:val="20"/>
              </w:rPr>
            </w:pPr>
            <w:r w:rsidRPr="003E50FE">
              <w:rPr>
                <w:rFonts w:cstheme="minorHAnsi"/>
                <w:sz w:val="20"/>
                <w:szCs w:val="20"/>
              </w:rPr>
              <w:t>•</w:t>
            </w:r>
            <w:r w:rsidR="00223EAD" w:rsidRPr="003E50FE">
              <w:rPr>
                <w:rFonts w:cstheme="minorHAnsi"/>
                <w:sz w:val="20"/>
                <w:szCs w:val="20"/>
              </w:rPr>
              <w:t>Elimination mixte: rénale (2/3), fécale (1/3))</w:t>
            </w:r>
          </w:p>
        </w:tc>
        <w:tc>
          <w:tcPr>
            <w:tcW w:w="2089" w:type="dxa"/>
            <w:vMerge/>
          </w:tcPr>
          <w:p w:rsidR="00223EAD" w:rsidRPr="00840F10" w:rsidRDefault="00223EAD" w:rsidP="006845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23EAD" w:rsidRPr="00A448F5" w:rsidTr="006C00F4">
        <w:trPr>
          <w:trHeight w:val="85"/>
        </w:trPr>
        <w:tc>
          <w:tcPr>
            <w:tcW w:w="392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223EAD" w:rsidRPr="00684502" w:rsidRDefault="00223EAD" w:rsidP="0068450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223EAD" w:rsidRPr="00461098" w:rsidRDefault="00223EAD" w:rsidP="005835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:rsidR="00223EAD" w:rsidRPr="00A448F5" w:rsidRDefault="00223EAD" w:rsidP="0068450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9" w:type="dxa"/>
            <w:vMerge/>
          </w:tcPr>
          <w:p w:rsidR="00223EAD" w:rsidRPr="00A448F5" w:rsidRDefault="00223EAD" w:rsidP="0068450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23EAD" w:rsidRPr="00A448F5" w:rsidTr="006C00F4">
        <w:trPr>
          <w:cantSplit/>
          <w:trHeight w:val="1134"/>
        </w:trPr>
        <w:tc>
          <w:tcPr>
            <w:tcW w:w="392" w:type="dxa"/>
            <w:textDirection w:val="btLr"/>
          </w:tcPr>
          <w:p w:rsidR="00223EAD" w:rsidRPr="00923D0C" w:rsidRDefault="00223EAD" w:rsidP="00923D0C">
            <w:pPr>
              <w:ind w:left="113" w:right="113"/>
              <w:jc w:val="center"/>
              <w:rPr>
                <w:rFonts w:cstheme="minorHAnsi"/>
                <w:color w:val="006600"/>
                <w:sz w:val="20"/>
                <w:szCs w:val="20"/>
              </w:rPr>
            </w:pPr>
            <w:r w:rsidRPr="00923D0C">
              <w:rPr>
                <w:rFonts w:cstheme="minorHAnsi"/>
                <w:b/>
                <w:bCs/>
                <w:color w:val="006600"/>
              </w:rPr>
              <w:t>Indications</w:t>
            </w:r>
          </w:p>
        </w:tc>
        <w:tc>
          <w:tcPr>
            <w:tcW w:w="7513" w:type="dxa"/>
            <w:gridSpan w:val="2"/>
          </w:tcPr>
          <w:p w:rsidR="00223EAD" w:rsidRPr="0032536C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2536C">
              <w:rPr>
                <w:rFonts w:cstheme="minorHAnsi"/>
                <w:sz w:val="20"/>
                <w:szCs w:val="20"/>
              </w:rPr>
              <w:t xml:space="preserve">•Prophylaxie de la maladie </w:t>
            </w:r>
            <w:proofErr w:type="spellStart"/>
            <w:r w:rsidRPr="0032536C">
              <w:rPr>
                <w:rFonts w:cstheme="minorHAnsi"/>
                <w:sz w:val="20"/>
                <w:szCs w:val="20"/>
              </w:rPr>
              <w:t>thrombo-embolique</w:t>
            </w:r>
            <w:proofErr w:type="spellEnd"/>
            <w:r w:rsidRPr="0032536C">
              <w:rPr>
                <w:rFonts w:cstheme="minorHAnsi"/>
                <w:sz w:val="20"/>
                <w:szCs w:val="20"/>
              </w:rPr>
              <w:t xml:space="preserve"> (MTE)</w:t>
            </w:r>
          </w:p>
          <w:p w:rsidR="00223EAD" w:rsidRPr="0032536C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2536C">
              <w:rPr>
                <w:rFonts w:cstheme="minorHAnsi"/>
                <w:sz w:val="20"/>
                <w:szCs w:val="20"/>
              </w:rPr>
              <w:t>•Traitement des thromboses veineuses TVP :</w:t>
            </w:r>
            <w:r w:rsidRPr="0032536C">
              <w:rPr>
                <w:rFonts w:cstheme="minorHAnsi"/>
                <w:b/>
                <w:bCs/>
                <w:sz w:val="20"/>
                <w:szCs w:val="20"/>
              </w:rPr>
              <w:t xml:space="preserve"> HNF</w:t>
            </w:r>
            <w:r w:rsidRPr="0032536C">
              <w:rPr>
                <w:rFonts w:cstheme="minorHAnsi"/>
                <w:sz w:val="20"/>
                <w:szCs w:val="20"/>
              </w:rPr>
              <w:t xml:space="preserve"> et </w:t>
            </w:r>
            <w:r w:rsidRPr="0032536C">
              <w:rPr>
                <w:rFonts w:cstheme="minorHAnsi"/>
                <w:b/>
                <w:bCs/>
                <w:sz w:val="20"/>
                <w:szCs w:val="20"/>
              </w:rPr>
              <w:t>HBPM</w:t>
            </w:r>
          </w:p>
          <w:p w:rsidR="00223EAD" w:rsidRPr="0032536C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2536C">
              <w:rPr>
                <w:rFonts w:cstheme="minorHAnsi"/>
                <w:sz w:val="20"/>
                <w:szCs w:val="20"/>
              </w:rPr>
              <w:t xml:space="preserve">•Traitement des embolies pulmonaires (EP) : </w:t>
            </w:r>
            <w:r w:rsidRPr="0032536C">
              <w:rPr>
                <w:rFonts w:cstheme="minorHAnsi"/>
                <w:b/>
                <w:bCs/>
                <w:sz w:val="20"/>
                <w:szCs w:val="20"/>
              </w:rPr>
              <w:t>HNF</w:t>
            </w:r>
            <w:r w:rsidRPr="0032536C">
              <w:rPr>
                <w:rFonts w:cstheme="minorHAnsi"/>
                <w:sz w:val="20"/>
                <w:szCs w:val="20"/>
              </w:rPr>
              <w:t xml:space="preserve"> et </w:t>
            </w:r>
            <w:proofErr w:type="spellStart"/>
            <w:r w:rsidRPr="0032536C">
              <w:rPr>
                <w:rFonts w:cstheme="minorHAnsi"/>
                <w:b/>
                <w:bCs/>
                <w:sz w:val="20"/>
                <w:szCs w:val="20"/>
              </w:rPr>
              <w:t>Tinzaparine</w:t>
            </w:r>
            <w:proofErr w:type="spellEnd"/>
          </w:p>
          <w:p w:rsidR="00223EAD" w:rsidRPr="0032536C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2536C">
              <w:rPr>
                <w:rFonts w:cstheme="minorHAnsi"/>
                <w:sz w:val="20"/>
                <w:szCs w:val="20"/>
              </w:rPr>
              <w:t xml:space="preserve">•Traitement de l’angor instable : </w:t>
            </w:r>
            <w:r w:rsidRPr="0032536C">
              <w:rPr>
                <w:rFonts w:cstheme="minorHAnsi"/>
                <w:b/>
                <w:bCs/>
                <w:sz w:val="20"/>
                <w:szCs w:val="20"/>
              </w:rPr>
              <w:t xml:space="preserve">HNF </w:t>
            </w:r>
            <w:r w:rsidRPr="0032536C">
              <w:rPr>
                <w:rFonts w:cstheme="minorHAnsi"/>
                <w:sz w:val="20"/>
                <w:szCs w:val="20"/>
              </w:rPr>
              <w:t xml:space="preserve">et </w:t>
            </w:r>
            <w:proofErr w:type="spellStart"/>
            <w:r w:rsidRPr="0032536C">
              <w:rPr>
                <w:rFonts w:cstheme="minorHAnsi"/>
                <w:b/>
                <w:bCs/>
                <w:sz w:val="20"/>
                <w:szCs w:val="20"/>
              </w:rPr>
              <w:t>Enoxaparine</w:t>
            </w:r>
            <w:proofErr w:type="spellEnd"/>
          </w:p>
          <w:p w:rsidR="00223EAD" w:rsidRPr="0032536C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2536C">
              <w:rPr>
                <w:rFonts w:cstheme="minorHAnsi"/>
                <w:sz w:val="20"/>
                <w:szCs w:val="20"/>
              </w:rPr>
              <w:t>•Traitement des obstructions artérielles aiguës :</w:t>
            </w:r>
            <w:r w:rsidRPr="0032536C">
              <w:rPr>
                <w:rFonts w:cstheme="minorHAnsi"/>
                <w:b/>
                <w:bCs/>
                <w:sz w:val="20"/>
                <w:szCs w:val="20"/>
              </w:rPr>
              <w:t xml:space="preserve"> HNF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2536C">
              <w:rPr>
                <w:rFonts w:cstheme="minorHAnsi"/>
                <w:sz w:val="20"/>
                <w:szCs w:val="20"/>
              </w:rPr>
              <w:t xml:space="preserve">•Prophylaxie des embolies d’origine cardiaque en cas de FA : </w:t>
            </w:r>
            <w:r w:rsidRPr="00FB2538">
              <w:rPr>
                <w:rFonts w:cstheme="minorHAnsi"/>
                <w:b/>
                <w:bCs/>
                <w:sz w:val="20"/>
                <w:szCs w:val="20"/>
              </w:rPr>
              <w:t xml:space="preserve">HNF, </w:t>
            </w:r>
            <w:proofErr w:type="spellStart"/>
            <w:r w:rsidRPr="00FB2538">
              <w:rPr>
                <w:rFonts w:cstheme="minorHAnsi"/>
                <w:b/>
                <w:bCs/>
                <w:sz w:val="20"/>
                <w:szCs w:val="20"/>
              </w:rPr>
              <w:t>Enoxaparine</w:t>
            </w:r>
            <w:proofErr w:type="spellEnd"/>
            <w:r w:rsidRPr="00FB2538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9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23EAD" w:rsidRPr="00A448F5" w:rsidTr="006C00F4">
        <w:tc>
          <w:tcPr>
            <w:tcW w:w="392" w:type="dxa"/>
            <w:vMerge w:val="restart"/>
          </w:tcPr>
          <w:p w:rsidR="00223EAD" w:rsidRPr="00923D0C" w:rsidRDefault="00923D0C" w:rsidP="00B85DFB">
            <w:pPr>
              <w:rPr>
                <w:rFonts w:cstheme="minorHAnsi"/>
                <w:color w:val="006600"/>
                <w:sz w:val="20"/>
                <w:szCs w:val="20"/>
              </w:rPr>
            </w:pPr>
            <w:r w:rsidRPr="00923D0C">
              <w:rPr>
                <w:rFonts w:cstheme="minorHAnsi"/>
                <w:b/>
                <w:bCs/>
                <w:color w:val="006600"/>
              </w:rPr>
              <w:t>CI</w:t>
            </w:r>
          </w:p>
        </w:tc>
        <w:tc>
          <w:tcPr>
            <w:tcW w:w="4111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A461A6">
              <w:rPr>
                <w:rFonts w:cstheme="minorHAnsi"/>
                <w:color w:val="FF0000"/>
                <w:sz w:val="20"/>
                <w:szCs w:val="20"/>
              </w:rPr>
              <w:t>I.R. sévère</w:t>
            </w:r>
            <w:r w:rsidRPr="00FB2538">
              <w:rPr>
                <w:rFonts w:cstheme="minorHAnsi"/>
                <w:sz w:val="20"/>
                <w:szCs w:val="20"/>
              </w:rPr>
              <w:t xml:space="preserve"> ( clairance de la créatinine &lt; 30 ml / mn)</w:t>
            </w:r>
          </w:p>
        </w:tc>
        <w:tc>
          <w:tcPr>
            <w:tcW w:w="2409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9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23EAD" w:rsidRPr="00A448F5" w:rsidTr="006C00F4">
        <w:tc>
          <w:tcPr>
            <w:tcW w:w="392" w:type="dxa"/>
            <w:vMerge/>
          </w:tcPr>
          <w:p w:rsidR="00223EAD" w:rsidRPr="00FB2538" w:rsidRDefault="00223EAD" w:rsidP="00B85DF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gridSpan w:val="2"/>
          </w:tcPr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FB2538">
              <w:rPr>
                <w:rFonts w:cstheme="minorHAnsi"/>
                <w:b/>
                <w:bCs/>
                <w:sz w:val="20"/>
                <w:szCs w:val="20"/>
              </w:rPr>
              <w:t>Communes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FB2538">
              <w:rPr>
                <w:rFonts w:cstheme="minorHAnsi"/>
                <w:sz w:val="20"/>
                <w:szCs w:val="20"/>
              </w:rPr>
              <w:t>Syndrome hémorragique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FB2538">
              <w:rPr>
                <w:rFonts w:cstheme="minorHAnsi"/>
                <w:sz w:val="20"/>
                <w:szCs w:val="20"/>
              </w:rPr>
              <w:t>HTA sévère non contrôlée</w:t>
            </w:r>
          </w:p>
          <w:p w:rsidR="00223EAD" w:rsidRPr="00FB2538" w:rsidRDefault="00223EAD" w:rsidP="0032536C">
            <w:pPr>
              <w:rPr>
                <w:rFonts w:cstheme="minorHAnsi"/>
                <w:sz w:val="20"/>
                <w:szCs w:val="20"/>
              </w:rPr>
            </w:pPr>
            <w:r w:rsidRPr="00FB2538">
              <w:rPr>
                <w:rFonts w:cstheme="minorHAnsi"/>
                <w:sz w:val="20"/>
                <w:szCs w:val="20"/>
              </w:rPr>
              <w:t xml:space="preserve">Antécédent de TIH </w:t>
            </w:r>
            <w:r>
              <w:rPr>
                <w:rFonts w:cstheme="minorHAnsi"/>
                <w:sz w:val="20"/>
                <w:szCs w:val="20"/>
              </w:rPr>
              <w:t xml:space="preserve">(=Thrombopénie Induite par Héparine) </w:t>
            </w:r>
            <w:proofErr w:type="spellStart"/>
            <w:r w:rsidRPr="00FB2538">
              <w:rPr>
                <w:rFonts w:cstheme="minorHAnsi"/>
                <w:sz w:val="20"/>
                <w:szCs w:val="20"/>
              </w:rPr>
              <w:t>immunoallergique</w:t>
            </w:r>
            <w:proofErr w:type="spellEnd"/>
          </w:p>
          <w:p w:rsidR="00223EAD" w:rsidRPr="00FB2538" w:rsidRDefault="00223EAD" w:rsidP="00B85DF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FB2538">
              <w:rPr>
                <w:rFonts w:cstheme="minorHAnsi"/>
                <w:b/>
                <w:bCs/>
                <w:sz w:val="20"/>
                <w:szCs w:val="20"/>
              </w:rPr>
              <w:t>A doses curatives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FB2538">
              <w:rPr>
                <w:rFonts w:cstheme="minorHAnsi"/>
                <w:sz w:val="20"/>
                <w:szCs w:val="20"/>
              </w:rPr>
              <w:t>Injections IM. et I. Articulaires</w:t>
            </w:r>
          </w:p>
          <w:p w:rsidR="00223EAD" w:rsidRDefault="00223EAD" w:rsidP="0032536C">
            <w:pPr>
              <w:rPr>
                <w:rFonts w:cstheme="minorHAnsi"/>
                <w:sz w:val="20"/>
                <w:szCs w:val="20"/>
              </w:rPr>
            </w:pPr>
            <w:r w:rsidRPr="00FB2538">
              <w:rPr>
                <w:rFonts w:cstheme="minorHAnsi"/>
                <w:sz w:val="20"/>
                <w:szCs w:val="20"/>
              </w:rPr>
              <w:t>Pratiques de biopsies</w:t>
            </w:r>
          </w:p>
          <w:p w:rsidR="00223EAD" w:rsidRPr="0032536C" w:rsidRDefault="00223EAD" w:rsidP="0032536C">
            <w:pPr>
              <w:rPr>
                <w:rFonts w:cstheme="minorHAnsi"/>
                <w:sz w:val="20"/>
                <w:szCs w:val="20"/>
              </w:rPr>
            </w:pP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FB2538">
              <w:rPr>
                <w:rFonts w:cstheme="minorHAnsi"/>
                <w:color w:val="FF0000"/>
                <w:sz w:val="20"/>
                <w:szCs w:val="20"/>
              </w:rPr>
              <w:t>Antidote de l’héparine : sulfate de protamine</w:t>
            </w:r>
          </w:p>
        </w:tc>
        <w:tc>
          <w:tcPr>
            <w:tcW w:w="2409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9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23EAD" w:rsidRPr="00A448F5" w:rsidTr="006C00F4">
        <w:tc>
          <w:tcPr>
            <w:tcW w:w="392" w:type="dxa"/>
          </w:tcPr>
          <w:p w:rsidR="00223EAD" w:rsidRPr="00923D0C" w:rsidRDefault="00223EAD" w:rsidP="00B85DFB">
            <w:pPr>
              <w:rPr>
                <w:rFonts w:cstheme="minorHAnsi"/>
                <w:b/>
                <w:bCs/>
                <w:color w:val="006600"/>
                <w:sz w:val="20"/>
                <w:szCs w:val="20"/>
              </w:rPr>
            </w:pPr>
            <w:r w:rsidRPr="00923D0C">
              <w:rPr>
                <w:rFonts w:cstheme="minorHAnsi"/>
                <w:b/>
                <w:bCs/>
                <w:color w:val="006600"/>
              </w:rPr>
              <w:t>EI</w:t>
            </w:r>
          </w:p>
        </w:tc>
        <w:tc>
          <w:tcPr>
            <w:tcW w:w="7513" w:type="dxa"/>
            <w:gridSpan w:val="2"/>
          </w:tcPr>
          <w:p w:rsidR="00223EAD" w:rsidRPr="0030612D" w:rsidRDefault="00223EAD" w:rsidP="00B85DFB">
            <w:pPr>
              <w:rPr>
                <w:rFonts w:cstheme="minorHAnsi"/>
                <w:b/>
                <w:bCs/>
                <w:color w:val="0070C0"/>
                <w:sz w:val="20"/>
                <w:szCs w:val="20"/>
              </w:rPr>
            </w:pPr>
            <w:r w:rsidRPr="0030612D">
              <w:rPr>
                <w:rFonts w:cstheme="minorHAnsi"/>
                <w:b/>
                <w:bCs/>
                <w:color w:val="0070C0"/>
              </w:rPr>
              <w:t>Accidents hémorragiques +++</w:t>
            </w:r>
          </w:p>
          <w:p w:rsidR="00223EAD" w:rsidRDefault="00223EAD" w:rsidP="00B85DF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   </w:t>
            </w:r>
            <w:r w:rsidRPr="00FB2538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 w:rsidRPr="00FB2538">
              <w:rPr>
                <w:rFonts w:cstheme="minorHAnsi"/>
                <w:sz w:val="20"/>
                <w:szCs w:val="20"/>
              </w:rPr>
              <w:t>Mineurs: Hématurie, épistaxis</w:t>
            </w:r>
          </w:p>
          <w:p w:rsidR="00223EAD" w:rsidRDefault="00223EAD" w:rsidP="00B85DF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   </w:t>
            </w:r>
            <w:r w:rsidRPr="00FB2538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 w:rsidRPr="00FB2538">
              <w:rPr>
                <w:rFonts w:cstheme="minorHAnsi"/>
                <w:sz w:val="20"/>
                <w:szCs w:val="20"/>
              </w:rPr>
              <w:t>Graves: hémorragies digestive ou cérébrale, hématomes des parties molles, SC ou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223EAD" w:rsidRDefault="00223EAD" w:rsidP="0075684C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FB2538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     </w:t>
            </w:r>
            <w:r w:rsidRPr="00FB2538">
              <w:rPr>
                <w:rFonts w:cstheme="minorHAnsi"/>
                <w:sz w:val="20"/>
                <w:szCs w:val="20"/>
              </w:rPr>
              <w:t>musculaires</w:t>
            </w:r>
            <w:r w:rsidRPr="00FB2538">
              <w:rPr>
                <w:rFonts w:cstheme="minorHAnsi"/>
                <w:b/>
                <w:bCs/>
                <w:sz w:val="20"/>
                <w:szCs w:val="20"/>
              </w:rPr>
              <w:t xml:space="preserve">. </w:t>
            </w:r>
          </w:p>
          <w:p w:rsidR="00223EAD" w:rsidRPr="0030612D" w:rsidRDefault="00223EAD" w:rsidP="00B85DFB">
            <w:pPr>
              <w:rPr>
                <w:rFonts w:cstheme="minorHAnsi"/>
                <w:b/>
                <w:bCs/>
                <w:color w:val="7030A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</w:t>
            </w:r>
            <w:r w:rsidRPr="0030612D">
              <w:rPr>
                <w:rFonts w:cstheme="minorHAnsi"/>
                <w:b/>
                <w:bCs/>
                <w:color w:val="7030A0"/>
                <w:sz w:val="20"/>
                <w:szCs w:val="20"/>
              </w:rPr>
              <w:t>Facteurs favorisants: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</w:t>
            </w:r>
            <w:r w:rsidRPr="00FB2538">
              <w:rPr>
                <w:rFonts w:cstheme="minorHAnsi"/>
                <w:sz w:val="20"/>
                <w:szCs w:val="20"/>
              </w:rPr>
              <w:t>•Surdosage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</w:t>
            </w:r>
            <w:r w:rsidRPr="00FB2538">
              <w:rPr>
                <w:rFonts w:cstheme="minorHAnsi"/>
                <w:sz w:val="20"/>
                <w:szCs w:val="20"/>
              </w:rPr>
              <w:t>•Sujet âgé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</w:t>
            </w:r>
            <w:r w:rsidRPr="00FB2538">
              <w:rPr>
                <w:rFonts w:cstheme="minorHAnsi"/>
                <w:sz w:val="20"/>
                <w:szCs w:val="20"/>
              </w:rPr>
              <w:t>•Lésion préexistante ++++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</w:t>
            </w:r>
            <w:r w:rsidRPr="00FB2538">
              <w:rPr>
                <w:rFonts w:cstheme="minorHAnsi"/>
                <w:sz w:val="20"/>
                <w:szCs w:val="20"/>
              </w:rPr>
              <w:t xml:space="preserve">•Association à d’autres médicaments 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</w:t>
            </w:r>
            <w:r w:rsidRPr="00FB2538">
              <w:rPr>
                <w:rFonts w:cstheme="minorHAnsi"/>
                <w:sz w:val="20"/>
                <w:szCs w:val="20"/>
              </w:rPr>
              <w:t>•Insuffisance rénale (HBPM)</w:t>
            </w:r>
          </w:p>
          <w:p w:rsidR="00223EAD" w:rsidRPr="0030612D" w:rsidRDefault="00223EAD" w:rsidP="00B85DFB">
            <w:pPr>
              <w:rPr>
                <w:rFonts w:cstheme="minorHAnsi"/>
                <w:color w:val="0070C0"/>
              </w:rPr>
            </w:pPr>
            <w:r w:rsidRPr="0030612D">
              <w:rPr>
                <w:rFonts w:cstheme="minorHAnsi"/>
                <w:b/>
                <w:bCs/>
                <w:color w:val="0070C0"/>
              </w:rPr>
              <w:t>Réactions cutanées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FB2538">
              <w:rPr>
                <w:rFonts w:cstheme="minorHAnsi"/>
                <w:sz w:val="20"/>
                <w:szCs w:val="20"/>
              </w:rPr>
              <w:t>•HSR immédiate, retardée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FB2538">
              <w:rPr>
                <w:rFonts w:cstheme="minorHAnsi"/>
                <w:sz w:val="20"/>
                <w:szCs w:val="20"/>
              </w:rPr>
              <w:t>•Nécroses cutanées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FB2538">
              <w:rPr>
                <w:rFonts w:cstheme="minorHAnsi"/>
                <w:sz w:val="20"/>
                <w:szCs w:val="20"/>
              </w:rPr>
              <w:t>•Alopécie</w:t>
            </w:r>
          </w:p>
          <w:p w:rsidR="00223EAD" w:rsidRPr="00FB2538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FB2538">
              <w:rPr>
                <w:rFonts w:cstheme="minorHAnsi"/>
                <w:sz w:val="20"/>
                <w:szCs w:val="20"/>
              </w:rPr>
              <w:t>•Ostéoporose</w:t>
            </w:r>
          </w:p>
          <w:p w:rsidR="00223EAD" w:rsidRPr="0030612D" w:rsidRDefault="00223EAD" w:rsidP="00B85DFB">
            <w:pPr>
              <w:rPr>
                <w:rFonts w:cstheme="minorHAnsi"/>
                <w:color w:val="C0504D" w:themeColor="accent2"/>
                <w:sz w:val="24"/>
                <w:szCs w:val="24"/>
              </w:rPr>
            </w:pPr>
            <w:r w:rsidRPr="0030612D">
              <w:rPr>
                <w:rFonts w:cstheme="minorHAnsi"/>
                <w:b/>
                <w:bCs/>
                <w:color w:val="C0504D" w:themeColor="accent2"/>
                <w:sz w:val="24"/>
                <w:szCs w:val="24"/>
              </w:rPr>
              <w:t>Thrombopénies et héparines</w:t>
            </w:r>
          </w:p>
          <w:p w:rsidR="00223EAD" w:rsidRPr="0030612D" w:rsidRDefault="00223EAD" w:rsidP="00B85DFB">
            <w:pPr>
              <w:rPr>
                <w:rFonts w:cstheme="minorHAnsi"/>
                <w:b/>
                <w:bCs/>
                <w:color w:val="92D050"/>
                <w:sz w:val="20"/>
                <w:szCs w:val="20"/>
              </w:rPr>
            </w:pPr>
            <w:r w:rsidRPr="0030612D">
              <w:rPr>
                <w:rFonts w:cstheme="minorHAnsi"/>
                <w:b/>
                <w:bCs/>
                <w:color w:val="92D050"/>
                <w:sz w:val="20"/>
                <w:szCs w:val="20"/>
              </w:rPr>
              <w:lastRenderedPageBreak/>
              <w:t>*Type 1</w:t>
            </w:r>
          </w:p>
          <w:p w:rsidR="00223EAD" w:rsidRPr="0030612D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0612D">
              <w:rPr>
                <w:rFonts w:cstheme="minorHAnsi"/>
                <w:sz w:val="20"/>
                <w:szCs w:val="20"/>
              </w:rPr>
              <w:t xml:space="preserve">    .Non grave, non </w:t>
            </w:r>
            <w:proofErr w:type="spellStart"/>
            <w:r w:rsidRPr="0030612D">
              <w:rPr>
                <w:rFonts w:cstheme="minorHAnsi"/>
                <w:sz w:val="20"/>
                <w:szCs w:val="20"/>
              </w:rPr>
              <w:t>immunoallergique</w:t>
            </w:r>
            <w:proofErr w:type="spellEnd"/>
          </w:p>
          <w:p w:rsidR="00223EAD" w:rsidRPr="0030612D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0612D">
              <w:rPr>
                <w:rFonts w:cstheme="minorHAnsi"/>
                <w:sz w:val="20"/>
                <w:szCs w:val="20"/>
              </w:rPr>
              <w:t xml:space="preserve">    . Thrombopénie mineure, précoce</w:t>
            </w:r>
          </w:p>
          <w:p w:rsidR="00223EAD" w:rsidRPr="0030612D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0612D">
              <w:rPr>
                <w:rFonts w:cstheme="minorHAnsi"/>
                <w:sz w:val="20"/>
                <w:szCs w:val="20"/>
              </w:rPr>
              <w:t xml:space="preserve">    . Régression le plus souvent spontanée</w:t>
            </w:r>
          </w:p>
          <w:p w:rsidR="00223EAD" w:rsidRPr="0030612D" w:rsidRDefault="00223EAD" w:rsidP="00B85DFB">
            <w:pPr>
              <w:rPr>
                <w:rFonts w:cstheme="minorHAnsi"/>
                <w:b/>
                <w:bCs/>
                <w:color w:val="92D050"/>
                <w:sz w:val="20"/>
                <w:szCs w:val="20"/>
              </w:rPr>
            </w:pPr>
            <w:r>
              <w:rPr>
                <w:rFonts w:ascii="Calibri" w:hAnsi="Calibri" w:cs="Calibri"/>
                <w:color w:val="92D050"/>
                <w:sz w:val="20"/>
                <w:szCs w:val="20"/>
              </w:rPr>
              <w:t>*</w:t>
            </w:r>
            <w:r w:rsidRPr="0030612D">
              <w:rPr>
                <w:rFonts w:cstheme="minorHAnsi"/>
                <w:b/>
                <w:bCs/>
                <w:color w:val="92D050"/>
                <w:sz w:val="20"/>
                <w:szCs w:val="20"/>
              </w:rPr>
              <w:t>Type 2</w:t>
            </w:r>
          </w:p>
          <w:p w:rsidR="00223EAD" w:rsidRPr="0030612D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0612D">
              <w:rPr>
                <w:rFonts w:cstheme="minorHAnsi"/>
                <w:sz w:val="20"/>
                <w:szCs w:val="20"/>
              </w:rPr>
              <w:t xml:space="preserve">    .</w:t>
            </w:r>
            <w:proofErr w:type="spellStart"/>
            <w:r w:rsidRPr="0030612D">
              <w:rPr>
                <w:rFonts w:cstheme="minorHAnsi"/>
                <w:sz w:val="20"/>
                <w:szCs w:val="20"/>
              </w:rPr>
              <w:t>Immunoallergique</w:t>
            </w:r>
            <w:proofErr w:type="spellEnd"/>
          </w:p>
          <w:p w:rsidR="00223EAD" w:rsidRPr="0030612D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0612D">
              <w:rPr>
                <w:rFonts w:cstheme="minorHAnsi"/>
                <w:sz w:val="20"/>
                <w:szCs w:val="20"/>
              </w:rPr>
              <w:t xml:space="preserve">    . Chute importante des plaquettes</w:t>
            </w:r>
          </w:p>
          <w:p w:rsidR="00223EAD" w:rsidRPr="0030612D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0612D">
              <w:rPr>
                <w:rFonts w:cstheme="minorHAnsi"/>
                <w:sz w:val="20"/>
                <w:szCs w:val="20"/>
              </w:rPr>
              <w:t xml:space="preserve">    . Produits en cause </w:t>
            </w:r>
          </w:p>
          <w:p w:rsidR="00223EAD" w:rsidRPr="00FB2538" w:rsidRDefault="00223EAD" w:rsidP="00B85DFB">
            <w:pPr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      </w:t>
            </w:r>
            <w:r w:rsidRPr="00FB2538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HNF : 1% à 3% des sujets</w:t>
            </w:r>
          </w:p>
          <w:p w:rsidR="00223EAD" w:rsidRPr="00FB2538" w:rsidRDefault="00223EAD" w:rsidP="00B85DFB">
            <w:pPr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 w:rsidRPr="00FB2538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        HBPM : très rare (&lt; 0,1 % )</w:t>
            </w:r>
          </w:p>
          <w:p w:rsidR="00223EAD" w:rsidRPr="0030612D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0612D">
              <w:rPr>
                <w:rFonts w:cstheme="minorHAnsi"/>
                <w:sz w:val="20"/>
                <w:szCs w:val="20"/>
              </w:rPr>
              <w:t xml:space="preserve">     .Délai : 5 à 10 jours, jusqu’à 21 jours</w:t>
            </w:r>
          </w:p>
          <w:p w:rsidR="00223EAD" w:rsidRPr="0030612D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0612D">
              <w:rPr>
                <w:rFonts w:cstheme="minorHAnsi"/>
                <w:sz w:val="20"/>
                <w:szCs w:val="20"/>
              </w:rPr>
              <w:t xml:space="preserve">     . Evolution à l’arrêt : régression rapide</w:t>
            </w:r>
          </w:p>
          <w:p w:rsidR="00223EAD" w:rsidRPr="0030612D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30612D">
              <w:rPr>
                <w:rFonts w:cstheme="minorHAnsi"/>
                <w:sz w:val="20"/>
                <w:szCs w:val="20"/>
              </w:rPr>
              <w:t xml:space="preserve">     . Recherche d’AC «antiPF4 –héparine»</w:t>
            </w:r>
          </w:p>
          <w:p w:rsidR="00223EAD" w:rsidRDefault="00223EAD" w:rsidP="00B85DFB">
            <w:pPr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 </w:t>
            </w:r>
            <w:r w:rsidRPr="0030612D">
              <w:rPr>
                <w:rFonts w:cstheme="minorHAnsi"/>
                <w:sz w:val="20"/>
                <w:szCs w:val="20"/>
              </w:rPr>
              <w:t>. Prévention</w:t>
            </w:r>
            <w:r w:rsidRPr="00FB2538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: Surveillance des plaquettes</w:t>
            </w:r>
          </w:p>
          <w:p w:rsidR="00223EAD" w:rsidRPr="006C00F4" w:rsidRDefault="00223EAD" w:rsidP="006C00F4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FB2538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Relais AVK dès que possible </w:t>
            </w:r>
            <w:r>
              <w:rPr>
                <w:rFonts w:cstheme="minorHAnsi"/>
                <w:b/>
                <w:bCs/>
                <w:color w:val="FF0000"/>
                <w:sz w:val="20"/>
                <w:szCs w:val="20"/>
              </w:rPr>
              <w:t>!!</w:t>
            </w:r>
          </w:p>
        </w:tc>
        <w:tc>
          <w:tcPr>
            <w:tcW w:w="2409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9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23EAD" w:rsidRPr="00A448F5" w:rsidTr="006C00F4">
        <w:trPr>
          <w:cantSplit/>
          <w:trHeight w:val="2730"/>
        </w:trPr>
        <w:tc>
          <w:tcPr>
            <w:tcW w:w="392" w:type="dxa"/>
            <w:textDirection w:val="btLr"/>
          </w:tcPr>
          <w:p w:rsidR="00223EAD" w:rsidRPr="00923D0C" w:rsidRDefault="00223EAD" w:rsidP="00923D0C">
            <w:pPr>
              <w:ind w:left="113" w:right="113"/>
              <w:jc w:val="center"/>
              <w:rPr>
                <w:rFonts w:cstheme="minorHAnsi"/>
                <w:color w:val="006600"/>
              </w:rPr>
            </w:pPr>
            <w:r w:rsidRPr="00923D0C">
              <w:rPr>
                <w:rFonts w:cstheme="minorHAnsi"/>
                <w:b/>
                <w:bCs/>
                <w:color w:val="006600"/>
              </w:rPr>
              <w:lastRenderedPageBreak/>
              <w:t xml:space="preserve">Surveillances </w:t>
            </w:r>
            <w:r w:rsidR="00923D0C" w:rsidRPr="00923D0C">
              <w:rPr>
                <w:rFonts w:cstheme="minorHAnsi"/>
                <w:b/>
                <w:bCs/>
                <w:color w:val="006600"/>
              </w:rPr>
              <w:t xml:space="preserve"> </w:t>
            </w:r>
            <w:r w:rsidRPr="00923D0C">
              <w:rPr>
                <w:rFonts w:cstheme="minorHAnsi"/>
                <w:b/>
                <w:bCs/>
                <w:color w:val="006600"/>
              </w:rPr>
              <w:t>biologiques</w:t>
            </w:r>
          </w:p>
          <w:p w:rsidR="00223EAD" w:rsidRDefault="00223EAD" w:rsidP="00923D0C">
            <w:pPr>
              <w:ind w:left="113" w:right="11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13" w:type="dxa"/>
            <w:gridSpan w:val="2"/>
          </w:tcPr>
          <w:p w:rsidR="00223EAD" w:rsidRPr="00923D0C" w:rsidRDefault="00923D0C" w:rsidP="00B85DFB">
            <w:pPr>
              <w:rPr>
                <w:rFonts w:ascii="Calibri" w:hAnsi="Calibri" w:cs="Calibri"/>
                <w:color w:val="0070C0"/>
                <w:sz w:val="20"/>
                <w:szCs w:val="20"/>
              </w:rPr>
            </w:pPr>
            <w:r w:rsidRPr="00923D0C">
              <w:rPr>
                <w:rFonts w:ascii="Calibri" w:hAnsi="Calibri" w:cs="Calibri"/>
                <w:color w:val="0070C0"/>
                <w:sz w:val="20"/>
                <w:szCs w:val="20"/>
              </w:rPr>
              <w:t>1/</w:t>
            </w:r>
            <w:r w:rsidR="00223EAD" w:rsidRPr="00923D0C">
              <w:rPr>
                <w:rFonts w:ascii="Calibri" w:hAnsi="Calibri" w:cs="Calibri"/>
                <w:b/>
                <w:bCs/>
                <w:color w:val="0070C0"/>
                <w:sz w:val="20"/>
                <w:szCs w:val="20"/>
              </w:rPr>
              <w:t xml:space="preserve">Temps de </w:t>
            </w:r>
            <w:proofErr w:type="spellStart"/>
            <w:r w:rsidR="00223EAD" w:rsidRPr="00923D0C">
              <w:rPr>
                <w:rFonts w:ascii="Calibri" w:hAnsi="Calibri" w:cs="Calibri"/>
                <w:b/>
                <w:bCs/>
                <w:color w:val="0070C0"/>
                <w:sz w:val="20"/>
                <w:szCs w:val="20"/>
              </w:rPr>
              <w:t>céphalineactive</w:t>
            </w:r>
            <w:proofErr w:type="spellEnd"/>
            <w:r w:rsidR="00223EAD" w:rsidRPr="00923D0C">
              <w:rPr>
                <w:rFonts w:ascii="Calibri" w:hAnsi="Calibri" w:cs="Calibri"/>
                <w:b/>
                <w:bCs/>
                <w:color w:val="0070C0"/>
                <w:sz w:val="20"/>
                <w:szCs w:val="20"/>
              </w:rPr>
              <w:t xml:space="preserve"> (TCA)</w:t>
            </w:r>
          </w:p>
          <w:p w:rsidR="00223EAD" w:rsidRDefault="00223EAD" w:rsidP="00B85DF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>
                  <wp:extent cx="3293709" cy="736270"/>
                  <wp:effectExtent l="19050" t="0" r="1941" b="0"/>
                  <wp:docPr id="2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7886" cy="737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EAD" w:rsidRPr="00840F10" w:rsidRDefault="00923D0C" w:rsidP="00B85DFB">
            <w:pPr>
              <w:rPr>
                <w:rFonts w:ascii="Calibri" w:hAnsi="Calibri" w:cs="Calibri"/>
                <w:sz w:val="20"/>
                <w:szCs w:val="20"/>
              </w:rPr>
            </w:pPr>
            <w:r w:rsidRPr="00923D0C">
              <w:rPr>
                <w:rFonts w:ascii="Calibri" w:hAnsi="Calibri" w:cs="Calibri"/>
                <w:b/>
                <w:bCs/>
                <w:color w:val="0070C0"/>
                <w:sz w:val="20"/>
                <w:szCs w:val="20"/>
              </w:rPr>
              <w:t>2/</w:t>
            </w:r>
            <w:proofErr w:type="spellStart"/>
            <w:r w:rsidR="00223EAD" w:rsidRPr="00923D0C">
              <w:rPr>
                <w:rFonts w:ascii="Calibri" w:hAnsi="Calibri" w:cs="Calibri"/>
                <w:b/>
                <w:bCs/>
                <w:color w:val="0070C0"/>
                <w:sz w:val="20"/>
                <w:szCs w:val="20"/>
              </w:rPr>
              <w:t>Héparinemie</w:t>
            </w:r>
            <w:proofErr w:type="spellEnd"/>
            <w:r w:rsidR="00223EAD" w:rsidRPr="00923D0C">
              <w:rPr>
                <w:rFonts w:ascii="Calibri" w:hAnsi="Calibri" w:cs="Calibri"/>
                <w:b/>
                <w:bCs/>
                <w:color w:val="0070C0"/>
                <w:sz w:val="20"/>
                <w:szCs w:val="20"/>
              </w:rPr>
              <w:t xml:space="preserve">( activité anti </w:t>
            </w:r>
            <w:proofErr w:type="spellStart"/>
            <w:r w:rsidR="00223EAD" w:rsidRPr="00923D0C">
              <w:rPr>
                <w:rFonts w:ascii="Calibri" w:hAnsi="Calibri" w:cs="Calibri"/>
                <w:b/>
                <w:bCs/>
                <w:color w:val="0070C0"/>
                <w:sz w:val="20"/>
                <w:szCs w:val="20"/>
              </w:rPr>
              <w:t>Xa</w:t>
            </w:r>
            <w:proofErr w:type="spellEnd"/>
            <w:r w:rsidR="00223EAD" w:rsidRPr="00923D0C">
              <w:rPr>
                <w:rFonts w:ascii="Calibri" w:hAnsi="Calibri" w:cs="Calibri"/>
                <w:b/>
                <w:bCs/>
                <w:color w:val="0070C0"/>
                <w:sz w:val="20"/>
                <w:szCs w:val="20"/>
              </w:rPr>
              <w:t>) :</w:t>
            </w:r>
            <w:r w:rsidR="00223EAD" w:rsidRPr="00840F1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223EAD" w:rsidRPr="00840F10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>0,2 -0,5 UI / ml</w:t>
            </w:r>
          </w:p>
          <w:p w:rsidR="00223EAD" w:rsidRPr="00FB2538" w:rsidRDefault="00923D0C" w:rsidP="00B85DF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(T= témoin)</w:t>
            </w:r>
          </w:p>
        </w:tc>
        <w:tc>
          <w:tcPr>
            <w:tcW w:w="2409" w:type="dxa"/>
          </w:tcPr>
          <w:p w:rsidR="00223EAD" w:rsidRPr="00923D0C" w:rsidRDefault="00923D0C" w:rsidP="00B85DFB">
            <w:pPr>
              <w:rPr>
                <w:rFonts w:cstheme="minorHAnsi"/>
                <w:sz w:val="20"/>
                <w:szCs w:val="20"/>
              </w:rPr>
            </w:pPr>
            <w:r w:rsidRPr="00923D0C">
              <w:rPr>
                <w:rFonts w:cstheme="minorHAnsi"/>
                <w:sz w:val="20"/>
                <w:szCs w:val="20"/>
              </w:rPr>
              <w:t>•</w:t>
            </w:r>
            <w:r w:rsidR="00223EAD" w:rsidRPr="00923D0C">
              <w:rPr>
                <w:rFonts w:cstheme="minorHAnsi"/>
                <w:sz w:val="20"/>
                <w:szCs w:val="20"/>
              </w:rPr>
              <w:t>Prophylaxie (1inj / j) : Aucune surveillance</w:t>
            </w:r>
          </w:p>
          <w:p w:rsidR="00223EAD" w:rsidRPr="00923D0C" w:rsidRDefault="00923D0C" w:rsidP="00B85DFB">
            <w:pPr>
              <w:rPr>
                <w:rFonts w:cstheme="minorHAnsi"/>
                <w:sz w:val="20"/>
                <w:szCs w:val="20"/>
              </w:rPr>
            </w:pPr>
            <w:r w:rsidRPr="00923D0C">
              <w:rPr>
                <w:rFonts w:cstheme="minorHAnsi"/>
                <w:sz w:val="20"/>
                <w:szCs w:val="20"/>
              </w:rPr>
              <w:t>•</w:t>
            </w:r>
            <w:r w:rsidR="00223EAD" w:rsidRPr="00923D0C">
              <w:rPr>
                <w:rFonts w:cstheme="minorHAnsi"/>
                <w:sz w:val="20"/>
                <w:szCs w:val="20"/>
              </w:rPr>
              <w:t xml:space="preserve">Traitement curatif : </w:t>
            </w:r>
          </w:p>
          <w:p w:rsidR="00223EAD" w:rsidRPr="00923D0C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923D0C">
              <w:rPr>
                <w:rFonts w:cstheme="minorHAnsi"/>
                <w:sz w:val="20"/>
                <w:szCs w:val="20"/>
              </w:rPr>
              <w:t xml:space="preserve">. Dosage de l’activité anti </w:t>
            </w:r>
            <w:proofErr w:type="spellStart"/>
            <w:r w:rsidRPr="00923D0C">
              <w:rPr>
                <w:rFonts w:cstheme="minorHAnsi"/>
                <w:sz w:val="20"/>
                <w:szCs w:val="20"/>
              </w:rPr>
              <w:t>Xa</w:t>
            </w:r>
            <w:proofErr w:type="spellEnd"/>
            <w:r w:rsidRPr="00923D0C">
              <w:rPr>
                <w:rFonts w:cstheme="minorHAnsi"/>
                <w:sz w:val="20"/>
                <w:szCs w:val="20"/>
              </w:rPr>
              <w:t>(Ne teste pas l’activité mais la tolérance)</w:t>
            </w:r>
          </w:p>
          <w:p w:rsidR="00223EAD" w:rsidRPr="00923D0C" w:rsidRDefault="00223EAD" w:rsidP="00B85DFB">
            <w:pPr>
              <w:rPr>
                <w:rFonts w:cstheme="minorHAnsi"/>
                <w:sz w:val="20"/>
                <w:szCs w:val="20"/>
              </w:rPr>
            </w:pPr>
            <w:r w:rsidRPr="00923D0C">
              <w:rPr>
                <w:rFonts w:cstheme="minorHAnsi"/>
                <w:sz w:val="20"/>
                <w:szCs w:val="20"/>
              </w:rPr>
              <w:t xml:space="preserve">. A J2, entre 3ème et 4ème heure après </w:t>
            </w:r>
            <w:proofErr w:type="spellStart"/>
            <w:r w:rsidRPr="00923D0C">
              <w:rPr>
                <w:rFonts w:cstheme="minorHAnsi"/>
                <w:sz w:val="20"/>
                <w:szCs w:val="20"/>
              </w:rPr>
              <w:t>inj</w:t>
            </w:r>
            <w:proofErr w:type="spellEnd"/>
            <w:r w:rsidRPr="00923D0C">
              <w:rPr>
                <w:rFonts w:cstheme="minorHAnsi"/>
                <w:sz w:val="20"/>
                <w:szCs w:val="20"/>
              </w:rPr>
              <w:t>.</w:t>
            </w:r>
          </w:p>
          <w:p w:rsidR="00223EAD" w:rsidRPr="00A448F5" w:rsidRDefault="00223EAD" w:rsidP="006C00F4">
            <w:pPr>
              <w:rPr>
                <w:rFonts w:cstheme="minorHAnsi"/>
                <w:sz w:val="20"/>
                <w:szCs w:val="20"/>
              </w:rPr>
            </w:pPr>
            <w:r w:rsidRPr="00923D0C">
              <w:rPr>
                <w:rFonts w:cstheme="minorHAnsi"/>
                <w:sz w:val="20"/>
                <w:szCs w:val="20"/>
              </w:rPr>
              <w:t>. N: 0,1 –0,4 UI/ml (personnes à risques: IR, Obèse,..)</w:t>
            </w:r>
          </w:p>
        </w:tc>
        <w:tc>
          <w:tcPr>
            <w:tcW w:w="1597" w:type="dxa"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9" w:type="dxa"/>
            <w:vMerge/>
          </w:tcPr>
          <w:p w:rsidR="00223EAD" w:rsidRPr="00A448F5" w:rsidRDefault="00223EAD" w:rsidP="00B85DF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AF40BD" w:rsidRPr="00A448F5" w:rsidRDefault="00AF40BD" w:rsidP="00B85DFB">
      <w:pPr>
        <w:spacing w:after="0"/>
        <w:rPr>
          <w:sz w:val="20"/>
          <w:szCs w:val="20"/>
        </w:rPr>
      </w:pPr>
    </w:p>
    <w:p w:rsidR="00B85DFB" w:rsidRDefault="00B85DFB" w:rsidP="00840F10">
      <w:pPr>
        <w:jc w:val="center"/>
        <w:rPr>
          <w:sz w:val="28"/>
          <w:szCs w:val="28"/>
        </w:rPr>
      </w:pPr>
    </w:p>
    <w:p w:rsidR="006C00F4" w:rsidRDefault="006C00F4" w:rsidP="00840F10">
      <w:pPr>
        <w:jc w:val="center"/>
        <w:rPr>
          <w:sz w:val="28"/>
          <w:szCs w:val="28"/>
        </w:rPr>
      </w:pPr>
    </w:p>
    <w:p w:rsidR="006C00F4" w:rsidRDefault="006C00F4" w:rsidP="00840F10">
      <w:pPr>
        <w:jc w:val="center"/>
        <w:rPr>
          <w:sz w:val="28"/>
          <w:szCs w:val="28"/>
        </w:rPr>
      </w:pPr>
    </w:p>
    <w:p w:rsidR="006C00F4" w:rsidRDefault="006C00F4" w:rsidP="00840F10">
      <w:pPr>
        <w:jc w:val="center"/>
        <w:rPr>
          <w:sz w:val="28"/>
          <w:szCs w:val="28"/>
        </w:rPr>
      </w:pPr>
    </w:p>
    <w:p w:rsidR="006C00F4" w:rsidRDefault="006C00F4" w:rsidP="00840F10">
      <w:pPr>
        <w:jc w:val="center"/>
        <w:rPr>
          <w:sz w:val="28"/>
          <w:szCs w:val="28"/>
        </w:rPr>
      </w:pPr>
    </w:p>
    <w:p w:rsidR="006C00F4" w:rsidRDefault="006C00F4" w:rsidP="00840F10">
      <w:pPr>
        <w:jc w:val="center"/>
        <w:rPr>
          <w:sz w:val="28"/>
          <w:szCs w:val="28"/>
        </w:rPr>
      </w:pPr>
    </w:p>
    <w:p w:rsidR="00A448F5" w:rsidRPr="006C00F4" w:rsidRDefault="006C00F4" w:rsidP="00B85DFB">
      <w:pPr>
        <w:spacing w:after="0" w:line="240" w:lineRule="auto"/>
        <w:jc w:val="center"/>
        <w:rPr>
          <w:b/>
          <w:bCs/>
          <w:color w:val="7030A0"/>
          <w:sz w:val="32"/>
          <w:szCs w:val="32"/>
        </w:rPr>
      </w:pPr>
      <w:r w:rsidRPr="006C00F4">
        <w:rPr>
          <w:b/>
          <w:bCs/>
          <w:color w:val="7030A0"/>
          <w:sz w:val="32"/>
          <w:szCs w:val="32"/>
        </w:rPr>
        <w:lastRenderedPageBreak/>
        <w:t>2/LES ANTIVITAMINES K</w:t>
      </w:r>
    </w:p>
    <w:p w:rsidR="00B85DFB" w:rsidRPr="006C00F4" w:rsidRDefault="00B85DFB" w:rsidP="00B85DFB">
      <w:pPr>
        <w:spacing w:after="0" w:line="240" w:lineRule="auto"/>
        <w:jc w:val="center"/>
        <w:rPr>
          <w:b/>
          <w:bCs/>
          <w:color w:val="FF0000"/>
          <w:sz w:val="28"/>
          <w:szCs w:val="28"/>
        </w:rPr>
      </w:pPr>
    </w:p>
    <w:p w:rsidR="00B85DFB" w:rsidRDefault="00B85DFB" w:rsidP="00B85DFB">
      <w:pPr>
        <w:spacing w:after="0" w:line="240" w:lineRule="auto"/>
        <w:jc w:val="center"/>
        <w:rPr>
          <w:sz w:val="28"/>
          <w:szCs w:val="28"/>
        </w:rPr>
        <w:sectPr w:rsidR="00B85DFB" w:rsidSect="00AF40BD">
          <w:pgSz w:w="14400" w:h="10800"/>
          <w:pgMar w:top="289" w:right="289" w:bottom="295" w:left="289" w:header="720" w:footer="720" w:gutter="0"/>
          <w:cols w:space="720"/>
          <w:noEndnote/>
          <w:docGrid w:linePitch="299"/>
        </w:sectPr>
      </w:pPr>
    </w:p>
    <w:p w:rsidR="00B85DFB" w:rsidRDefault="00B85DFB" w:rsidP="00B85DFB">
      <w:pPr>
        <w:spacing w:after="0" w:line="240" w:lineRule="auto"/>
      </w:pPr>
      <w:proofErr w:type="spellStart"/>
      <w:r w:rsidRPr="00B85DFB">
        <w:lastRenderedPageBreak/>
        <w:t>Fluindione</w:t>
      </w:r>
      <w:proofErr w:type="spellEnd"/>
      <w:r w:rsidRPr="00B85DFB">
        <w:t xml:space="preserve"> (PREVISCAN) : ½ vie= 31H</w:t>
      </w:r>
    </w:p>
    <w:p w:rsidR="00B85DFB" w:rsidRDefault="00B85DFB" w:rsidP="00B85DFB">
      <w:pPr>
        <w:spacing w:after="0" w:line="240" w:lineRule="auto"/>
      </w:pPr>
      <w:proofErr w:type="spellStart"/>
      <w:r w:rsidRPr="00B85DFB">
        <w:t>Acénocoumarol</w:t>
      </w:r>
      <w:proofErr w:type="spellEnd"/>
      <w:r w:rsidRPr="00B85DFB">
        <w:t xml:space="preserve"> (SINTROM): ½ vie= 8 </w:t>
      </w:r>
      <w:r w:rsidR="006C00F4">
        <w:t xml:space="preserve"> (le seul commercialisé en </w:t>
      </w:r>
      <w:proofErr w:type="spellStart"/>
      <w:r w:rsidR="006C00F4">
        <w:t>Tn</w:t>
      </w:r>
      <w:proofErr w:type="spellEnd"/>
      <w:r w:rsidR="006C00F4">
        <w:t>)</w:t>
      </w:r>
    </w:p>
    <w:p w:rsidR="00B85DFB" w:rsidRDefault="00B85DFB" w:rsidP="00B85DFB">
      <w:pPr>
        <w:spacing w:after="0" w:line="240" w:lineRule="auto"/>
        <w:rPr>
          <w:b/>
          <w:bCs/>
        </w:rPr>
      </w:pPr>
      <w:proofErr w:type="spellStart"/>
      <w:r w:rsidRPr="00B85DFB">
        <w:t>HWarfarine</w:t>
      </w:r>
      <w:proofErr w:type="spellEnd"/>
      <w:r w:rsidRPr="00B85DFB">
        <w:t xml:space="preserve"> (COUMADINE) : ½ vie= 35 à 45 H</w:t>
      </w:r>
      <w:r w:rsidRPr="00B85DFB">
        <w:rPr>
          <w:b/>
          <w:bCs/>
        </w:rPr>
        <w:t>LES</w:t>
      </w:r>
    </w:p>
    <w:p w:rsidR="00B85DFB" w:rsidRDefault="00B85DFB" w:rsidP="00B85DFB">
      <w:pPr>
        <w:spacing w:after="0" w:line="240" w:lineRule="auto"/>
        <w:rPr>
          <w:b/>
          <w:bCs/>
        </w:rPr>
      </w:pPr>
    </w:p>
    <w:p w:rsidR="00B85DFB" w:rsidRPr="006C00F4" w:rsidRDefault="00B85DFB" w:rsidP="006C00F4">
      <w:pPr>
        <w:pStyle w:val="Titre1"/>
      </w:pPr>
      <w:r w:rsidRPr="006C00F4">
        <w:t>Effet anticoagulant des AVK</w:t>
      </w:r>
    </w:p>
    <w:p w:rsidR="00B85DFB" w:rsidRPr="00B85DFB" w:rsidRDefault="00B85DFB" w:rsidP="00B85DFB">
      <w:pPr>
        <w:spacing w:after="0" w:line="240" w:lineRule="auto"/>
      </w:pPr>
      <w:r w:rsidRPr="00B85DFB">
        <w:rPr>
          <w:b/>
          <w:bCs/>
        </w:rPr>
        <w:t xml:space="preserve">L'action anticoagulante des </w:t>
      </w:r>
      <w:proofErr w:type="spellStart"/>
      <w:r w:rsidRPr="00B85DFB">
        <w:rPr>
          <w:b/>
          <w:bCs/>
        </w:rPr>
        <w:t>antivitamines</w:t>
      </w:r>
      <w:proofErr w:type="spellEnd"/>
      <w:r w:rsidRPr="00B85DFB">
        <w:rPr>
          <w:b/>
          <w:bCs/>
        </w:rPr>
        <w:t xml:space="preserve"> K présente trois caractéristiques essentielles : </w:t>
      </w:r>
    </w:p>
    <w:p w:rsidR="00B85DFB" w:rsidRPr="00B85DFB" w:rsidRDefault="00B85DFB" w:rsidP="00B85DFB">
      <w:pPr>
        <w:spacing w:after="0" w:line="240" w:lineRule="auto"/>
        <w:rPr>
          <w:color w:val="E36C0A" w:themeColor="accent6" w:themeShade="BF"/>
        </w:rPr>
      </w:pPr>
      <w:r w:rsidRPr="00B85DFB">
        <w:rPr>
          <w:color w:val="E36C0A" w:themeColor="accent6" w:themeShade="BF"/>
        </w:rPr>
        <w:t xml:space="preserve">1.Elle ne se manifeste que in vivo. </w:t>
      </w:r>
      <w:r w:rsidRPr="00B85DFB">
        <w:rPr>
          <w:i/>
          <w:iCs/>
          <w:color w:val="E36C0A" w:themeColor="accent6" w:themeShade="BF"/>
        </w:rPr>
        <w:t>Ajoutés au sang in vitro, les AVK ne modifient pas la coagulation.</w:t>
      </w:r>
    </w:p>
    <w:p w:rsidR="00B85DFB" w:rsidRPr="00B85DFB" w:rsidRDefault="00B85DFB" w:rsidP="006C00F4">
      <w:pPr>
        <w:spacing w:after="0" w:line="240" w:lineRule="auto"/>
        <w:rPr>
          <w:color w:val="E36C0A" w:themeColor="accent6" w:themeShade="BF"/>
        </w:rPr>
      </w:pPr>
      <w:r w:rsidRPr="00B85DFB">
        <w:rPr>
          <w:color w:val="E36C0A" w:themeColor="accent6" w:themeShade="BF"/>
        </w:rPr>
        <w:t>2.Elle n'apparaît qu'après u</w:t>
      </w:r>
      <w:r w:rsidR="006C00F4">
        <w:rPr>
          <w:color w:val="E36C0A" w:themeColor="accent6" w:themeShade="BF"/>
        </w:rPr>
        <w:t>n temps de latence d'environ 24</w:t>
      </w:r>
      <w:r w:rsidRPr="00B85DFB">
        <w:rPr>
          <w:color w:val="E36C0A" w:themeColor="accent6" w:themeShade="BF"/>
        </w:rPr>
        <w:t>h, et atteint son maximum vers le</w:t>
      </w:r>
      <w:r w:rsidR="006C00F4">
        <w:rPr>
          <w:color w:val="E36C0A" w:themeColor="accent6" w:themeShade="BF"/>
        </w:rPr>
        <w:t xml:space="preserve"> 2eme</w:t>
      </w:r>
      <w:r w:rsidRPr="00B85DFB">
        <w:rPr>
          <w:color w:val="E36C0A" w:themeColor="accent6" w:themeShade="BF"/>
        </w:rPr>
        <w:t xml:space="preserve"> jour. </w:t>
      </w:r>
    </w:p>
    <w:p w:rsidR="00B85DFB" w:rsidRPr="00B85DFB" w:rsidRDefault="00B85DFB" w:rsidP="00B85DFB">
      <w:pPr>
        <w:spacing w:after="0" w:line="240" w:lineRule="auto"/>
        <w:rPr>
          <w:color w:val="E36C0A" w:themeColor="accent6" w:themeShade="BF"/>
        </w:rPr>
      </w:pPr>
      <w:r w:rsidRPr="00B85DFB">
        <w:rPr>
          <w:color w:val="E36C0A" w:themeColor="accent6" w:themeShade="BF"/>
        </w:rPr>
        <w:t>3.Elle persiste plusieurs jours après l'arrêt du traitement. Ces caractéristiques s'expliquent par le mécanisme d'action des AVK</w:t>
      </w:r>
    </w:p>
    <w:p w:rsidR="00B85DFB" w:rsidRPr="006C00F4" w:rsidRDefault="00B85DFB" w:rsidP="00B85DFB">
      <w:pPr>
        <w:spacing w:after="0" w:line="240" w:lineRule="auto"/>
        <w:rPr>
          <w:color w:val="FF0000"/>
        </w:rPr>
      </w:pPr>
      <w:r w:rsidRPr="006C00F4">
        <w:rPr>
          <w:color w:val="FF0000"/>
        </w:rPr>
        <w:t>. Elles inhibent compétitivement la K-</w:t>
      </w:r>
      <w:proofErr w:type="spellStart"/>
      <w:r w:rsidRPr="006C00F4">
        <w:rPr>
          <w:color w:val="FF0000"/>
        </w:rPr>
        <w:t>époxide</w:t>
      </w:r>
      <w:proofErr w:type="spellEnd"/>
      <w:r w:rsidRPr="006C00F4">
        <w:rPr>
          <w:color w:val="FF0000"/>
        </w:rPr>
        <w:t xml:space="preserve"> réductase</w:t>
      </w:r>
      <w:r w:rsidR="006C00F4">
        <w:rPr>
          <w:color w:val="FF0000"/>
        </w:rPr>
        <w:t xml:space="preserve"> </w:t>
      </w:r>
      <w:r w:rsidRPr="006C00F4">
        <w:rPr>
          <w:color w:val="FF0000"/>
        </w:rPr>
        <w:t xml:space="preserve">et la K-NADH réductase, responsables de la régénération de la vitamine K </w:t>
      </w:r>
    </w:p>
    <w:p w:rsidR="00B85DFB" w:rsidRDefault="00B85DFB" w:rsidP="00B85DFB">
      <w:pPr>
        <w:spacing w:after="0" w:line="240" w:lineRule="auto"/>
        <w:rPr>
          <w:b/>
          <w:bCs/>
        </w:rPr>
      </w:pPr>
    </w:p>
    <w:p w:rsidR="00B85DFB" w:rsidRPr="00B85DFB" w:rsidRDefault="00B85DFB" w:rsidP="00B85DFB">
      <w:pPr>
        <w:spacing w:after="0" w:line="240" w:lineRule="auto"/>
        <w:rPr>
          <w:b/>
          <w:bCs/>
          <w:color w:val="006600"/>
        </w:rPr>
      </w:pPr>
      <w:r w:rsidRPr="00B85DFB">
        <w:rPr>
          <w:b/>
          <w:bCs/>
          <w:color w:val="006600"/>
        </w:rPr>
        <w:t>Mécanisme d’action</w:t>
      </w:r>
    </w:p>
    <w:p w:rsidR="00B85DFB" w:rsidRPr="00B85DFB" w:rsidRDefault="00B85DFB" w:rsidP="00B85DFB">
      <w:pPr>
        <w:spacing w:after="0" w:line="240" w:lineRule="auto"/>
      </w:pPr>
      <w:r w:rsidRPr="00B85DFB">
        <w:t xml:space="preserve">La vitamine K est nécessaire à la </w:t>
      </w:r>
      <w:proofErr w:type="spellStart"/>
      <w:r w:rsidRPr="00B85DFB">
        <w:t>carboxylation</w:t>
      </w:r>
      <w:proofErr w:type="spellEnd"/>
      <w:r w:rsidRPr="00B85DFB">
        <w:t xml:space="preserve"> des résidus glutamate de certaines protéines pour les transformer en gamma-</w:t>
      </w:r>
      <w:proofErr w:type="spellStart"/>
      <w:r w:rsidRPr="00B85DFB">
        <w:t>carboxyglutamate</w:t>
      </w:r>
      <w:proofErr w:type="spellEnd"/>
      <w:r w:rsidRPr="00B85DFB">
        <w:t xml:space="preserve">, </w:t>
      </w:r>
      <w:proofErr w:type="spellStart"/>
      <w:r w:rsidRPr="00B85DFB">
        <w:t>Gla</w:t>
      </w:r>
      <w:proofErr w:type="spellEnd"/>
    </w:p>
    <w:p w:rsidR="00B85DFB" w:rsidRDefault="00B85DFB" w:rsidP="00B85DFB">
      <w:pPr>
        <w:spacing w:after="0" w:line="240" w:lineRule="auto"/>
      </w:pPr>
      <w:r>
        <w:rPr>
          <w:noProof/>
        </w:rPr>
        <w:drawing>
          <wp:inline distT="0" distB="0" distL="0" distR="0">
            <wp:extent cx="2838450" cy="1968015"/>
            <wp:effectExtent l="1905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872" cy="1974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0F4" w:rsidRDefault="00B85DFB" w:rsidP="00B85DFB">
      <w:pPr>
        <w:spacing w:after="0" w:line="240" w:lineRule="auto"/>
        <w:rPr>
          <w:color w:val="FF0000"/>
        </w:rPr>
      </w:pPr>
      <w:r w:rsidRPr="006C00F4">
        <w:rPr>
          <w:color w:val="FF0000"/>
        </w:rPr>
        <w:t>Il en résulte une inhibition de la synthèse des protéines vitamines K-dépendantes actives.</w:t>
      </w:r>
    </w:p>
    <w:p w:rsidR="006C00F4" w:rsidRDefault="006C00F4" w:rsidP="00B85DFB">
      <w:pPr>
        <w:spacing w:after="0" w:line="240" w:lineRule="auto"/>
        <w:rPr>
          <w:color w:val="FF0000"/>
        </w:rPr>
      </w:pPr>
    </w:p>
    <w:p w:rsidR="00B85DFB" w:rsidRPr="006C00F4" w:rsidRDefault="00B85DFB" w:rsidP="00B85DFB">
      <w:pPr>
        <w:spacing w:after="0" w:line="240" w:lineRule="auto"/>
        <w:rPr>
          <w:b/>
          <w:bCs/>
          <w:color w:val="0070C0"/>
        </w:rPr>
      </w:pPr>
      <w:r w:rsidRPr="006C00F4">
        <w:rPr>
          <w:b/>
          <w:bCs/>
          <w:color w:val="0070C0"/>
        </w:rPr>
        <w:lastRenderedPageBreak/>
        <w:t>Les facteurs pro-coagulants:</w:t>
      </w:r>
    </w:p>
    <w:p w:rsidR="00B85DFB" w:rsidRPr="00B85DFB" w:rsidRDefault="00B85DFB" w:rsidP="00B85DFB">
      <w:pPr>
        <w:spacing w:after="0" w:line="240" w:lineRule="auto"/>
      </w:pPr>
      <w:r w:rsidRPr="00B85DFB">
        <w:t>•prothrombine</w:t>
      </w:r>
      <w:r w:rsidR="006C00F4">
        <w:tab/>
      </w:r>
      <w:r w:rsidR="006C00F4">
        <w:tab/>
      </w:r>
      <w:proofErr w:type="spellStart"/>
      <w:r w:rsidRPr="006C00F4">
        <w:rPr>
          <w:color w:val="4F6228" w:themeColor="accent3" w:themeShade="80"/>
        </w:rPr>
        <w:t>fact</w:t>
      </w:r>
      <w:proofErr w:type="spellEnd"/>
      <w:r w:rsidRPr="006C00F4">
        <w:rPr>
          <w:color w:val="4F6228" w:themeColor="accent3" w:themeShade="80"/>
        </w:rPr>
        <w:t xml:space="preserve"> II</w:t>
      </w:r>
    </w:p>
    <w:p w:rsidR="00B85DFB" w:rsidRPr="00B85DFB" w:rsidRDefault="00B85DFB" w:rsidP="00B85DFB">
      <w:pPr>
        <w:spacing w:after="0" w:line="240" w:lineRule="auto"/>
      </w:pPr>
      <w:r w:rsidRPr="00B85DFB">
        <w:t xml:space="preserve">•facteur </w:t>
      </w:r>
      <w:proofErr w:type="spellStart"/>
      <w:r w:rsidRPr="00B85DFB">
        <w:t>antihémophilique</w:t>
      </w:r>
      <w:proofErr w:type="spellEnd"/>
      <w:r w:rsidRPr="00B85DFB">
        <w:t xml:space="preserve"> B</w:t>
      </w:r>
      <w:r w:rsidR="006C00F4">
        <w:tab/>
      </w:r>
      <w:r w:rsidRPr="006C00F4">
        <w:rPr>
          <w:color w:val="4F6228" w:themeColor="accent3" w:themeShade="80"/>
        </w:rPr>
        <w:t xml:space="preserve"> </w:t>
      </w:r>
      <w:proofErr w:type="spellStart"/>
      <w:r w:rsidRPr="006C00F4">
        <w:rPr>
          <w:color w:val="4F6228" w:themeColor="accent3" w:themeShade="80"/>
        </w:rPr>
        <w:t>fact</w:t>
      </w:r>
      <w:proofErr w:type="spellEnd"/>
      <w:r w:rsidRPr="006C00F4">
        <w:rPr>
          <w:color w:val="4F6228" w:themeColor="accent3" w:themeShade="80"/>
        </w:rPr>
        <w:t xml:space="preserve"> VII</w:t>
      </w:r>
    </w:p>
    <w:p w:rsidR="00B85DFB" w:rsidRPr="00B85DFB" w:rsidRDefault="00B85DFB" w:rsidP="00B85DFB">
      <w:pPr>
        <w:spacing w:after="0" w:line="240" w:lineRule="auto"/>
      </w:pPr>
      <w:r w:rsidRPr="00B85DFB">
        <w:t>•</w:t>
      </w:r>
      <w:proofErr w:type="spellStart"/>
      <w:r w:rsidRPr="00B85DFB">
        <w:t>proconvertine</w:t>
      </w:r>
      <w:proofErr w:type="spellEnd"/>
      <w:r w:rsidR="006C00F4">
        <w:tab/>
      </w:r>
      <w:r w:rsidR="006C00F4">
        <w:tab/>
      </w:r>
      <w:proofErr w:type="spellStart"/>
      <w:r w:rsidRPr="006C00F4">
        <w:rPr>
          <w:color w:val="4F6228" w:themeColor="accent3" w:themeShade="80"/>
        </w:rPr>
        <w:t>fact</w:t>
      </w:r>
      <w:proofErr w:type="spellEnd"/>
      <w:r w:rsidRPr="006C00F4">
        <w:rPr>
          <w:color w:val="4F6228" w:themeColor="accent3" w:themeShade="80"/>
        </w:rPr>
        <w:t xml:space="preserve"> IX</w:t>
      </w:r>
    </w:p>
    <w:p w:rsidR="00B85DFB" w:rsidRPr="00B85DFB" w:rsidRDefault="00B85DFB" w:rsidP="00B85DFB">
      <w:pPr>
        <w:spacing w:after="0" w:line="240" w:lineRule="auto"/>
      </w:pPr>
      <w:r w:rsidRPr="00B85DFB">
        <w:t>•facteur Stuart</w:t>
      </w:r>
      <w:r w:rsidR="006C00F4">
        <w:tab/>
      </w:r>
      <w:r w:rsidR="006C00F4">
        <w:tab/>
      </w:r>
      <w:r w:rsidRPr="00B85DFB">
        <w:t xml:space="preserve"> </w:t>
      </w:r>
      <w:proofErr w:type="spellStart"/>
      <w:r w:rsidRPr="006C00F4">
        <w:rPr>
          <w:color w:val="4F6228" w:themeColor="accent3" w:themeShade="80"/>
        </w:rPr>
        <w:t>fact</w:t>
      </w:r>
      <w:proofErr w:type="spellEnd"/>
      <w:r w:rsidRPr="006C00F4">
        <w:rPr>
          <w:color w:val="4F6228" w:themeColor="accent3" w:themeShade="80"/>
        </w:rPr>
        <w:t xml:space="preserve"> X</w:t>
      </w:r>
    </w:p>
    <w:p w:rsidR="00B85DFB" w:rsidRPr="00B85DFB" w:rsidRDefault="00B85DFB" w:rsidP="00B85DFB">
      <w:pPr>
        <w:spacing w:after="0" w:line="240" w:lineRule="auto"/>
      </w:pPr>
      <w:r w:rsidRPr="00B85DFB">
        <w:t>•</w:t>
      </w:r>
      <w:r w:rsidRPr="006C00F4">
        <w:rPr>
          <w:color w:val="4F6228" w:themeColor="accent3" w:themeShade="80"/>
        </w:rPr>
        <w:t>la protéine C</w:t>
      </w:r>
    </w:p>
    <w:p w:rsidR="00B85DFB" w:rsidRPr="00B85DFB" w:rsidRDefault="00B85DFB" w:rsidP="00B85DFB">
      <w:pPr>
        <w:spacing w:after="0" w:line="240" w:lineRule="auto"/>
      </w:pPr>
      <w:r w:rsidRPr="00B85DFB">
        <w:t>•</w:t>
      </w:r>
      <w:r w:rsidRPr="006C00F4">
        <w:rPr>
          <w:color w:val="4F6228" w:themeColor="accent3" w:themeShade="80"/>
        </w:rPr>
        <w:t>la protéine S</w:t>
      </w:r>
    </w:p>
    <w:p w:rsidR="00B85DFB" w:rsidRDefault="00B85DFB" w:rsidP="006C00F4">
      <w:pPr>
        <w:spacing w:after="0" w:line="240" w:lineRule="auto"/>
      </w:pPr>
      <w:r w:rsidRPr="00B85DFB">
        <w:t xml:space="preserve">La rapidité de leur décroissance dépend du degré d'inhibition de leur synthèse et surtout de leur </w:t>
      </w:r>
      <w:r w:rsidR="006C00F4">
        <w:t>T1/2</w:t>
      </w:r>
      <w:r w:rsidRPr="00B85DFB">
        <w:t>.</w:t>
      </w:r>
    </w:p>
    <w:p w:rsidR="00B85DFB" w:rsidRDefault="00B85DFB" w:rsidP="00B85DFB">
      <w:pPr>
        <w:spacing w:after="0" w:line="240" w:lineRule="auto"/>
      </w:pPr>
    </w:p>
    <w:p w:rsidR="00B85DFB" w:rsidRDefault="00B85DFB" w:rsidP="006C00F4">
      <w:pPr>
        <w:pStyle w:val="Titre1"/>
      </w:pPr>
      <w:r w:rsidRPr="00B85DFB">
        <w:t>Pharmacocinétique des AVK</w:t>
      </w:r>
    </w:p>
    <w:p w:rsidR="00B85DFB" w:rsidRPr="00B85DFB" w:rsidRDefault="00B85DFB" w:rsidP="00B85DFB">
      <w:pPr>
        <w:spacing w:after="0" w:line="240" w:lineRule="auto"/>
      </w:pPr>
      <w:r w:rsidRPr="00C029DC">
        <w:rPr>
          <w:color w:val="E36C0A" w:themeColor="accent6" w:themeShade="BF"/>
        </w:rPr>
        <w:t>•</w:t>
      </w:r>
      <w:r w:rsidRPr="00C029DC">
        <w:rPr>
          <w:b/>
          <w:bCs/>
          <w:color w:val="E36C0A" w:themeColor="accent6" w:themeShade="BF"/>
        </w:rPr>
        <w:t>Absorption:</w:t>
      </w:r>
      <w:r w:rsidR="0023677F">
        <w:rPr>
          <w:b/>
          <w:bCs/>
        </w:rPr>
        <w:t xml:space="preserve"> </w:t>
      </w:r>
      <w:r w:rsidRPr="00B85DFB">
        <w:t>digestive</w:t>
      </w:r>
      <w:r w:rsidR="0023677F">
        <w:t xml:space="preserve"> </w:t>
      </w:r>
      <w:r w:rsidRPr="00B85DFB">
        <w:t>rapide</w:t>
      </w:r>
      <w:r w:rsidR="0023677F">
        <w:t xml:space="preserve"> (2à6h</w:t>
      </w:r>
      <w:r w:rsidRPr="00B85DFB">
        <w:t>)</w:t>
      </w:r>
      <w:r w:rsidR="0023677F">
        <w:t xml:space="preserve"> </w:t>
      </w:r>
      <w:r w:rsidRPr="00B85DFB">
        <w:t>la</w:t>
      </w:r>
      <w:r w:rsidR="0023677F">
        <w:t xml:space="preserve"> </w:t>
      </w:r>
      <w:r w:rsidRPr="00B85DFB">
        <w:t>biodisponibilité</w:t>
      </w:r>
      <w:r w:rsidR="0023677F">
        <w:t xml:space="preserve"> </w:t>
      </w:r>
      <w:r w:rsidRPr="00B85DFB">
        <w:t>est</w:t>
      </w:r>
      <w:r w:rsidR="0023677F">
        <w:t xml:space="preserve"> </w:t>
      </w:r>
      <w:r w:rsidRPr="00B85DFB">
        <w:t>excellente</w:t>
      </w:r>
      <w:r w:rsidR="0023677F">
        <w:t xml:space="preserve"> </w:t>
      </w:r>
      <w:r w:rsidRPr="00B85DFB">
        <w:t>(&gt;80%).</w:t>
      </w:r>
    </w:p>
    <w:p w:rsidR="00B85DFB" w:rsidRPr="00B85DFB" w:rsidRDefault="00B85DFB" w:rsidP="00B85DFB">
      <w:pPr>
        <w:spacing w:after="0" w:line="240" w:lineRule="auto"/>
      </w:pPr>
      <w:r w:rsidRPr="00C029DC">
        <w:rPr>
          <w:color w:val="E36C0A" w:themeColor="accent6" w:themeShade="BF"/>
        </w:rPr>
        <w:t>•</w:t>
      </w:r>
      <w:r w:rsidRPr="00C029DC">
        <w:rPr>
          <w:b/>
          <w:bCs/>
          <w:color w:val="E36C0A" w:themeColor="accent6" w:themeShade="BF"/>
        </w:rPr>
        <w:t>Liaison</w:t>
      </w:r>
      <w:r w:rsidR="0023677F" w:rsidRPr="00C029DC">
        <w:rPr>
          <w:b/>
          <w:bCs/>
          <w:color w:val="E36C0A" w:themeColor="accent6" w:themeShade="BF"/>
        </w:rPr>
        <w:t xml:space="preserve"> </w:t>
      </w:r>
      <w:r w:rsidRPr="00C029DC">
        <w:rPr>
          <w:b/>
          <w:bCs/>
          <w:color w:val="E36C0A" w:themeColor="accent6" w:themeShade="BF"/>
        </w:rPr>
        <w:t>aux</w:t>
      </w:r>
      <w:r w:rsidR="0023677F" w:rsidRPr="00C029DC">
        <w:rPr>
          <w:b/>
          <w:bCs/>
          <w:color w:val="E36C0A" w:themeColor="accent6" w:themeShade="BF"/>
        </w:rPr>
        <w:t xml:space="preserve"> </w:t>
      </w:r>
      <w:r w:rsidRPr="00C029DC">
        <w:rPr>
          <w:b/>
          <w:bCs/>
          <w:color w:val="E36C0A" w:themeColor="accent6" w:themeShade="BF"/>
        </w:rPr>
        <w:t>protéines</w:t>
      </w:r>
      <w:r w:rsidR="0023677F" w:rsidRPr="00C029DC">
        <w:rPr>
          <w:b/>
          <w:bCs/>
          <w:color w:val="E36C0A" w:themeColor="accent6" w:themeShade="BF"/>
        </w:rPr>
        <w:t xml:space="preserve"> </w:t>
      </w:r>
      <w:r w:rsidRPr="00C029DC">
        <w:rPr>
          <w:b/>
          <w:bCs/>
          <w:color w:val="E36C0A" w:themeColor="accent6" w:themeShade="BF"/>
        </w:rPr>
        <w:t>plasmatiques</w:t>
      </w:r>
      <w:r w:rsidRPr="00C029DC">
        <w:rPr>
          <w:color w:val="E36C0A" w:themeColor="accent6" w:themeShade="BF"/>
        </w:rPr>
        <w:t>:</w:t>
      </w:r>
      <w:r w:rsidR="0023677F">
        <w:t xml:space="preserve"> </w:t>
      </w:r>
      <w:r w:rsidRPr="00B85DFB">
        <w:t>jusqu'à</w:t>
      </w:r>
      <w:r w:rsidR="0023677F">
        <w:t xml:space="preserve"> </w:t>
      </w:r>
      <w:r w:rsidRPr="00B85DFB">
        <w:t>99%</w:t>
      </w:r>
    </w:p>
    <w:p w:rsidR="00B85DFB" w:rsidRPr="00B85DFB" w:rsidRDefault="00B85DFB" w:rsidP="00B85DFB">
      <w:pPr>
        <w:spacing w:after="0" w:line="240" w:lineRule="auto"/>
      </w:pPr>
      <w:r w:rsidRPr="00C029DC">
        <w:rPr>
          <w:color w:val="E36C0A" w:themeColor="accent6" w:themeShade="BF"/>
        </w:rPr>
        <w:t>•</w:t>
      </w:r>
      <w:r w:rsidRPr="00C029DC">
        <w:rPr>
          <w:b/>
          <w:bCs/>
          <w:color w:val="E36C0A" w:themeColor="accent6" w:themeShade="BF"/>
        </w:rPr>
        <w:t>Métabolisme</w:t>
      </w:r>
      <w:r w:rsidR="0023677F" w:rsidRPr="00C029DC">
        <w:rPr>
          <w:b/>
          <w:bCs/>
          <w:color w:val="E36C0A" w:themeColor="accent6" w:themeShade="BF"/>
        </w:rPr>
        <w:t xml:space="preserve"> </w:t>
      </w:r>
      <w:r w:rsidRPr="00C029DC">
        <w:rPr>
          <w:b/>
          <w:bCs/>
          <w:color w:val="E36C0A" w:themeColor="accent6" w:themeShade="BF"/>
        </w:rPr>
        <w:t>hépatique</w:t>
      </w:r>
      <w:r w:rsidRPr="00C029DC">
        <w:rPr>
          <w:color w:val="E36C0A" w:themeColor="accent6" w:themeShade="BF"/>
        </w:rPr>
        <w:t>:</w:t>
      </w:r>
      <w:r w:rsidR="0023677F">
        <w:t xml:space="preserve"> </w:t>
      </w:r>
      <w:r w:rsidRPr="00B85DFB">
        <w:t>au</w:t>
      </w:r>
      <w:r w:rsidR="0023677F">
        <w:t xml:space="preserve"> </w:t>
      </w:r>
      <w:r w:rsidRPr="00B85DFB">
        <w:t>niveau</w:t>
      </w:r>
      <w:r w:rsidR="0023677F">
        <w:t xml:space="preserve"> </w:t>
      </w:r>
      <w:r w:rsidRPr="00B85DFB">
        <w:t>des</w:t>
      </w:r>
      <w:r w:rsidR="0023677F">
        <w:t xml:space="preserve"> </w:t>
      </w:r>
      <w:r w:rsidRPr="00B85DFB">
        <w:t>microsomes</w:t>
      </w:r>
      <w:r w:rsidR="0023677F">
        <w:t xml:space="preserve"> </w:t>
      </w:r>
      <w:r w:rsidRPr="00B85DFB">
        <w:t>des</w:t>
      </w:r>
      <w:r w:rsidR="0023677F">
        <w:t xml:space="preserve"> </w:t>
      </w:r>
      <w:r w:rsidRPr="00B85DFB">
        <w:t>hépatocytes,</w:t>
      </w:r>
      <w:r w:rsidR="0023677F">
        <w:t xml:space="preserve"> </w:t>
      </w:r>
      <w:r w:rsidRPr="00B85DFB">
        <w:t>où</w:t>
      </w:r>
      <w:r w:rsidR="0023677F">
        <w:t xml:space="preserve"> </w:t>
      </w:r>
      <w:r w:rsidRPr="00B85DFB">
        <w:t>il</w:t>
      </w:r>
      <w:r w:rsidR="00C029DC">
        <w:t xml:space="preserve">s </w:t>
      </w:r>
      <w:r w:rsidRPr="00B85DFB">
        <w:t>subissent</w:t>
      </w:r>
      <w:r w:rsidR="0023677F">
        <w:t xml:space="preserve"> </w:t>
      </w:r>
      <w:r w:rsidRPr="00B85DFB">
        <w:t>l'action</w:t>
      </w:r>
      <w:r w:rsidR="0023677F">
        <w:t xml:space="preserve"> </w:t>
      </w:r>
      <w:r w:rsidRPr="00B85DFB">
        <w:t>de</w:t>
      </w:r>
      <w:r w:rsidR="0023677F">
        <w:t xml:space="preserve"> </w:t>
      </w:r>
      <w:r w:rsidRPr="00B85DFB">
        <w:t>mono-oxydases</w:t>
      </w:r>
      <w:r w:rsidR="0023677F">
        <w:t xml:space="preserve"> </w:t>
      </w:r>
      <w:r w:rsidRPr="00B85DFB">
        <w:t>et</w:t>
      </w:r>
      <w:r w:rsidR="0023677F">
        <w:t xml:space="preserve"> </w:t>
      </w:r>
      <w:r w:rsidRPr="00B85DFB">
        <w:t>de</w:t>
      </w:r>
      <w:r w:rsidR="0023677F">
        <w:t xml:space="preserve"> </w:t>
      </w:r>
      <w:proofErr w:type="spellStart"/>
      <w:r w:rsidRPr="00B85DFB">
        <w:t>conjugases</w:t>
      </w:r>
      <w:proofErr w:type="spellEnd"/>
      <w:r w:rsidRPr="00B85DFB">
        <w:t>.</w:t>
      </w:r>
    </w:p>
    <w:p w:rsidR="00B85DFB" w:rsidRPr="00B85DFB" w:rsidRDefault="00B85DFB" w:rsidP="00B85DFB">
      <w:pPr>
        <w:spacing w:after="0" w:line="240" w:lineRule="auto"/>
      </w:pPr>
      <w:r w:rsidRPr="00C029DC">
        <w:rPr>
          <w:color w:val="E36C0A" w:themeColor="accent6" w:themeShade="BF"/>
        </w:rPr>
        <w:t>•</w:t>
      </w:r>
      <w:r w:rsidRPr="00C029DC">
        <w:rPr>
          <w:b/>
          <w:bCs/>
          <w:color w:val="E36C0A" w:themeColor="accent6" w:themeShade="BF"/>
        </w:rPr>
        <w:t>Sécrétion</w:t>
      </w:r>
      <w:r w:rsidR="00C029DC">
        <w:rPr>
          <w:b/>
          <w:bCs/>
          <w:color w:val="E36C0A" w:themeColor="accent6" w:themeShade="BF"/>
        </w:rPr>
        <w:t xml:space="preserve"> </w:t>
      </w:r>
      <w:r w:rsidRPr="00C029DC">
        <w:rPr>
          <w:b/>
          <w:bCs/>
          <w:color w:val="E36C0A" w:themeColor="accent6" w:themeShade="BF"/>
        </w:rPr>
        <w:t>biliaire</w:t>
      </w:r>
      <w:r w:rsidR="0023677F">
        <w:rPr>
          <w:b/>
          <w:bCs/>
        </w:rPr>
        <w:t xml:space="preserve"> </w:t>
      </w:r>
      <w:r w:rsidRPr="00B85DFB">
        <w:t>des</w:t>
      </w:r>
      <w:r w:rsidR="0023677F">
        <w:t xml:space="preserve"> </w:t>
      </w:r>
      <w:r w:rsidRPr="00B85DFB">
        <w:t>métabolites</w:t>
      </w:r>
      <w:r w:rsidR="0023677F">
        <w:t xml:space="preserve"> </w:t>
      </w:r>
      <w:r w:rsidRPr="00B85DFB">
        <w:t>et</w:t>
      </w:r>
      <w:r w:rsidR="0023677F">
        <w:t xml:space="preserve"> </w:t>
      </w:r>
      <w:r w:rsidRPr="00B85DFB">
        <w:t>réabsorption</w:t>
      </w:r>
      <w:r w:rsidR="0023677F">
        <w:t xml:space="preserve"> </w:t>
      </w:r>
      <w:r w:rsidRPr="00B85DFB">
        <w:t>digestive</w:t>
      </w:r>
      <w:r w:rsidR="0023677F">
        <w:t xml:space="preserve"> </w:t>
      </w:r>
      <w:r w:rsidRPr="00B85DFB">
        <w:t>(cycle</w:t>
      </w:r>
      <w:r w:rsidR="0023677F">
        <w:t xml:space="preserve"> </w:t>
      </w:r>
      <w:proofErr w:type="spellStart"/>
      <w:r w:rsidRPr="00B85DFB">
        <w:t>entéro</w:t>
      </w:r>
      <w:proofErr w:type="spellEnd"/>
      <w:r w:rsidRPr="00B85DFB">
        <w:t>-hépatique)</w:t>
      </w:r>
    </w:p>
    <w:p w:rsidR="00B85DFB" w:rsidRPr="00B85DFB" w:rsidRDefault="00B85DFB" w:rsidP="00B85DFB">
      <w:pPr>
        <w:spacing w:after="0" w:line="240" w:lineRule="auto"/>
      </w:pPr>
      <w:r w:rsidRPr="00C029DC">
        <w:rPr>
          <w:color w:val="E36C0A" w:themeColor="accent6" w:themeShade="BF"/>
        </w:rPr>
        <w:t>•</w:t>
      </w:r>
      <w:r w:rsidRPr="00C029DC">
        <w:rPr>
          <w:b/>
          <w:bCs/>
          <w:color w:val="E36C0A" w:themeColor="accent6" w:themeShade="BF"/>
        </w:rPr>
        <w:t>Elimination</w:t>
      </w:r>
      <w:r w:rsidR="0023677F" w:rsidRPr="00C029DC">
        <w:rPr>
          <w:b/>
          <w:bCs/>
          <w:color w:val="E36C0A" w:themeColor="accent6" w:themeShade="BF"/>
        </w:rPr>
        <w:t xml:space="preserve"> </w:t>
      </w:r>
      <w:r w:rsidRPr="00C029DC">
        <w:rPr>
          <w:b/>
          <w:bCs/>
          <w:color w:val="E36C0A" w:themeColor="accent6" w:themeShade="BF"/>
        </w:rPr>
        <w:t>rénale</w:t>
      </w:r>
      <w:r w:rsidRPr="00C029DC">
        <w:rPr>
          <w:color w:val="E36C0A" w:themeColor="accent6" w:themeShade="BF"/>
        </w:rPr>
        <w:t>:</w:t>
      </w:r>
      <w:r w:rsidR="0023677F">
        <w:t xml:space="preserve"> </w:t>
      </w:r>
      <w:r w:rsidRPr="00B85DFB">
        <w:t>sous</w:t>
      </w:r>
      <w:r w:rsidR="0023677F">
        <w:t xml:space="preserve"> </w:t>
      </w:r>
      <w:r w:rsidRPr="00B85DFB">
        <w:t>forme</w:t>
      </w:r>
      <w:r w:rsidR="0023677F">
        <w:t xml:space="preserve"> </w:t>
      </w:r>
      <w:r w:rsidRPr="00B85DFB">
        <w:t>de</w:t>
      </w:r>
      <w:r w:rsidR="0023677F">
        <w:t xml:space="preserve"> </w:t>
      </w:r>
      <w:r w:rsidRPr="00B85DFB">
        <w:t>métabolites</w:t>
      </w:r>
      <w:r w:rsidR="0023677F">
        <w:t xml:space="preserve"> </w:t>
      </w:r>
      <w:r w:rsidRPr="00B85DFB">
        <w:t>inactifs</w:t>
      </w:r>
      <w:r w:rsidR="0023677F">
        <w:t xml:space="preserve"> </w:t>
      </w:r>
      <w:r w:rsidRPr="00B85DFB">
        <w:t>sauf</w:t>
      </w:r>
      <w:r w:rsidR="0023677F">
        <w:t xml:space="preserve"> </w:t>
      </w:r>
      <w:r w:rsidRPr="00B85DFB">
        <w:t>pour</w:t>
      </w:r>
      <w:r w:rsidR="0023677F">
        <w:t xml:space="preserve"> </w:t>
      </w:r>
      <w:r w:rsidRPr="00B85DFB">
        <w:t>l’</w:t>
      </w:r>
      <w:proofErr w:type="spellStart"/>
      <w:r w:rsidRPr="00B85DFB">
        <w:t>acénocoumarole</w:t>
      </w:r>
      <w:proofErr w:type="spellEnd"/>
      <w:r w:rsidR="0023677F">
        <w:t xml:space="preserve"> </w:t>
      </w:r>
      <w:r w:rsidRPr="00B85DFB">
        <w:t>qui</w:t>
      </w:r>
      <w:r w:rsidR="0023677F">
        <w:t xml:space="preserve"> </w:t>
      </w:r>
      <w:r w:rsidRPr="00B85DFB">
        <w:t>est</w:t>
      </w:r>
      <w:r w:rsidR="0023677F">
        <w:t xml:space="preserve"> </w:t>
      </w:r>
      <w:r w:rsidRPr="00B85DFB">
        <w:t>éliminé</w:t>
      </w:r>
      <w:r w:rsidR="0023677F">
        <w:t xml:space="preserve"> </w:t>
      </w:r>
      <w:r w:rsidRPr="00B85DFB">
        <w:t>sous</w:t>
      </w:r>
      <w:r w:rsidR="0023677F">
        <w:t xml:space="preserve"> </w:t>
      </w:r>
      <w:r w:rsidRPr="00B85DFB">
        <w:t>forme</w:t>
      </w:r>
      <w:r w:rsidR="0023677F">
        <w:t xml:space="preserve"> </w:t>
      </w:r>
      <w:r w:rsidRPr="00B85DFB">
        <w:t>non</w:t>
      </w:r>
      <w:r w:rsidR="0023677F">
        <w:t xml:space="preserve"> </w:t>
      </w:r>
      <w:r w:rsidRPr="00B85DFB">
        <w:t>métabolisée.</w:t>
      </w:r>
    </w:p>
    <w:p w:rsidR="0023677F" w:rsidRPr="00C029DC" w:rsidRDefault="00B85DFB" w:rsidP="00B85DFB">
      <w:pPr>
        <w:spacing w:after="0" w:line="240" w:lineRule="auto"/>
        <w:rPr>
          <w:b/>
          <w:bCs/>
          <w:color w:val="E36C0A" w:themeColor="accent6" w:themeShade="BF"/>
        </w:rPr>
      </w:pPr>
      <w:r w:rsidRPr="00C029DC">
        <w:rPr>
          <w:color w:val="E36C0A" w:themeColor="accent6" w:themeShade="BF"/>
        </w:rPr>
        <w:t>•</w:t>
      </w:r>
      <w:r w:rsidRPr="00C029DC">
        <w:rPr>
          <w:b/>
          <w:bCs/>
          <w:color w:val="E36C0A" w:themeColor="accent6" w:themeShade="BF"/>
        </w:rPr>
        <w:t>Cas</w:t>
      </w:r>
      <w:r w:rsidR="0023677F" w:rsidRPr="00C029DC">
        <w:rPr>
          <w:b/>
          <w:bCs/>
          <w:color w:val="E36C0A" w:themeColor="accent6" w:themeShade="BF"/>
        </w:rPr>
        <w:t xml:space="preserve"> </w:t>
      </w:r>
      <w:r w:rsidRPr="00C029DC">
        <w:rPr>
          <w:b/>
          <w:bCs/>
          <w:color w:val="E36C0A" w:themeColor="accent6" w:themeShade="BF"/>
        </w:rPr>
        <w:t>particulier</w:t>
      </w:r>
      <w:r w:rsidR="0023677F" w:rsidRPr="00C029DC">
        <w:rPr>
          <w:b/>
          <w:bCs/>
          <w:color w:val="E36C0A" w:themeColor="accent6" w:themeShade="BF"/>
        </w:rPr>
        <w:t xml:space="preserve"> </w:t>
      </w:r>
      <w:r w:rsidRPr="00C029DC">
        <w:rPr>
          <w:b/>
          <w:bCs/>
          <w:color w:val="E36C0A" w:themeColor="accent6" w:themeShade="BF"/>
        </w:rPr>
        <w:t>de</w:t>
      </w:r>
      <w:r w:rsidR="0023677F" w:rsidRPr="00C029DC">
        <w:rPr>
          <w:b/>
          <w:bCs/>
          <w:color w:val="E36C0A" w:themeColor="accent6" w:themeShade="BF"/>
        </w:rPr>
        <w:t xml:space="preserve"> </w:t>
      </w:r>
      <w:r w:rsidRPr="00C029DC">
        <w:rPr>
          <w:b/>
          <w:bCs/>
          <w:color w:val="E36C0A" w:themeColor="accent6" w:themeShade="BF"/>
        </w:rPr>
        <w:t>la</w:t>
      </w:r>
      <w:r w:rsidR="0023677F" w:rsidRPr="00C029DC">
        <w:rPr>
          <w:b/>
          <w:bCs/>
          <w:color w:val="E36C0A" w:themeColor="accent6" w:themeShade="BF"/>
        </w:rPr>
        <w:t xml:space="preserve"> </w:t>
      </w:r>
      <w:r w:rsidRPr="00C029DC">
        <w:rPr>
          <w:b/>
          <w:bCs/>
          <w:color w:val="E36C0A" w:themeColor="accent6" w:themeShade="BF"/>
        </w:rPr>
        <w:t>grossesse:</w:t>
      </w:r>
    </w:p>
    <w:p w:rsidR="0023677F" w:rsidRDefault="00B85DFB" w:rsidP="00B85DFB">
      <w:pPr>
        <w:spacing w:after="0" w:line="240" w:lineRule="auto"/>
      </w:pPr>
      <w:r w:rsidRPr="00B85DFB">
        <w:t>-passage</w:t>
      </w:r>
      <w:r w:rsidR="0023677F">
        <w:t xml:space="preserve"> </w:t>
      </w:r>
      <w:r w:rsidRPr="00B85DFB">
        <w:t>de</w:t>
      </w:r>
      <w:r w:rsidR="0023677F">
        <w:t xml:space="preserve"> </w:t>
      </w:r>
      <w:r w:rsidRPr="00B85DFB">
        <w:t>la</w:t>
      </w:r>
      <w:r w:rsidR="0023677F">
        <w:t xml:space="preserve"> </w:t>
      </w:r>
      <w:r w:rsidRPr="00B85DFB">
        <w:t>barrière</w:t>
      </w:r>
      <w:r w:rsidR="0023677F">
        <w:t xml:space="preserve"> </w:t>
      </w:r>
      <w:r w:rsidRPr="00B85DFB">
        <w:t>placentaire</w:t>
      </w:r>
    </w:p>
    <w:p w:rsidR="00B85DFB" w:rsidRPr="00B85DFB" w:rsidRDefault="00B85DFB" w:rsidP="00B85DFB">
      <w:pPr>
        <w:spacing w:after="0" w:line="240" w:lineRule="auto"/>
      </w:pPr>
      <w:r w:rsidRPr="00B85DFB">
        <w:t>-passage</w:t>
      </w:r>
      <w:r w:rsidR="0023677F">
        <w:t xml:space="preserve"> </w:t>
      </w:r>
      <w:r w:rsidRPr="00B85DFB">
        <w:t>dans</w:t>
      </w:r>
      <w:r w:rsidR="0023677F">
        <w:t xml:space="preserve"> </w:t>
      </w:r>
      <w:r w:rsidRPr="00B85DFB">
        <w:t>le</w:t>
      </w:r>
      <w:r w:rsidR="0023677F">
        <w:t xml:space="preserve"> </w:t>
      </w:r>
      <w:r w:rsidRPr="00B85DFB">
        <w:t>lait</w:t>
      </w:r>
      <w:r w:rsidR="0023677F">
        <w:t xml:space="preserve"> </w:t>
      </w:r>
      <w:r w:rsidRPr="00B85DFB">
        <w:t>maternel</w:t>
      </w:r>
    </w:p>
    <w:p w:rsidR="00B85DFB" w:rsidRDefault="00B85DFB" w:rsidP="00B85DFB">
      <w:pPr>
        <w:spacing w:after="0" w:line="240" w:lineRule="auto"/>
        <w:rPr>
          <w:color w:val="006600"/>
        </w:rPr>
      </w:pPr>
    </w:p>
    <w:p w:rsidR="00B85DFB" w:rsidRDefault="00B85DFB" w:rsidP="00C029DC">
      <w:pPr>
        <w:pStyle w:val="Titre1"/>
      </w:pPr>
      <w:r w:rsidRPr="00B85DFB">
        <w:t>Indications des AVK</w:t>
      </w:r>
    </w:p>
    <w:p w:rsidR="00B85DFB" w:rsidRPr="00C029DC" w:rsidRDefault="00C029DC" w:rsidP="00B85DFB">
      <w:pPr>
        <w:spacing w:after="0" w:line="240" w:lineRule="auto"/>
        <w:rPr>
          <w:color w:val="0070C0"/>
        </w:rPr>
      </w:pPr>
      <w:r w:rsidRPr="00C029DC">
        <w:rPr>
          <w:rFonts w:ascii="Calibri" w:hAnsi="Calibri" w:cs="Calibri"/>
          <w:color w:val="0070C0"/>
        </w:rPr>
        <w:t>*</w:t>
      </w:r>
      <w:r w:rsidR="00B85DFB" w:rsidRPr="00C029DC">
        <w:rPr>
          <w:b/>
          <w:bCs/>
          <w:color w:val="0070C0"/>
        </w:rPr>
        <w:t xml:space="preserve">Prévention des complications thromboemboliques </w:t>
      </w:r>
    </w:p>
    <w:p w:rsidR="00B85DFB" w:rsidRPr="00B85DFB" w:rsidRDefault="00C029DC" w:rsidP="00B85DFB">
      <w:pPr>
        <w:spacing w:after="0" w:line="240" w:lineRule="auto"/>
      </w:pPr>
      <w:r>
        <w:rPr>
          <w:b/>
          <w:bCs/>
        </w:rPr>
        <w:tab/>
      </w:r>
      <w:r w:rsidR="00B85DFB" w:rsidRPr="00B85DFB">
        <w:rPr>
          <w:b/>
          <w:bCs/>
        </w:rPr>
        <w:t>.</w:t>
      </w:r>
      <w:r w:rsidR="00B85DFB" w:rsidRPr="00B85DFB">
        <w:t xml:space="preserve">Artérielles </w:t>
      </w:r>
    </w:p>
    <w:p w:rsidR="00B85DFB" w:rsidRPr="00B85DFB" w:rsidRDefault="00C029DC" w:rsidP="00B85DFB">
      <w:pPr>
        <w:spacing w:after="0" w:line="240" w:lineRule="auto"/>
      </w:pPr>
      <w:r>
        <w:rPr>
          <w:b/>
          <w:bCs/>
        </w:rPr>
        <w:tab/>
      </w:r>
      <w:r w:rsidR="00B85DFB" w:rsidRPr="00B85DFB">
        <w:rPr>
          <w:b/>
          <w:bCs/>
        </w:rPr>
        <w:t>.</w:t>
      </w:r>
      <w:r w:rsidR="00B85DFB" w:rsidRPr="00B85DFB">
        <w:t>Veineuses</w:t>
      </w:r>
    </w:p>
    <w:p w:rsidR="00B85DFB" w:rsidRPr="00B85DFB" w:rsidRDefault="00C029DC" w:rsidP="00B85DFB">
      <w:pPr>
        <w:spacing w:after="0" w:line="240" w:lineRule="auto"/>
      </w:pPr>
      <w:r>
        <w:rPr>
          <w:b/>
          <w:bCs/>
        </w:rPr>
        <w:tab/>
      </w:r>
      <w:r w:rsidR="00B85DFB" w:rsidRPr="00B85DFB">
        <w:rPr>
          <w:b/>
          <w:bCs/>
        </w:rPr>
        <w:t>.</w:t>
      </w:r>
      <w:r w:rsidR="00B85DFB" w:rsidRPr="00B85DFB">
        <w:t>Prévention primaire ou secondaire !!!</w:t>
      </w:r>
    </w:p>
    <w:p w:rsidR="00B85DFB" w:rsidRPr="00C029DC" w:rsidRDefault="00C029DC" w:rsidP="00B85DFB">
      <w:pPr>
        <w:spacing w:after="0" w:line="240" w:lineRule="auto"/>
        <w:rPr>
          <w:color w:val="0070C0"/>
        </w:rPr>
      </w:pPr>
      <w:r w:rsidRPr="00C029DC">
        <w:rPr>
          <w:rFonts w:ascii="Calibri" w:hAnsi="Calibri" w:cs="Calibri"/>
          <w:color w:val="0070C0"/>
        </w:rPr>
        <w:t>*</w:t>
      </w:r>
      <w:r w:rsidR="00B85DFB" w:rsidRPr="00C029DC">
        <w:rPr>
          <w:b/>
          <w:bCs/>
          <w:color w:val="0070C0"/>
        </w:rPr>
        <w:t xml:space="preserve">Relais d’une </w:t>
      </w:r>
      <w:proofErr w:type="spellStart"/>
      <w:r w:rsidR="00B85DFB" w:rsidRPr="00C029DC">
        <w:rPr>
          <w:b/>
          <w:bCs/>
          <w:color w:val="0070C0"/>
        </w:rPr>
        <w:t>héparinothérapie</w:t>
      </w:r>
      <w:proofErr w:type="spellEnd"/>
    </w:p>
    <w:p w:rsidR="00B85DFB" w:rsidRPr="00B85DFB" w:rsidRDefault="00C029DC" w:rsidP="00B85DFB">
      <w:pPr>
        <w:spacing w:after="0" w:line="240" w:lineRule="auto"/>
      </w:pPr>
      <w:r>
        <w:rPr>
          <w:b/>
          <w:bCs/>
        </w:rPr>
        <w:tab/>
      </w:r>
      <w:r w:rsidR="00B85DFB" w:rsidRPr="00B85DFB">
        <w:rPr>
          <w:b/>
          <w:bCs/>
        </w:rPr>
        <w:t>.</w:t>
      </w:r>
      <w:r w:rsidR="00B85DFB" w:rsidRPr="00B85DFB">
        <w:t>Prévention et traitement</w:t>
      </w:r>
    </w:p>
    <w:p w:rsidR="00B85DFB" w:rsidRPr="00B85DFB" w:rsidRDefault="00C029DC" w:rsidP="00B85DFB">
      <w:pPr>
        <w:spacing w:after="0" w:line="240" w:lineRule="auto"/>
      </w:pPr>
      <w:r>
        <w:rPr>
          <w:b/>
          <w:bCs/>
        </w:rPr>
        <w:tab/>
      </w:r>
      <w:r w:rsidR="00B85DFB" w:rsidRPr="00B85DFB">
        <w:rPr>
          <w:b/>
          <w:bCs/>
        </w:rPr>
        <w:t>.</w:t>
      </w:r>
      <w:r w:rsidR="00B85DFB" w:rsidRPr="00B85DFB">
        <w:t>Temps de latence avant efficacité</w:t>
      </w:r>
    </w:p>
    <w:p w:rsidR="00B85DFB" w:rsidRPr="00B431B1" w:rsidRDefault="00C029DC" w:rsidP="00B85DFB">
      <w:pPr>
        <w:spacing w:after="0" w:line="240" w:lineRule="auto"/>
        <w:rPr>
          <w:u w:val="single"/>
        </w:rPr>
      </w:pPr>
      <w:r>
        <w:rPr>
          <w:b/>
          <w:bCs/>
        </w:rPr>
        <w:tab/>
      </w:r>
      <w:r w:rsidR="00B85DFB" w:rsidRPr="00B431B1">
        <w:rPr>
          <w:b/>
          <w:bCs/>
          <w:u w:val="single"/>
        </w:rPr>
        <w:t>.</w:t>
      </w:r>
      <w:r w:rsidR="00B85DFB" w:rsidRPr="00B431B1">
        <w:rPr>
          <w:u w:val="single"/>
        </w:rPr>
        <w:t>Commencer 2 à 3 jours avant d’arrêter l’héparine</w:t>
      </w:r>
    </w:p>
    <w:p w:rsidR="00B85DFB" w:rsidRPr="00B85DFB" w:rsidRDefault="00B85DFB" w:rsidP="00B85DFB">
      <w:pPr>
        <w:spacing w:after="0" w:line="240" w:lineRule="auto"/>
      </w:pPr>
    </w:p>
    <w:p w:rsidR="00B85DFB" w:rsidRPr="00B85DFB" w:rsidRDefault="00B85DFB" w:rsidP="00B431B1">
      <w:pPr>
        <w:pStyle w:val="Titre1"/>
      </w:pPr>
      <w:r w:rsidRPr="00B85DFB">
        <w:lastRenderedPageBreak/>
        <w:t>Interactions médicamenteuses</w:t>
      </w:r>
    </w:p>
    <w:p w:rsidR="00B85DFB" w:rsidRPr="00B431B1" w:rsidRDefault="00B85DFB" w:rsidP="00B85DFB">
      <w:pPr>
        <w:spacing w:after="0" w:line="240" w:lineRule="auto"/>
        <w:rPr>
          <w:b/>
          <w:bCs/>
          <w:color w:val="0070C0"/>
          <w:u w:val="single"/>
        </w:rPr>
      </w:pPr>
      <w:r w:rsidRPr="00B431B1">
        <w:rPr>
          <w:b/>
          <w:bCs/>
          <w:color w:val="0070C0"/>
          <w:u w:val="single"/>
        </w:rPr>
        <w:t>Potentialisation des AVK</w:t>
      </w:r>
    </w:p>
    <w:p w:rsidR="00B85DFB" w:rsidRPr="00B85DFB" w:rsidRDefault="00B85DFB" w:rsidP="00B85DFB">
      <w:pPr>
        <w:spacing w:after="0" w:line="240" w:lineRule="auto"/>
        <w:rPr>
          <w:b/>
          <w:bCs/>
        </w:rPr>
      </w:pPr>
      <w:r w:rsidRPr="00B85DFB">
        <w:rPr>
          <w:b/>
          <w:bCs/>
        </w:rPr>
        <w:t>Augmentation du risque hémorragique</w:t>
      </w:r>
    </w:p>
    <w:p w:rsidR="00B85DFB" w:rsidRPr="00B85DFB" w:rsidRDefault="00B85DFB" w:rsidP="00B85DFB">
      <w:pPr>
        <w:spacing w:after="0" w:line="240" w:lineRule="auto"/>
      </w:pPr>
      <w:r>
        <w:tab/>
      </w:r>
      <w:r w:rsidRPr="00B85DFB">
        <w:t>.Addition des risques : AINS, HBPM, antiagrégants plaquettaires,</w:t>
      </w:r>
    </w:p>
    <w:p w:rsidR="00B85DFB" w:rsidRPr="00B85DFB" w:rsidRDefault="00B85DFB" w:rsidP="00B431B1">
      <w:pPr>
        <w:spacing w:after="0" w:line="240" w:lineRule="auto"/>
      </w:pPr>
      <w:r>
        <w:tab/>
      </w:r>
      <w:r w:rsidRPr="00B85DFB">
        <w:t>.Inhibiteurs enzymat</w:t>
      </w:r>
      <w:r w:rsidR="00B431B1">
        <w:t xml:space="preserve">iques du CYP3A4 : millepertuis, </w:t>
      </w:r>
      <w:proofErr w:type="spellStart"/>
      <w:r w:rsidRPr="00B85DFB">
        <w:t>miconazole</w:t>
      </w:r>
      <w:proofErr w:type="spellEnd"/>
      <w:r w:rsidR="00B431B1">
        <w:t>..</w:t>
      </w:r>
      <w:r w:rsidRPr="00B85DFB">
        <w:t xml:space="preserve"> </w:t>
      </w:r>
    </w:p>
    <w:p w:rsidR="00B85DFB" w:rsidRPr="00B85DFB" w:rsidRDefault="00B85DFB" w:rsidP="00B85DFB">
      <w:pPr>
        <w:spacing w:after="0" w:line="240" w:lineRule="auto"/>
      </w:pPr>
      <w:r>
        <w:tab/>
      </w:r>
      <w:r w:rsidRPr="00B85DFB">
        <w:t>.Diminution de synthèse de Vit K : antibiotiques</w:t>
      </w:r>
    </w:p>
    <w:p w:rsidR="00B85DFB" w:rsidRPr="00B85DFB" w:rsidRDefault="00B85DFB" w:rsidP="00B85DFB">
      <w:pPr>
        <w:spacing w:after="0" w:line="240" w:lineRule="auto"/>
      </w:pPr>
      <w:r>
        <w:tab/>
      </w:r>
      <w:r w:rsidRPr="00B85DFB">
        <w:t>.</w:t>
      </w:r>
      <w:proofErr w:type="spellStart"/>
      <w:r w:rsidRPr="00B85DFB">
        <w:t>Défixation</w:t>
      </w:r>
      <w:proofErr w:type="spellEnd"/>
      <w:r w:rsidR="00B431B1">
        <w:t xml:space="preserve"> </w:t>
      </w:r>
      <w:r w:rsidRPr="00B85DFB">
        <w:t xml:space="preserve">protéique de l’AVK : </w:t>
      </w:r>
      <w:proofErr w:type="spellStart"/>
      <w:r w:rsidRPr="00B85DFB">
        <w:t>hypolipémiants</w:t>
      </w:r>
      <w:proofErr w:type="spellEnd"/>
      <w:r w:rsidRPr="00B85DFB">
        <w:t xml:space="preserve">, AINS,… </w:t>
      </w:r>
    </w:p>
    <w:p w:rsidR="00B85DFB" w:rsidRPr="00B431B1" w:rsidRDefault="00B85DFB" w:rsidP="00B85DFB">
      <w:pPr>
        <w:spacing w:after="0" w:line="240" w:lineRule="auto"/>
        <w:rPr>
          <w:b/>
          <w:bCs/>
          <w:color w:val="0070C0"/>
          <w:u w:val="single"/>
        </w:rPr>
      </w:pPr>
      <w:r w:rsidRPr="00B431B1">
        <w:rPr>
          <w:b/>
          <w:bCs/>
          <w:color w:val="0070C0"/>
          <w:u w:val="single"/>
        </w:rPr>
        <w:t>Diminution de l’efficacité de l’AVK</w:t>
      </w:r>
    </w:p>
    <w:p w:rsidR="00B85DFB" w:rsidRPr="00B85DFB" w:rsidRDefault="00B85DFB" w:rsidP="00B85DFB">
      <w:pPr>
        <w:spacing w:after="0" w:line="240" w:lineRule="auto"/>
      </w:pPr>
      <w:r>
        <w:tab/>
      </w:r>
      <w:r w:rsidRPr="00B85DFB">
        <w:t>.Diminution de leur résorption : Topiques digestifs</w:t>
      </w:r>
    </w:p>
    <w:p w:rsidR="00B85DFB" w:rsidRPr="00B85DFB" w:rsidRDefault="00B85DFB" w:rsidP="00B431B1">
      <w:pPr>
        <w:spacing w:after="0" w:line="240" w:lineRule="auto"/>
      </w:pPr>
      <w:r>
        <w:tab/>
      </w:r>
      <w:r w:rsidRPr="00B85DFB">
        <w:t>.Augmentation du catab</w:t>
      </w:r>
      <w:r w:rsidR="00B431B1">
        <w:t xml:space="preserve">olisme des AVK : Les inducteurs </w:t>
      </w:r>
      <w:proofErr w:type="spellStart"/>
      <w:r w:rsidRPr="00B85DFB">
        <w:t>enz</w:t>
      </w:r>
      <w:r w:rsidR="00B431B1">
        <w:t>ym</w:t>
      </w:r>
      <w:proofErr w:type="spellEnd"/>
    </w:p>
    <w:p w:rsidR="00B85DFB" w:rsidRDefault="00B431B1" w:rsidP="00533AAC">
      <w:pPr>
        <w:spacing w:after="0" w:line="240" w:lineRule="auto"/>
        <w:rPr>
          <w:color w:val="FF0000"/>
        </w:rPr>
      </w:pPr>
      <w:r>
        <w:rPr>
          <w:rFonts w:cstheme="minorHAnsi"/>
          <w:color w:val="FF0000"/>
        </w:rPr>
        <w:t>→</w:t>
      </w:r>
      <w:r w:rsidR="00B85DFB" w:rsidRPr="00B85DFB">
        <w:rPr>
          <w:color w:val="FF0000"/>
        </w:rPr>
        <w:t>Vérifier l’INR à de la modification de traitement</w:t>
      </w:r>
    </w:p>
    <w:p w:rsidR="00B85DFB" w:rsidRPr="00B431B1" w:rsidRDefault="00B85DFB" w:rsidP="00B431B1">
      <w:pPr>
        <w:pStyle w:val="Titre1"/>
        <w:rPr>
          <w:color w:val="0070C0"/>
          <w:u w:val="single"/>
        </w:rPr>
      </w:pPr>
      <w:r w:rsidRPr="00B431B1">
        <w:rPr>
          <w:color w:val="0070C0"/>
          <w:u w:val="single"/>
        </w:rPr>
        <w:t>Principales interactions médicamenteuses</w:t>
      </w:r>
    </w:p>
    <w:tbl>
      <w:tblPr>
        <w:tblStyle w:val="Grilledutableau"/>
        <w:tblW w:w="0" w:type="auto"/>
        <w:tblLook w:val="04A0"/>
      </w:tblPr>
      <w:tblGrid>
        <w:gridCol w:w="3345"/>
        <w:gridCol w:w="3346"/>
      </w:tblGrid>
      <w:tr w:rsidR="00B431B1" w:rsidTr="00B431B1">
        <w:tc>
          <w:tcPr>
            <w:tcW w:w="3345" w:type="dxa"/>
          </w:tcPr>
          <w:p w:rsidR="00B431B1" w:rsidRPr="00B431B1" w:rsidRDefault="00B431B1" w:rsidP="00B431B1">
            <w:pPr>
              <w:pStyle w:val="Default"/>
              <w:jc w:val="center"/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</w:rPr>
            </w:pPr>
            <w:r w:rsidRPr="00B431B1">
              <w:rPr>
                <w:rFonts w:asciiTheme="minorHAnsi" w:hAnsiTheme="minorHAnsi" w:cstheme="minorHAnsi"/>
                <w:b/>
                <w:bCs/>
                <w:color w:val="4F6228" w:themeColor="accent3" w:themeShade="80"/>
                <w:sz w:val="22"/>
                <w:szCs w:val="22"/>
              </w:rPr>
              <w:t>Médicaments potentialisateurs</w:t>
            </w:r>
          </w:p>
        </w:tc>
        <w:tc>
          <w:tcPr>
            <w:tcW w:w="3346" w:type="dxa"/>
          </w:tcPr>
          <w:p w:rsidR="00B431B1" w:rsidRPr="00B431B1" w:rsidRDefault="00B431B1" w:rsidP="00B431B1">
            <w:pPr>
              <w:pStyle w:val="Default"/>
              <w:jc w:val="center"/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</w:rPr>
            </w:pPr>
            <w:r w:rsidRPr="00B431B1">
              <w:rPr>
                <w:rFonts w:asciiTheme="minorHAnsi" w:hAnsiTheme="minorHAnsi" w:cstheme="minorHAnsi"/>
                <w:b/>
                <w:bCs/>
                <w:color w:val="4F6228" w:themeColor="accent3" w:themeShade="80"/>
                <w:sz w:val="22"/>
                <w:szCs w:val="22"/>
              </w:rPr>
              <w:t>Médicaments inhibiteurs</w:t>
            </w:r>
          </w:p>
        </w:tc>
      </w:tr>
      <w:tr w:rsidR="00B431B1" w:rsidTr="00B431B1">
        <w:tc>
          <w:tcPr>
            <w:tcW w:w="3345" w:type="dxa"/>
          </w:tcPr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Tétracyclines, Chloramphénicol</w:t>
            </w:r>
          </w:p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Céphalosporines, Pénicillines,</w:t>
            </w:r>
          </w:p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Métronidazole</w:t>
            </w:r>
            <w:proofErr w:type="spellEnd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Sulfamides</w:t>
            </w:r>
          </w:p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350CE">
              <w:rPr>
                <w:rFonts w:asciiTheme="minorHAnsi" w:hAnsiTheme="minorHAnsi" w:cstheme="minorHAnsi"/>
                <w:sz w:val="22"/>
                <w:szCs w:val="22"/>
              </w:rPr>
              <w:t xml:space="preserve">AINS, Aspirine, </w:t>
            </w:r>
          </w:p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Sulfinpyrazone</w:t>
            </w:r>
            <w:proofErr w:type="spellEnd"/>
          </w:p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Clofibrate</w:t>
            </w:r>
          </w:p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Kétoconazole</w:t>
            </w:r>
            <w:proofErr w:type="spellEnd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Miconazole</w:t>
            </w:r>
            <w:proofErr w:type="spellEnd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Antidépresseurs tricycliques</w:t>
            </w:r>
          </w:p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Chlopromazine</w:t>
            </w:r>
            <w:proofErr w:type="spellEnd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 xml:space="preserve">, Allopurinol, </w:t>
            </w:r>
          </w:p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Thyroxine</w:t>
            </w:r>
          </w:p>
          <w:p w:rsidR="00B431B1" w:rsidRPr="005350CE" w:rsidRDefault="00B431B1" w:rsidP="00B431B1">
            <w:pPr>
              <w:rPr>
                <w:rFonts w:cstheme="minorHAnsi"/>
              </w:rPr>
            </w:pPr>
            <w:proofErr w:type="spellStart"/>
            <w:r w:rsidRPr="005350CE">
              <w:rPr>
                <w:rFonts w:cstheme="minorHAnsi"/>
              </w:rPr>
              <w:t>Amiodarone</w:t>
            </w:r>
            <w:proofErr w:type="spellEnd"/>
          </w:p>
          <w:p w:rsidR="00B431B1" w:rsidRDefault="00B431B1" w:rsidP="00B85DFB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346" w:type="dxa"/>
          </w:tcPr>
          <w:p w:rsidR="00B431B1" w:rsidRPr="005350CE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Barbituriques, antiépileptiques</w:t>
            </w:r>
          </w:p>
          <w:p w:rsidR="00B431B1" w:rsidRDefault="00B431B1" w:rsidP="00B431B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350CE">
              <w:rPr>
                <w:rFonts w:asciiTheme="minorHAnsi" w:hAnsiTheme="minorHAnsi" w:cstheme="minorHAnsi"/>
                <w:sz w:val="22"/>
                <w:szCs w:val="22"/>
              </w:rPr>
              <w:t xml:space="preserve">Rifampicine, Griséofulvine, </w:t>
            </w:r>
            <w:proofErr w:type="spellStart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Phénitoïne</w:t>
            </w:r>
            <w:proofErr w:type="spellEnd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Cholestyramine</w:t>
            </w:r>
            <w:proofErr w:type="spellEnd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350CE">
              <w:rPr>
                <w:rFonts w:asciiTheme="minorHAnsi" w:hAnsiTheme="minorHAnsi" w:cstheme="minorHAnsi"/>
                <w:sz w:val="22"/>
                <w:szCs w:val="22"/>
              </w:rPr>
              <w:t>Ethinyloestradiol</w:t>
            </w:r>
            <w:proofErr w:type="spellEnd"/>
          </w:p>
          <w:p w:rsidR="00B431B1" w:rsidRDefault="00B431B1" w:rsidP="00B85DFB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533AAC" w:rsidRPr="005350CE" w:rsidRDefault="00533AAC" w:rsidP="00B85DFB">
      <w:pPr>
        <w:spacing w:after="0" w:line="240" w:lineRule="auto"/>
        <w:rPr>
          <w:rFonts w:cstheme="minorHAnsi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271"/>
      </w:tblGrid>
      <w:tr w:rsidR="005350CE" w:rsidRPr="005350CE" w:rsidTr="00533AAC">
        <w:trPr>
          <w:trHeight w:val="638"/>
        </w:trPr>
        <w:tc>
          <w:tcPr>
            <w:tcW w:w="6271" w:type="dxa"/>
          </w:tcPr>
          <w:p w:rsidR="005350CE" w:rsidRPr="005350CE" w:rsidRDefault="005350CE" w:rsidP="00B431B1">
            <w:pPr>
              <w:pStyle w:val="Titre1"/>
            </w:pPr>
            <w:r w:rsidRPr="005350CE">
              <w:t>AVK et alimentation</w:t>
            </w:r>
          </w:p>
          <w:p w:rsidR="00B431B1" w:rsidRDefault="005350CE" w:rsidP="00533AA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350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BESOINS :45 </w:t>
            </w:r>
            <w:proofErr w:type="spellStart"/>
            <w:r w:rsidRPr="005350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μg</w:t>
            </w:r>
            <w:proofErr w:type="spellEnd"/>
            <w:r w:rsidRPr="005350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/j de vitamine K</w:t>
            </w:r>
            <w:r w:rsidR="00533AA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431B1" w:rsidRPr="00B431B1">
              <w:rPr>
                <w:rFonts w:asciiTheme="minorHAnsi" w:hAnsiTheme="minorHAnsi" w:cstheme="minorHAnsi"/>
                <w:sz w:val="22"/>
                <w:szCs w:val="22"/>
              </w:rPr>
              <w:t xml:space="preserve">Ex: Thé vert riche en </w:t>
            </w:r>
            <w:proofErr w:type="spellStart"/>
            <w:r w:rsidR="00B431B1" w:rsidRPr="00B431B1">
              <w:rPr>
                <w:rFonts w:asciiTheme="minorHAnsi" w:hAnsiTheme="minorHAnsi" w:cstheme="minorHAnsi"/>
                <w:sz w:val="22"/>
                <w:szCs w:val="22"/>
              </w:rPr>
              <w:t>vit</w:t>
            </w:r>
            <w:r w:rsidR="00533AAC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proofErr w:type="spellEnd"/>
          </w:p>
          <w:p w:rsidR="00533AAC" w:rsidRPr="00533AAC" w:rsidRDefault="00533AAC" w:rsidP="00533AAC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5350CE" w:rsidRPr="005350CE" w:rsidRDefault="00B431B1" w:rsidP="00B431B1">
      <w:pPr>
        <w:pStyle w:val="Titre1"/>
      </w:pPr>
      <w:r w:rsidRPr="005350CE">
        <w:t>Contre-indications</w:t>
      </w:r>
    </w:p>
    <w:p w:rsidR="005350CE" w:rsidRPr="005350CE" w:rsidRDefault="00533AAC" w:rsidP="005350CE">
      <w:pPr>
        <w:spacing w:after="0" w:line="240" w:lineRule="auto"/>
      </w:pPr>
      <w:r w:rsidRPr="00B85DFB">
        <w:t>•</w:t>
      </w:r>
      <w:r w:rsidR="005350CE" w:rsidRPr="005350CE">
        <w:t>HSR</w:t>
      </w:r>
    </w:p>
    <w:p w:rsidR="005350CE" w:rsidRPr="005350CE" w:rsidRDefault="00533AAC" w:rsidP="005350CE">
      <w:pPr>
        <w:spacing w:after="0" w:line="240" w:lineRule="auto"/>
      </w:pPr>
      <w:r w:rsidRPr="00B85DFB">
        <w:t>•</w:t>
      </w:r>
      <w:r w:rsidR="005350CE" w:rsidRPr="005350CE">
        <w:t>Insuffisance hépatique sévère</w:t>
      </w:r>
    </w:p>
    <w:p w:rsidR="005350CE" w:rsidRPr="005350CE" w:rsidRDefault="00533AAC" w:rsidP="005350CE">
      <w:pPr>
        <w:spacing w:after="0" w:line="240" w:lineRule="auto"/>
      </w:pPr>
      <w:r w:rsidRPr="00B85DFB">
        <w:t>•</w:t>
      </w:r>
      <w:r w:rsidR="005350CE" w:rsidRPr="005350CE">
        <w:t>Grossesse ou Allaitement</w:t>
      </w:r>
    </w:p>
    <w:p w:rsidR="005350CE" w:rsidRPr="005350CE" w:rsidRDefault="00533AAC" w:rsidP="005350CE">
      <w:pPr>
        <w:spacing w:after="0" w:line="240" w:lineRule="auto"/>
      </w:pPr>
      <w:r w:rsidRPr="00B85DFB">
        <w:t>•</w:t>
      </w:r>
      <w:r w:rsidR="005350CE" w:rsidRPr="005350CE">
        <w:t xml:space="preserve">Certaines interactions: </w:t>
      </w:r>
    </w:p>
    <w:p w:rsidR="005350CE" w:rsidRDefault="00533AAC" w:rsidP="00533AAC">
      <w:pPr>
        <w:spacing w:after="0" w:line="240" w:lineRule="auto"/>
      </w:pPr>
      <w:r>
        <w:rPr>
          <w:b/>
          <w:bCs/>
        </w:rPr>
        <w:t xml:space="preserve">       </w:t>
      </w:r>
      <w:r w:rsidR="005350CE" w:rsidRPr="005350CE">
        <w:rPr>
          <w:b/>
          <w:bCs/>
        </w:rPr>
        <w:t>.</w:t>
      </w:r>
      <w:r w:rsidR="005350CE" w:rsidRPr="005350CE">
        <w:t xml:space="preserve">Aspirine fortes doses, </w:t>
      </w:r>
      <w:proofErr w:type="spellStart"/>
      <w:r w:rsidR="005350CE" w:rsidRPr="005350CE">
        <w:t>phenylbutazone</w:t>
      </w:r>
      <w:proofErr w:type="spellEnd"/>
      <w:r w:rsidR="005350CE" w:rsidRPr="005350CE">
        <w:t>, Millepertuis</w:t>
      </w:r>
    </w:p>
    <w:p w:rsidR="005350CE" w:rsidRPr="005350CE" w:rsidRDefault="005350CE" w:rsidP="00533AAC">
      <w:pPr>
        <w:pStyle w:val="Titre1"/>
      </w:pPr>
      <w:r w:rsidRPr="005350CE">
        <w:lastRenderedPageBreak/>
        <w:t>Situations fortement déconseillées</w:t>
      </w:r>
    </w:p>
    <w:p w:rsidR="005350CE" w:rsidRPr="005350CE" w:rsidRDefault="00533AAC" w:rsidP="005350CE">
      <w:pPr>
        <w:spacing w:after="0" w:line="240" w:lineRule="auto"/>
      </w:pPr>
      <w:r w:rsidRPr="00B85DFB">
        <w:t>•</w:t>
      </w:r>
      <w:r w:rsidR="005350CE" w:rsidRPr="005350CE">
        <w:t>Risque hémorragique</w:t>
      </w:r>
    </w:p>
    <w:p w:rsidR="005350CE" w:rsidRPr="005350CE" w:rsidRDefault="00533AAC" w:rsidP="005350CE">
      <w:pPr>
        <w:spacing w:after="0" w:line="240" w:lineRule="auto"/>
      </w:pPr>
      <w:r w:rsidRPr="00B85DFB">
        <w:t>•</w:t>
      </w:r>
      <w:r w:rsidR="005350CE" w:rsidRPr="005350CE">
        <w:t xml:space="preserve">Certaines interactions : </w:t>
      </w:r>
    </w:p>
    <w:p w:rsidR="005350CE" w:rsidRPr="005350CE" w:rsidRDefault="00533AAC" w:rsidP="005350CE">
      <w:pPr>
        <w:spacing w:after="0" w:line="240" w:lineRule="auto"/>
      </w:pPr>
      <w:r>
        <w:rPr>
          <w:b/>
          <w:bCs/>
        </w:rPr>
        <w:t xml:space="preserve">     </w:t>
      </w:r>
      <w:r w:rsidR="005350CE" w:rsidRPr="005350CE">
        <w:rPr>
          <w:b/>
          <w:bCs/>
        </w:rPr>
        <w:t>.</w:t>
      </w:r>
      <w:r w:rsidR="005350CE" w:rsidRPr="005350CE">
        <w:t>AINS, Aspirine faible dose</w:t>
      </w:r>
    </w:p>
    <w:p w:rsidR="005350CE" w:rsidRPr="005350CE" w:rsidRDefault="00533AAC" w:rsidP="005350CE">
      <w:pPr>
        <w:spacing w:after="0" w:line="240" w:lineRule="auto"/>
      </w:pPr>
      <w:r w:rsidRPr="00B85DFB">
        <w:t>•</w:t>
      </w:r>
      <w:r w:rsidR="005350CE" w:rsidRPr="005350CE">
        <w:t>Insuffisance rénale sévère</w:t>
      </w:r>
    </w:p>
    <w:p w:rsidR="005350CE" w:rsidRDefault="005350CE" w:rsidP="005350CE">
      <w:pPr>
        <w:spacing w:after="0" w:line="240" w:lineRule="auto"/>
      </w:pPr>
    </w:p>
    <w:p w:rsidR="005350CE" w:rsidRDefault="005350CE" w:rsidP="00533AAC">
      <w:pPr>
        <w:pStyle w:val="Titre1"/>
      </w:pPr>
      <w:r w:rsidRPr="005350CE">
        <w:t>Relais Héparine AVK</w:t>
      </w:r>
    </w:p>
    <w:p w:rsidR="005350CE" w:rsidRPr="005350CE" w:rsidRDefault="005350CE" w:rsidP="005350CE">
      <w:pPr>
        <w:spacing w:after="0" w:line="240" w:lineRule="auto"/>
        <w:rPr>
          <w:color w:val="000000" w:themeColor="text1"/>
        </w:rPr>
      </w:pPr>
      <w:r w:rsidRPr="005350CE">
        <w:rPr>
          <w:color w:val="000000" w:themeColor="text1"/>
        </w:rPr>
        <w:t xml:space="preserve">•Le plus précoce possible </w:t>
      </w:r>
    </w:p>
    <w:p w:rsidR="005350CE" w:rsidRPr="005350CE" w:rsidRDefault="005350CE" w:rsidP="005350CE">
      <w:pPr>
        <w:spacing w:after="0" w:line="240" w:lineRule="auto"/>
        <w:rPr>
          <w:color w:val="000000" w:themeColor="text1"/>
        </w:rPr>
      </w:pPr>
      <w:r w:rsidRPr="005350CE">
        <w:rPr>
          <w:color w:val="000000" w:themeColor="text1"/>
        </w:rPr>
        <w:t>•INR tous les jours ou tous les deux jours selon l’AVK</w:t>
      </w:r>
    </w:p>
    <w:p w:rsidR="005350CE" w:rsidRPr="005350CE" w:rsidRDefault="005350CE" w:rsidP="005350CE">
      <w:pPr>
        <w:spacing w:after="0" w:line="240" w:lineRule="auto"/>
        <w:rPr>
          <w:color w:val="000000" w:themeColor="text1"/>
        </w:rPr>
      </w:pPr>
      <w:r w:rsidRPr="005350CE">
        <w:rPr>
          <w:color w:val="000000" w:themeColor="text1"/>
        </w:rPr>
        <w:t>•Abaques d’adaptation de dose</w:t>
      </w:r>
    </w:p>
    <w:p w:rsidR="005350CE" w:rsidRPr="005350CE" w:rsidRDefault="005350CE" w:rsidP="00533AAC">
      <w:pPr>
        <w:spacing w:after="0" w:line="240" w:lineRule="auto"/>
        <w:rPr>
          <w:color w:val="000000" w:themeColor="text1"/>
        </w:rPr>
      </w:pPr>
      <w:r w:rsidRPr="005350CE">
        <w:rPr>
          <w:color w:val="000000" w:themeColor="text1"/>
        </w:rPr>
        <w:t>•Arrêt de l’héparine après 2 INR</w:t>
      </w:r>
      <w:r w:rsidR="00533AAC">
        <w:rPr>
          <w:color w:val="000000" w:themeColor="text1"/>
        </w:rPr>
        <w:t xml:space="preserve"> </w:t>
      </w:r>
      <w:r w:rsidR="00533AAC">
        <w:rPr>
          <w:rFonts w:cstheme="minorHAnsi"/>
          <w:color w:val="000000" w:themeColor="text1"/>
        </w:rPr>
        <w:t>≥</w:t>
      </w:r>
      <w:r w:rsidR="00533AAC">
        <w:rPr>
          <w:color w:val="000000" w:themeColor="text1"/>
        </w:rPr>
        <w:t xml:space="preserve"> </w:t>
      </w:r>
      <w:r w:rsidRPr="005350CE">
        <w:rPr>
          <w:color w:val="000000" w:themeColor="text1"/>
        </w:rPr>
        <w:t>2</w:t>
      </w:r>
      <w:r w:rsidR="00533AAC">
        <w:rPr>
          <w:color w:val="000000" w:themeColor="text1"/>
        </w:rPr>
        <w:t xml:space="preserve"> consécutifs à 24</w:t>
      </w:r>
      <w:r w:rsidRPr="005350CE">
        <w:rPr>
          <w:color w:val="000000" w:themeColor="text1"/>
        </w:rPr>
        <w:t>h d’intervalle</w:t>
      </w:r>
    </w:p>
    <w:p w:rsidR="005350CE" w:rsidRDefault="004809FA" w:rsidP="005350CE">
      <w:pPr>
        <w:spacing w:after="0" w:line="240" w:lineRule="auto"/>
        <w:rPr>
          <w:color w:val="006600"/>
          <w:sz w:val="28"/>
          <w:szCs w:val="28"/>
        </w:rPr>
      </w:pPr>
      <w:r>
        <w:rPr>
          <w:noProof/>
          <w:color w:val="006600"/>
          <w:sz w:val="28"/>
          <w:szCs w:val="28"/>
        </w:rPr>
        <w:drawing>
          <wp:inline distT="0" distB="0" distL="0" distR="0">
            <wp:extent cx="2395377" cy="704298"/>
            <wp:effectExtent l="19050" t="0" r="4923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052" cy="705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9FA" w:rsidRDefault="00533AAC" w:rsidP="004809FA">
      <w:pPr>
        <w:spacing w:after="0" w:line="240" w:lineRule="auto"/>
        <w:rPr>
          <w:b/>
          <w:bCs/>
          <w:color w:val="000000" w:themeColor="text1"/>
        </w:rPr>
      </w:pPr>
      <w:r w:rsidRPr="005350CE">
        <w:rPr>
          <w:color w:val="000000" w:themeColor="text1"/>
        </w:rPr>
        <w:t>•</w:t>
      </w:r>
      <w:r w:rsidR="004809FA" w:rsidRPr="004809FA">
        <w:rPr>
          <w:b/>
          <w:bCs/>
          <w:color w:val="000000" w:themeColor="text1"/>
        </w:rPr>
        <w:t>Valeurs cibles de l’INR</w:t>
      </w:r>
    </w:p>
    <w:p w:rsidR="004809FA" w:rsidRDefault="004809FA" w:rsidP="005350CE">
      <w:pPr>
        <w:spacing w:after="0" w:line="240" w:lineRule="auto"/>
        <w:rPr>
          <w:color w:val="006600"/>
          <w:sz w:val="28"/>
          <w:szCs w:val="28"/>
        </w:rPr>
      </w:pPr>
      <w:r>
        <w:rPr>
          <w:b/>
          <w:bCs/>
          <w:noProof/>
          <w:color w:val="000000" w:themeColor="text1"/>
        </w:rPr>
        <w:drawing>
          <wp:inline distT="0" distB="0" distL="0" distR="0">
            <wp:extent cx="3400425" cy="1786815"/>
            <wp:effectExtent l="19050" t="0" r="9525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693" cy="1790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9FA" w:rsidRPr="00533AAC" w:rsidRDefault="004809FA" w:rsidP="00480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  <w:sz w:val="28"/>
          <w:szCs w:val="28"/>
        </w:rPr>
      </w:pPr>
      <w:r w:rsidRPr="00533AAC">
        <w:rPr>
          <w:rFonts w:ascii="Calibri" w:hAnsi="Calibri" w:cs="Calibri"/>
          <w:color w:val="FF0000"/>
          <w:sz w:val="28"/>
          <w:szCs w:val="28"/>
        </w:rPr>
        <w:t>Sujet âgé : INR cible entre 2 et 3</w:t>
      </w:r>
    </w:p>
    <w:p w:rsidR="004809FA" w:rsidRDefault="004809FA" w:rsidP="005350CE">
      <w:pPr>
        <w:spacing w:after="0" w:line="240" w:lineRule="auto"/>
        <w:rPr>
          <w:color w:val="006600"/>
          <w:sz w:val="28"/>
          <w:szCs w:val="28"/>
        </w:rPr>
      </w:pPr>
    </w:p>
    <w:p w:rsidR="004809FA" w:rsidRDefault="004809FA" w:rsidP="00533AAC">
      <w:pPr>
        <w:pStyle w:val="Titre1"/>
      </w:pPr>
      <w:r w:rsidRPr="004809FA">
        <w:t>Surveillance du traitement</w:t>
      </w:r>
    </w:p>
    <w:p w:rsidR="004809FA" w:rsidRPr="00533AAC" w:rsidRDefault="004809FA" w:rsidP="004809FA">
      <w:pPr>
        <w:spacing w:after="0" w:line="240" w:lineRule="auto"/>
        <w:rPr>
          <w:color w:val="000000" w:themeColor="text1"/>
        </w:rPr>
      </w:pPr>
      <w:r w:rsidRPr="00533AAC">
        <w:rPr>
          <w:color w:val="000000" w:themeColor="text1"/>
        </w:rPr>
        <w:t>•Carnet de surveillance</w:t>
      </w:r>
    </w:p>
    <w:p w:rsidR="004809FA" w:rsidRPr="00533AAC" w:rsidRDefault="004809FA" w:rsidP="004809FA">
      <w:pPr>
        <w:spacing w:after="0" w:line="240" w:lineRule="auto"/>
        <w:rPr>
          <w:color w:val="000000" w:themeColor="text1"/>
        </w:rPr>
      </w:pPr>
      <w:r w:rsidRPr="00533AAC">
        <w:rPr>
          <w:color w:val="000000" w:themeColor="text1"/>
        </w:rPr>
        <w:t>•Faire réaliser dans un LAM un prélèvement pour INR</w:t>
      </w:r>
    </w:p>
    <w:p w:rsidR="004809FA" w:rsidRPr="00533AAC" w:rsidRDefault="00533AAC" w:rsidP="004809FA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ab/>
        <w:t>.</w:t>
      </w:r>
      <w:r w:rsidR="004809FA" w:rsidRPr="00533AAC">
        <w:rPr>
          <w:color w:val="000000" w:themeColor="text1"/>
        </w:rPr>
        <w:t>2 fois par semaine pendant 2 semaines</w:t>
      </w:r>
    </w:p>
    <w:p w:rsidR="004809FA" w:rsidRPr="00533AAC" w:rsidRDefault="00533AAC" w:rsidP="004809FA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ab/>
        <w:t>.</w:t>
      </w:r>
      <w:r w:rsidR="004809FA" w:rsidRPr="00533AAC">
        <w:rPr>
          <w:color w:val="000000" w:themeColor="text1"/>
        </w:rPr>
        <w:t>1 fois par semaine pendant 2 semaines</w:t>
      </w:r>
    </w:p>
    <w:p w:rsidR="004809FA" w:rsidRPr="00533AAC" w:rsidRDefault="00533AAC" w:rsidP="004809FA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ab/>
        <w:t>.</w:t>
      </w:r>
      <w:r w:rsidR="004809FA" w:rsidRPr="00533AAC">
        <w:rPr>
          <w:color w:val="000000" w:themeColor="text1"/>
        </w:rPr>
        <w:t>puis 1 fois tous les 15 jours</w:t>
      </w:r>
    </w:p>
    <w:p w:rsidR="004809FA" w:rsidRPr="00533AAC" w:rsidRDefault="004809FA" w:rsidP="004809FA">
      <w:pPr>
        <w:spacing w:after="0" w:line="240" w:lineRule="auto"/>
        <w:rPr>
          <w:color w:val="000000" w:themeColor="text1"/>
        </w:rPr>
      </w:pPr>
      <w:r w:rsidRPr="00533AAC">
        <w:rPr>
          <w:color w:val="000000" w:themeColor="text1"/>
        </w:rPr>
        <w:t>Communiquer les résultats au médecin traitant</w:t>
      </w:r>
    </w:p>
    <w:p w:rsidR="004809FA" w:rsidRDefault="004809FA" w:rsidP="004809FA">
      <w:pPr>
        <w:spacing w:after="0" w:line="240" w:lineRule="auto"/>
        <w:rPr>
          <w:b/>
          <w:bCs/>
          <w:color w:val="000000" w:themeColor="text1"/>
        </w:rPr>
      </w:pPr>
    </w:p>
    <w:p w:rsidR="004809FA" w:rsidRPr="00533AAC" w:rsidRDefault="004809FA" w:rsidP="00533AAC">
      <w:pPr>
        <w:pStyle w:val="Titre1"/>
      </w:pPr>
      <w:r w:rsidRPr="004809FA">
        <w:t>AVK et risque hémorragique</w:t>
      </w:r>
    </w:p>
    <w:p w:rsidR="004809FA" w:rsidRDefault="00334B17" w:rsidP="004809FA">
      <w:pPr>
        <w:spacing w:after="0" w:line="240" w:lineRule="auto"/>
        <w:rPr>
          <w:color w:val="006600"/>
          <w:sz w:val="28"/>
          <w:szCs w:val="28"/>
        </w:rPr>
      </w:pPr>
      <w:r>
        <w:rPr>
          <w:noProof/>
          <w:color w:val="006600"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1pt;margin-top:.55pt;width:451.4pt;height:63.9pt;z-index:251660288;mso-width-relative:margin;mso-height-relative:margin">
            <v:textbox style="mso-next-textbox:#_x0000_s1027">
              <w:txbxContent>
                <w:p w:rsidR="003E50FE" w:rsidRPr="004809FA" w:rsidRDefault="003E50FE" w:rsidP="004809FA">
                  <w:pPr>
                    <w:spacing w:after="0" w:line="240" w:lineRule="auto"/>
                  </w:pPr>
                  <w:r w:rsidRPr="004809FA">
                    <w:t>•</w:t>
                  </w:r>
                  <w:r w:rsidRPr="004809FA">
                    <w:rPr>
                      <w:b/>
                      <w:bCs/>
                    </w:rPr>
                    <w:t>Le risque hémorragique est directement lié à</w:t>
                  </w:r>
                  <w:r w:rsidR="00533AAC">
                    <w:rPr>
                      <w:b/>
                      <w:bCs/>
                    </w:rPr>
                    <w:t xml:space="preserve"> </w:t>
                  </w:r>
                  <w:r w:rsidRPr="004809FA">
                    <w:rPr>
                      <w:b/>
                      <w:bCs/>
                    </w:rPr>
                    <w:t xml:space="preserve"> </w:t>
                  </w:r>
                  <w:r w:rsidRPr="004809FA">
                    <w:rPr>
                      <w:b/>
                      <w:bCs/>
                      <w:i/>
                      <w:iCs/>
                      <w:color w:val="FF0000"/>
                    </w:rPr>
                    <w:t>l’intensité de l’</w:t>
                  </w:r>
                  <w:proofErr w:type="spellStart"/>
                  <w:r w:rsidRPr="004809FA">
                    <w:rPr>
                      <w:b/>
                      <w:bCs/>
                      <w:i/>
                      <w:iCs/>
                      <w:color w:val="FF0000"/>
                    </w:rPr>
                    <w:t>anticoagulation</w:t>
                  </w:r>
                  <w:proofErr w:type="spellEnd"/>
                  <w:r w:rsidR="00533AAC">
                    <w:rPr>
                      <w:b/>
                      <w:bCs/>
                      <w:i/>
                      <w:iCs/>
                      <w:color w:val="FF0000"/>
                    </w:rPr>
                    <w:t xml:space="preserve"> </w:t>
                  </w:r>
                  <w:r w:rsidRPr="004809FA">
                    <w:rPr>
                      <w:b/>
                      <w:bCs/>
                    </w:rPr>
                    <w:t xml:space="preserve">(INR&gt;4 +++) . </w:t>
                  </w:r>
                </w:p>
                <w:p w:rsidR="003E50FE" w:rsidRPr="004809FA" w:rsidRDefault="003E50FE" w:rsidP="004809FA">
                  <w:pPr>
                    <w:spacing w:after="0" w:line="240" w:lineRule="auto"/>
                  </w:pPr>
                  <w:r w:rsidRPr="004809FA">
                    <w:t>•</w:t>
                  </w:r>
                  <w:r w:rsidRPr="004809FA">
                    <w:rPr>
                      <w:b/>
                      <w:bCs/>
                    </w:rPr>
                    <w:t xml:space="preserve">L’âge ne semble pas être un facteur de risque indépendant mais favorise les saignements si associé à des </w:t>
                  </w:r>
                  <w:proofErr w:type="spellStart"/>
                  <w:r w:rsidRPr="004809FA">
                    <w:rPr>
                      <w:b/>
                      <w:bCs/>
                    </w:rPr>
                    <w:t>comorbidités</w:t>
                  </w:r>
                  <w:proofErr w:type="spellEnd"/>
                  <w:r w:rsidR="00533AAC">
                    <w:rPr>
                      <w:b/>
                      <w:bCs/>
                    </w:rPr>
                    <w:t xml:space="preserve"> </w:t>
                  </w:r>
                  <w:r w:rsidRPr="004809FA">
                    <w:rPr>
                      <w:b/>
                      <w:bCs/>
                    </w:rPr>
                    <w:t>(ex:</w:t>
                  </w:r>
                  <w:r w:rsidR="00533AAC">
                    <w:rPr>
                      <w:b/>
                      <w:bCs/>
                    </w:rPr>
                    <w:t xml:space="preserve"> </w:t>
                  </w:r>
                  <w:r w:rsidRPr="004809FA">
                    <w:rPr>
                      <w:b/>
                      <w:bCs/>
                    </w:rPr>
                    <w:t>HTA</w:t>
                  </w:r>
                  <w:r w:rsidR="00533AAC">
                    <w:rPr>
                      <w:b/>
                      <w:bCs/>
                    </w:rPr>
                    <w:t xml:space="preserve"> </w:t>
                  </w:r>
                  <w:r w:rsidRPr="004809FA">
                    <w:rPr>
                      <w:b/>
                      <w:bCs/>
                    </w:rPr>
                    <w:t>non contrôlée) ou à un surdosage</w:t>
                  </w:r>
                </w:p>
                <w:p w:rsidR="003E50FE" w:rsidRPr="004809FA" w:rsidRDefault="003E50FE" w:rsidP="004809FA">
                  <w:pPr>
                    <w:spacing w:after="0" w:line="240" w:lineRule="auto"/>
                  </w:pPr>
                  <w:r w:rsidRPr="004809FA">
                    <w:t>•</w:t>
                  </w:r>
                  <w:r w:rsidRPr="004809FA">
                    <w:rPr>
                      <w:b/>
                      <w:bCs/>
                    </w:rPr>
                    <w:t>Facteurs génétiques et interactions médicamenteuses</w:t>
                  </w:r>
                </w:p>
                <w:p w:rsidR="003E50FE" w:rsidRDefault="003E50FE" w:rsidP="004809FA">
                  <w:pPr>
                    <w:spacing w:after="0"/>
                  </w:pPr>
                </w:p>
              </w:txbxContent>
            </v:textbox>
          </v:shape>
        </w:pict>
      </w:r>
      <w:r w:rsidR="004809FA">
        <w:rPr>
          <w:color w:val="006600"/>
          <w:sz w:val="28"/>
          <w:szCs w:val="28"/>
        </w:rPr>
        <w:t>.</w:t>
      </w:r>
    </w:p>
    <w:p w:rsidR="004809FA" w:rsidRDefault="004809FA" w:rsidP="004809FA">
      <w:pPr>
        <w:spacing w:after="0" w:line="240" w:lineRule="auto"/>
        <w:rPr>
          <w:color w:val="006600"/>
          <w:sz w:val="28"/>
          <w:szCs w:val="28"/>
        </w:rPr>
      </w:pPr>
    </w:p>
    <w:p w:rsidR="004809FA" w:rsidRDefault="004809FA" w:rsidP="004809FA">
      <w:pPr>
        <w:spacing w:after="0" w:line="240" w:lineRule="auto"/>
        <w:rPr>
          <w:color w:val="006600"/>
          <w:sz w:val="28"/>
          <w:szCs w:val="28"/>
        </w:rPr>
      </w:pPr>
    </w:p>
    <w:p w:rsidR="004809FA" w:rsidRDefault="004809FA" w:rsidP="004809FA">
      <w:pPr>
        <w:spacing w:after="0" w:line="240" w:lineRule="auto"/>
        <w:rPr>
          <w:color w:val="006600"/>
          <w:sz w:val="28"/>
          <w:szCs w:val="28"/>
        </w:rPr>
      </w:pPr>
    </w:p>
    <w:p w:rsidR="00533AAC" w:rsidRPr="004809FA" w:rsidRDefault="00533AAC" w:rsidP="004809FA">
      <w:pPr>
        <w:spacing w:after="0" w:line="240" w:lineRule="auto"/>
      </w:pPr>
    </w:p>
    <w:p w:rsidR="004809FA" w:rsidRPr="004809FA" w:rsidRDefault="004809FA" w:rsidP="004809FA">
      <w:pPr>
        <w:spacing w:after="0" w:line="240" w:lineRule="auto"/>
        <w:rPr>
          <w:i/>
          <w:iCs/>
          <w:color w:val="FF0000"/>
        </w:rPr>
      </w:pPr>
      <w:r w:rsidRPr="004809FA">
        <w:t xml:space="preserve">•En cas de surdosage modéré sans hémorragie ou saignement mineur: arrêt transitoire des AVK + </w:t>
      </w:r>
      <w:r w:rsidRPr="004809FA">
        <w:rPr>
          <w:color w:val="FF0000"/>
        </w:rPr>
        <w:t xml:space="preserve">VIT K </w:t>
      </w:r>
      <w:r w:rsidRPr="004809FA">
        <w:rPr>
          <w:i/>
          <w:iCs/>
          <w:color w:val="FF0000"/>
        </w:rPr>
        <w:t>per os</w:t>
      </w:r>
    </w:p>
    <w:p w:rsidR="004809FA" w:rsidRPr="004809FA" w:rsidRDefault="004809FA" w:rsidP="004809FA">
      <w:pPr>
        <w:spacing w:after="0" w:line="240" w:lineRule="auto"/>
      </w:pPr>
      <w:r w:rsidRPr="004809FA">
        <w:t>•</w:t>
      </w:r>
      <w:r w:rsidRPr="004809FA">
        <w:rPr>
          <w:color w:val="FF0000"/>
        </w:rPr>
        <w:t>INR &lt; 5</w:t>
      </w:r>
      <w:r w:rsidRPr="004809FA">
        <w:t>: supprimer prochaine prise et adapter; INR/j</w:t>
      </w:r>
    </w:p>
    <w:p w:rsidR="004809FA" w:rsidRPr="004809FA" w:rsidRDefault="004809FA" w:rsidP="004809FA">
      <w:pPr>
        <w:spacing w:after="0" w:line="240" w:lineRule="auto"/>
      </w:pPr>
      <w:r w:rsidRPr="004809FA">
        <w:t>•</w:t>
      </w:r>
      <w:r w:rsidRPr="004809FA">
        <w:rPr>
          <w:color w:val="FF0000"/>
        </w:rPr>
        <w:t>5&lt;INR&lt;9</w:t>
      </w:r>
      <w:r w:rsidRPr="004809FA">
        <w:t xml:space="preserve">: supprimer les 2 prochaines prises puis réduire; si saignement mineur: </w:t>
      </w:r>
      <w:proofErr w:type="spellStart"/>
      <w:r w:rsidRPr="004809FA">
        <w:t>vitK</w:t>
      </w:r>
      <w:proofErr w:type="spellEnd"/>
      <w:r w:rsidRPr="004809FA">
        <w:t xml:space="preserve"> per os; INR/j</w:t>
      </w:r>
    </w:p>
    <w:p w:rsidR="004809FA" w:rsidRPr="004809FA" w:rsidRDefault="004809FA" w:rsidP="004809FA">
      <w:pPr>
        <w:spacing w:after="0" w:line="240" w:lineRule="auto"/>
      </w:pPr>
      <w:r w:rsidRPr="004809FA">
        <w:t>•</w:t>
      </w:r>
      <w:r w:rsidRPr="004809FA">
        <w:rPr>
          <w:color w:val="FF0000"/>
        </w:rPr>
        <w:t>INR &gt; 9</w:t>
      </w:r>
      <w:r w:rsidRPr="004809FA">
        <w:t>: sans saignement ou mineur: vit K per os et INR biquotidien;</w:t>
      </w:r>
      <w:r w:rsidR="00533AAC">
        <w:t xml:space="preserve"> </w:t>
      </w:r>
      <w:r w:rsidRPr="004809FA">
        <w:t xml:space="preserve"> si saignement majeur vit K IV à renouveler si nécessaire et PPSB et/ou PFC si nécessaire</w:t>
      </w:r>
    </w:p>
    <w:p w:rsidR="004809FA" w:rsidRDefault="004809FA" w:rsidP="004809FA">
      <w:pPr>
        <w:spacing w:after="0" w:line="240" w:lineRule="auto"/>
        <w:rPr>
          <w:color w:val="006600"/>
          <w:sz w:val="28"/>
          <w:szCs w:val="28"/>
        </w:rPr>
      </w:pPr>
    </w:p>
    <w:p w:rsidR="004809FA" w:rsidRDefault="004809FA" w:rsidP="004809FA">
      <w:pPr>
        <w:spacing w:after="0" w:line="240" w:lineRule="auto"/>
        <w:rPr>
          <w:b/>
          <w:bCs/>
          <w:color w:val="006600"/>
          <w:sz w:val="28"/>
          <w:szCs w:val="28"/>
        </w:rPr>
      </w:pPr>
      <w:r w:rsidRPr="004809FA">
        <w:rPr>
          <w:b/>
          <w:bCs/>
          <w:color w:val="006600"/>
          <w:sz w:val="28"/>
          <w:szCs w:val="28"/>
        </w:rPr>
        <w:t>Conduite à tenir en cas de chirurgie</w:t>
      </w:r>
    </w:p>
    <w:p w:rsidR="004809FA" w:rsidRPr="004809FA" w:rsidRDefault="004809FA" w:rsidP="004809FA">
      <w:pPr>
        <w:spacing w:after="0" w:line="240" w:lineRule="auto"/>
      </w:pPr>
      <w:r w:rsidRPr="004809FA">
        <w:t>•Chirurgie urgente : Agir comme pour une hémorragie sévère</w:t>
      </w:r>
    </w:p>
    <w:p w:rsidR="004809FA" w:rsidRPr="004809FA" w:rsidRDefault="004809FA" w:rsidP="004809FA">
      <w:pPr>
        <w:spacing w:after="0" w:line="240" w:lineRule="auto"/>
      </w:pPr>
      <w:r w:rsidRPr="004809FA">
        <w:t xml:space="preserve">•Chirurgie programmée ou non urgente : </w:t>
      </w:r>
    </w:p>
    <w:p w:rsidR="004809FA" w:rsidRPr="004809FA" w:rsidRDefault="00533AAC" w:rsidP="004809FA">
      <w:pPr>
        <w:spacing w:after="0" w:line="240" w:lineRule="auto"/>
      </w:pPr>
      <w:r>
        <w:rPr>
          <w:rFonts w:ascii="Calibri" w:hAnsi="Calibri" w:cs="Calibri"/>
        </w:rPr>
        <w:t>.</w:t>
      </w:r>
      <w:r w:rsidR="004809FA" w:rsidRPr="004809FA">
        <w:t xml:space="preserve">Arrêt AVK </w:t>
      </w:r>
    </w:p>
    <w:p w:rsidR="004809FA" w:rsidRPr="004809FA" w:rsidRDefault="00533AAC" w:rsidP="004809FA">
      <w:pPr>
        <w:spacing w:after="0" w:line="240" w:lineRule="auto"/>
      </w:pPr>
      <w:r>
        <w:rPr>
          <w:rFonts w:ascii="Calibri" w:hAnsi="Calibri" w:cs="Calibri"/>
        </w:rPr>
        <w:t>.</w:t>
      </w:r>
      <w:r w:rsidR="004809FA" w:rsidRPr="004809FA">
        <w:t>Surveillance quotidienne INR</w:t>
      </w:r>
    </w:p>
    <w:p w:rsidR="004809FA" w:rsidRPr="004809FA" w:rsidRDefault="00533AAC" w:rsidP="004809FA">
      <w:pPr>
        <w:spacing w:after="0" w:line="240" w:lineRule="auto"/>
      </w:pPr>
      <w:r>
        <w:rPr>
          <w:rFonts w:ascii="Calibri" w:hAnsi="Calibri" w:cs="Calibri"/>
        </w:rPr>
        <w:t>.</w:t>
      </w:r>
      <w:r w:rsidR="004809FA" w:rsidRPr="004809FA">
        <w:t>Quand INR &lt; 2 relais par héparine et chirurgie</w:t>
      </w:r>
    </w:p>
    <w:p w:rsidR="004809FA" w:rsidRPr="004809FA" w:rsidRDefault="004809FA" w:rsidP="004809FA">
      <w:pPr>
        <w:spacing w:after="0" w:line="240" w:lineRule="auto"/>
      </w:pPr>
      <w:r w:rsidRPr="004809FA">
        <w:t>•Dès que possible nouveau relais héparine-AVK</w:t>
      </w:r>
    </w:p>
    <w:p w:rsidR="004809FA" w:rsidRDefault="004809FA" w:rsidP="004809FA">
      <w:pPr>
        <w:spacing w:after="0" w:line="240" w:lineRule="auto"/>
        <w:rPr>
          <w:color w:val="006600"/>
          <w:sz w:val="28"/>
          <w:szCs w:val="28"/>
        </w:rPr>
      </w:pPr>
    </w:p>
    <w:p w:rsidR="004809FA" w:rsidRDefault="004809FA" w:rsidP="004809FA">
      <w:pPr>
        <w:spacing w:after="0" w:line="240" w:lineRule="auto"/>
        <w:rPr>
          <w:color w:val="006600"/>
          <w:sz w:val="28"/>
          <w:szCs w:val="28"/>
        </w:rPr>
      </w:pPr>
    </w:p>
    <w:p w:rsidR="004809FA" w:rsidRDefault="004809FA" w:rsidP="004809FA">
      <w:pPr>
        <w:spacing w:after="0" w:line="240" w:lineRule="auto"/>
        <w:rPr>
          <w:color w:val="006600"/>
          <w:sz w:val="28"/>
          <w:szCs w:val="28"/>
        </w:rPr>
      </w:pPr>
    </w:p>
    <w:p w:rsidR="004809FA" w:rsidRDefault="004809FA" w:rsidP="004809FA">
      <w:pPr>
        <w:spacing w:after="0" w:line="240" w:lineRule="auto"/>
        <w:rPr>
          <w:color w:val="006600"/>
          <w:sz w:val="28"/>
          <w:szCs w:val="28"/>
        </w:rPr>
      </w:pPr>
    </w:p>
    <w:p w:rsidR="004809FA" w:rsidRDefault="004809FA" w:rsidP="004809FA">
      <w:pPr>
        <w:spacing w:after="0" w:line="240" w:lineRule="auto"/>
        <w:rPr>
          <w:color w:val="006600"/>
          <w:sz w:val="28"/>
          <w:szCs w:val="28"/>
        </w:rPr>
      </w:pPr>
    </w:p>
    <w:p w:rsidR="004809FA" w:rsidRDefault="004809FA" w:rsidP="004809FA">
      <w:pPr>
        <w:spacing w:after="0" w:line="240" w:lineRule="auto"/>
        <w:rPr>
          <w:color w:val="006600"/>
          <w:sz w:val="28"/>
          <w:szCs w:val="28"/>
        </w:rPr>
      </w:pPr>
    </w:p>
    <w:p w:rsidR="004809FA" w:rsidRDefault="004809FA" w:rsidP="004809FA">
      <w:pPr>
        <w:spacing w:after="0" w:line="240" w:lineRule="auto"/>
        <w:rPr>
          <w:color w:val="006600"/>
          <w:sz w:val="28"/>
          <w:szCs w:val="28"/>
        </w:rPr>
        <w:sectPr w:rsidR="004809FA" w:rsidSect="00B85DFB">
          <w:type w:val="continuous"/>
          <w:pgSz w:w="14400" w:h="10800"/>
          <w:pgMar w:top="289" w:right="289" w:bottom="295" w:left="289" w:header="720" w:footer="720" w:gutter="0"/>
          <w:cols w:num="2" w:space="720"/>
          <w:noEndnote/>
          <w:docGrid w:linePitch="299"/>
        </w:sectPr>
      </w:pPr>
    </w:p>
    <w:p w:rsidR="004809FA" w:rsidRPr="00533AAC" w:rsidRDefault="00334B17" w:rsidP="004809FA">
      <w:pPr>
        <w:spacing w:after="0" w:line="240" w:lineRule="auto"/>
        <w:jc w:val="center"/>
        <w:rPr>
          <w:b/>
          <w:bCs/>
          <w:color w:val="FF0066"/>
          <w:sz w:val="44"/>
          <w:szCs w:val="44"/>
        </w:rPr>
      </w:pPr>
      <w:r>
        <w:rPr>
          <w:b/>
          <w:bCs/>
          <w:noProof/>
          <w:color w:val="FF0066"/>
          <w:sz w:val="44"/>
          <w:szCs w:val="44"/>
        </w:rPr>
        <w:lastRenderedPageBreak/>
        <w:pict>
          <v:rect id="_x0000_s1031" style="position:absolute;left:0;text-align:left;margin-left:125.85pt;margin-top:-1.45pt;width:442.65pt;height:29.5pt;z-index:-251652096" strokeweight="1.75pt"/>
        </w:pict>
      </w:r>
      <w:r w:rsidR="004809FA" w:rsidRPr="00533AAC">
        <w:rPr>
          <w:b/>
          <w:bCs/>
          <w:color w:val="FF0066"/>
          <w:sz w:val="44"/>
          <w:szCs w:val="44"/>
        </w:rPr>
        <w:t>LES THROMBOLYTIQUES ou FIBRINOLYTIQUES</w:t>
      </w:r>
    </w:p>
    <w:p w:rsidR="00261F05" w:rsidRDefault="00261F05" w:rsidP="004809FA">
      <w:pPr>
        <w:spacing w:after="0" w:line="240" w:lineRule="auto"/>
        <w:jc w:val="center"/>
        <w:rPr>
          <w:color w:val="006600"/>
          <w:sz w:val="28"/>
          <w:szCs w:val="28"/>
        </w:rPr>
      </w:pPr>
    </w:p>
    <w:p w:rsidR="00533AAC" w:rsidRDefault="00533AAC" w:rsidP="004809FA">
      <w:pPr>
        <w:spacing w:after="0" w:line="240" w:lineRule="auto"/>
        <w:jc w:val="center"/>
        <w:rPr>
          <w:color w:val="006600"/>
          <w:sz w:val="28"/>
          <w:szCs w:val="28"/>
        </w:rPr>
      </w:pPr>
    </w:p>
    <w:p w:rsidR="00533AAC" w:rsidRDefault="00533AAC" w:rsidP="004809FA">
      <w:pPr>
        <w:spacing w:after="0" w:line="240" w:lineRule="auto"/>
        <w:jc w:val="center"/>
        <w:rPr>
          <w:color w:val="006600"/>
          <w:sz w:val="28"/>
          <w:szCs w:val="28"/>
        </w:rPr>
        <w:sectPr w:rsidR="00533AAC" w:rsidSect="004809FA">
          <w:pgSz w:w="14400" w:h="10800"/>
          <w:pgMar w:top="289" w:right="289" w:bottom="295" w:left="289" w:header="720" w:footer="720" w:gutter="0"/>
          <w:cols w:space="720"/>
          <w:noEndnote/>
          <w:docGrid w:linePitch="299"/>
        </w:sectPr>
      </w:pPr>
    </w:p>
    <w:p w:rsidR="004809FA" w:rsidRDefault="004809FA" w:rsidP="004809FA">
      <w:pPr>
        <w:spacing w:after="0" w:line="240" w:lineRule="auto"/>
        <w:jc w:val="center"/>
        <w:rPr>
          <w:color w:val="006600"/>
          <w:sz w:val="28"/>
          <w:szCs w:val="28"/>
        </w:rPr>
      </w:pPr>
    </w:p>
    <w:p w:rsidR="004809FA" w:rsidRDefault="004809FA" w:rsidP="004809FA">
      <w:pPr>
        <w:spacing w:after="0" w:line="240" w:lineRule="auto"/>
      </w:pPr>
      <w:r w:rsidRPr="004809FA">
        <w:t>Buts des traitements anticoagulants</w:t>
      </w:r>
      <w:r>
        <w:t xml:space="preserve"> </w:t>
      </w:r>
      <w:r w:rsidRPr="004809FA">
        <w:t>et fibrinolytiques sont différents</w:t>
      </w:r>
      <w:r>
        <w:t>:</w:t>
      </w:r>
    </w:p>
    <w:p w:rsidR="004809FA" w:rsidRDefault="00533AAC" w:rsidP="00533AAC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</w:t>
      </w:r>
      <w:r w:rsidR="004809FA">
        <w:rPr>
          <w:rFonts w:cstheme="minorHAnsi"/>
        </w:rPr>
        <w:t>→</w:t>
      </w:r>
      <w:r w:rsidR="004809FA" w:rsidRPr="004809FA">
        <w:rPr>
          <w:rFonts w:cstheme="minorHAnsi"/>
          <w:b/>
          <w:bCs/>
        </w:rPr>
        <w:t xml:space="preserve">Arrêter la </w:t>
      </w:r>
      <w:proofErr w:type="spellStart"/>
      <w:r w:rsidR="004809FA" w:rsidRPr="004809FA">
        <w:rPr>
          <w:rFonts w:cstheme="minorHAnsi"/>
          <w:b/>
          <w:bCs/>
        </w:rPr>
        <w:t>fibrino</w:t>
      </w:r>
      <w:proofErr w:type="spellEnd"/>
      <w:r w:rsidR="004809FA" w:rsidRPr="004809FA">
        <w:rPr>
          <w:rFonts w:cstheme="minorHAnsi"/>
          <w:b/>
          <w:bCs/>
        </w:rPr>
        <w:t>-</w:t>
      </w:r>
      <w:r w:rsidR="004809FA">
        <w:rPr>
          <w:rFonts w:cstheme="minorHAnsi"/>
        </w:rPr>
        <w:t xml:space="preserve"> </w:t>
      </w:r>
      <w:r w:rsidR="004809FA" w:rsidRPr="004809FA">
        <w:rPr>
          <w:rFonts w:cstheme="minorHAnsi"/>
          <w:b/>
          <w:bCs/>
        </w:rPr>
        <w:t>formation</w:t>
      </w:r>
      <w:r w:rsidR="00261F05">
        <w:rPr>
          <w:rFonts w:cstheme="minorHAnsi"/>
          <w:b/>
          <w:bCs/>
        </w:rPr>
        <w:t xml:space="preserve">: </w:t>
      </w:r>
      <w:r w:rsidR="00261F05">
        <w:rPr>
          <w:rFonts w:cstheme="minorHAnsi"/>
        </w:rPr>
        <w:t xml:space="preserve"> </w:t>
      </w:r>
      <w:r w:rsidR="004809FA" w:rsidRPr="00533AAC">
        <w:rPr>
          <w:rFonts w:cstheme="minorHAnsi"/>
          <w:b/>
          <w:bCs/>
          <w:color w:val="FF0066"/>
        </w:rPr>
        <w:t>anticoagulants</w:t>
      </w:r>
    </w:p>
    <w:p w:rsidR="004809FA" w:rsidRDefault="00533AAC" w:rsidP="00261F05">
      <w:pPr>
        <w:spacing w:after="0" w:line="240" w:lineRule="auto"/>
        <w:rPr>
          <w:b/>
          <w:bCs/>
        </w:rPr>
      </w:pPr>
      <w:r>
        <w:rPr>
          <w:rFonts w:cstheme="minorHAnsi"/>
        </w:rPr>
        <w:t xml:space="preserve">  </w:t>
      </w:r>
      <w:r w:rsidR="004809FA">
        <w:rPr>
          <w:rFonts w:cstheme="minorHAnsi"/>
        </w:rPr>
        <w:t>→</w:t>
      </w:r>
      <w:r w:rsidR="004809FA">
        <w:t xml:space="preserve">  </w:t>
      </w:r>
      <w:r w:rsidR="00261F05" w:rsidRPr="00261F05">
        <w:rPr>
          <w:b/>
          <w:bCs/>
        </w:rPr>
        <w:t>"Désintégrer" les dépôts intra-vasculaires (caillots)</w:t>
      </w:r>
      <w:r>
        <w:t xml:space="preserve"> </w:t>
      </w:r>
      <w:r>
        <w:rPr>
          <w:b/>
          <w:bCs/>
          <w:color w:val="FF0066"/>
        </w:rPr>
        <w:t>:</w:t>
      </w:r>
      <w:r w:rsidR="00261F05" w:rsidRPr="00533AAC">
        <w:rPr>
          <w:b/>
          <w:bCs/>
          <w:color w:val="FF0066"/>
        </w:rPr>
        <w:t>Fibrinolytiques</w:t>
      </w:r>
    </w:p>
    <w:p w:rsidR="00261F05" w:rsidRDefault="00261F05" w:rsidP="00261F05">
      <w:pPr>
        <w:spacing w:after="0" w:line="240" w:lineRule="auto"/>
        <w:rPr>
          <w:b/>
          <w:bCs/>
        </w:rPr>
      </w:pPr>
    </w:p>
    <w:p w:rsidR="00261F05" w:rsidRPr="000B72F9" w:rsidRDefault="00261F05" w:rsidP="00261F05">
      <w:pPr>
        <w:spacing w:after="0" w:line="240" w:lineRule="auto"/>
        <w:rPr>
          <w:b/>
          <w:bCs/>
          <w:color w:val="0070C0"/>
        </w:rPr>
      </w:pPr>
      <w:r w:rsidRPr="000B72F9">
        <w:rPr>
          <w:b/>
          <w:bCs/>
          <w:color w:val="0070C0"/>
        </w:rPr>
        <w:t>But de la thrombolyse médicamenteuse :</w:t>
      </w:r>
    </w:p>
    <w:p w:rsidR="00261F05" w:rsidRDefault="00261F05" w:rsidP="00261F05">
      <w:pPr>
        <w:spacing w:after="0" w:line="240" w:lineRule="auto"/>
      </w:pPr>
      <w:r w:rsidRPr="00261F05">
        <w:t>Lyser un thrombus plus rapidement que la thrombolyse naturelle</w:t>
      </w:r>
    </w:p>
    <w:p w:rsidR="00261F05" w:rsidRDefault="00261F05" w:rsidP="00261F05">
      <w:pPr>
        <w:spacing w:after="0" w:line="240" w:lineRule="auto"/>
      </w:pPr>
    </w:p>
    <w:p w:rsidR="000B72F9" w:rsidRDefault="000B72F9" w:rsidP="00261F05">
      <w:pPr>
        <w:spacing w:after="0" w:line="240" w:lineRule="auto"/>
      </w:pPr>
    </w:p>
    <w:p w:rsidR="00261F05" w:rsidRPr="000B72F9" w:rsidRDefault="00261F05" w:rsidP="000B72F9">
      <w:pPr>
        <w:pStyle w:val="Titre1"/>
      </w:pPr>
      <w:r w:rsidRPr="000B72F9">
        <w:t xml:space="preserve">Mécanisme d’action des agents </w:t>
      </w:r>
      <w:proofErr w:type="spellStart"/>
      <w:r w:rsidRPr="000B72F9">
        <w:t>thrombolytiques</w:t>
      </w:r>
      <w:proofErr w:type="spellEnd"/>
      <w:r w:rsidRPr="000B72F9">
        <w:t xml:space="preserve"> :</w:t>
      </w:r>
    </w:p>
    <w:p w:rsidR="00261F05" w:rsidRPr="00261F05" w:rsidRDefault="000B72F9" w:rsidP="00261F05">
      <w:pPr>
        <w:spacing w:after="0" w:line="240" w:lineRule="auto"/>
      </w:pPr>
      <w:r w:rsidRPr="007A71C5">
        <w:t>•</w:t>
      </w:r>
      <w:r w:rsidR="00261F05" w:rsidRPr="00261F05">
        <w:t xml:space="preserve">Transformation du </w:t>
      </w:r>
      <w:proofErr w:type="spellStart"/>
      <w:r w:rsidR="00261F05" w:rsidRPr="00261F05">
        <w:t>plasminogène</w:t>
      </w:r>
      <w:proofErr w:type="spellEnd"/>
      <w:r w:rsidR="00261F05" w:rsidRPr="00261F05">
        <w:t xml:space="preserve"> inactif en plasmine active qui détruit la fibrine (et d’autres éléments comme le fibrinogène) et dissout les </w:t>
      </w:r>
      <w:r w:rsidRPr="00261F05">
        <w:t>thrombus</w:t>
      </w:r>
    </w:p>
    <w:p w:rsidR="00261F05" w:rsidRPr="00261F05" w:rsidRDefault="00334B17" w:rsidP="00261F05">
      <w:pPr>
        <w:spacing w:after="0" w:line="240" w:lineRule="auto"/>
      </w:pPr>
      <w:r>
        <w:rPr>
          <w:noProof/>
          <w:lang w:eastAsia="en-US"/>
        </w:rPr>
        <w:pict>
          <v:shape id="_x0000_s1028" type="#_x0000_t202" style="position:absolute;margin-left:0;margin-top:10.15pt;width:330.95pt;height:128.65pt;z-index:251662336;mso-position-horizontal:center;mso-width-relative:margin;mso-height-relative:margin">
            <v:textbox>
              <w:txbxContent>
                <w:p w:rsidR="003E50FE" w:rsidRPr="00261F05" w:rsidRDefault="003E50FE" w:rsidP="00261F05">
                  <w:pPr>
                    <w:spacing w:after="0" w:line="240" w:lineRule="auto"/>
                  </w:pPr>
                  <w:r w:rsidRPr="00261F05">
                    <w:rPr>
                      <w:b/>
                      <w:bCs/>
                    </w:rPr>
                    <w:t xml:space="preserve">Caractéristiques du </w:t>
                  </w:r>
                  <w:proofErr w:type="spellStart"/>
                  <w:r w:rsidRPr="00261F05">
                    <w:rPr>
                      <w:b/>
                      <w:bCs/>
                    </w:rPr>
                    <w:t>thrombolytique</w:t>
                  </w:r>
                  <w:proofErr w:type="spellEnd"/>
                  <w:r w:rsidRPr="00261F05">
                    <w:rPr>
                      <w:b/>
                      <w:bCs/>
                    </w:rPr>
                    <w:t xml:space="preserve"> idéal</w:t>
                  </w:r>
                </w:p>
                <w:p w:rsidR="003E50FE" w:rsidRPr="000B72F9" w:rsidRDefault="000B72F9" w:rsidP="00261F05">
                  <w:pPr>
                    <w:spacing w:after="0" w:line="240" w:lineRule="auto"/>
                  </w:pPr>
                  <w:r>
                    <w:rPr>
                      <w:rFonts w:ascii="Calibri" w:hAnsi="Calibri" w:cs="Calibri"/>
                    </w:rPr>
                    <w:t>-</w:t>
                  </w:r>
                  <w:r w:rsidR="003E50FE" w:rsidRPr="000B72F9">
                    <w:t>Action rapide</w:t>
                  </w:r>
                </w:p>
                <w:p w:rsidR="003E50FE" w:rsidRPr="000B72F9" w:rsidRDefault="000B72F9" w:rsidP="00261F05">
                  <w:pPr>
                    <w:spacing w:after="0" w:line="240" w:lineRule="auto"/>
                  </w:pPr>
                  <w:r>
                    <w:rPr>
                      <w:rFonts w:ascii="Calibri" w:hAnsi="Calibri" w:cs="Calibri"/>
                    </w:rPr>
                    <w:t>-</w:t>
                  </w:r>
                  <w:r w:rsidR="003E50FE" w:rsidRPr="000B72F9">
                    <w:t xml:space="preserve">Rapide </w:t>
                  </w:r>
                  <w:proofErr w:type="spellStart"/>
                  <w:r w:rsidR="003E50FE" w:rsidRPr="000B72F9">
                    <w:t>reperfusion</w:t>
                  </w:r>
                  <w:proofErr w:type="spellEnd"/>
                  <w:r w:rsidR="003E50FE" w:rsidRPr="000B72F9">
                    <w:t xml:space="preserve"> de l’organe ischémique</w:t>
                  </w:r>
                </w:p>
                <w:p w:rsidR="003E50FE" w:rsidRPr="000B72F9" w:rsidRDefault="000B72F9" w:rsidP="00261F05">
                  <w:pPr>
                    <w:spacing w:after="0" w:line="240" w:lineRule="auto"/>
                  </w:pPr>
                  <w:r>
                    <w:rPr>
                      <w:rFonts w:ascii="Calibri" w:hAnsi="Calibri" w:cs="Calibri"/>
                    </w:rPr>
                    <w:t>-</w:t>
                  </w:r>
                  <w:r w:rsidR="003E50FE" w:rsidRPr="000B72F9">
                    <w:t xml:space="preserve">Administration en </w:t>
                  </w:r>
                  <w:proofErr w:type="spellStart"/>
                  <w:r w:rsidR="003E50FE" w:rsidRPr="000B72F9">
                    <w:t>bolus</w:t>
                  </w:r>
                  <w:proofErr w:type="spellEnd"/>
                </w:p>
                <w:p w:rsidR="003E50FE" w:rsidRPr="000B72F9" w:rsidRDefault="000B72F9" w:rsidP="00261F05">
                  <w:pPr>
                    <w:spacing w:after="0" w:line="240" w:lineRule="auto"/>
                  </w:pPr>
                  <w:r>
                    <w:rPr>
                      <w:rFonts w:ascii="Calibri" w:hAnsi="Calibri" w:cs="Calibri"/>
                    </w:rPr>
                    <w:t>-</w:t>
                  </w:r>
                  <w:r w:rsidR="003E50FE" w:rsidRPr="000B72F9">
                    <w:t>Spécificité pour la fibrine</w:t>
                  </w:r>
                </w:p>
                <w:p w:rsidR="003E50FE" w:rsidRPr="000B72F9" w:rsidRDefault="000B72F9" w:rsidP="00261F05">
                  <w:pPr>
                    <w:spacing w:after="0" w:line="240" w:lineRule="auto"/>
                  </w:pPr>
                  <w:r>
                    <w:rPr>
                      <w:rFonts w:ascii="Calibri" w:hAnsi="Calibri" w:cs="Calibri"/>
                    </w:rPr>
                    <w:t>-</w:t>
                  </w:r>
                  <w:r w:rsidR="003E50FE" w:rsidRPr="000B72F9">
                    <w:t>Résistance à l’inhibiteur endogène de la plasmine</w:t>
                  </w:r>
                </w:p>
                <w:p w:rsidR="003E50FE" w:rsidRPr="000B72F9" w:rsidRDefault="000B72F9" w:rsidP="00261F05">
                  <w:pPr>
                    <w:spacing w:after="0" w:line="240" w:lineRule="auto"/>
                  </w:pPr>
                  <w:r>
                    <w:rPr>
                      <w:rFonts w:ascii="Calibri" w:hAnsi="Calibri" w:cs="Calibri"/>
                    </w:rPr>
                    <w:t>-</w:t>
                  </w:r>
                  <w:r w:rsidR="003E50FE" w:rsidRPr="000B72F9">
                    <w:t>Faible incidence des hémorragies induites</w:t>
                  </w:r>
                </w:p>
                <w:p w:rsidR="003E50FE" w:rsidRPr="000B72F9" w:rsidRDefault="000B72F9" w:rsidP="00261F05">
                  <w:pPr>
                    <w:spacing w:after="0" w:line="240" w:lineRule="auto"/>
                  </w:pPr>
                  <w:r>
                    <w:rPr>
                      <w:rFonts w:ascii="Calibri" w:hAnsi="Calibri" w:cs="Calibri"/>
                    </w:rPr>
                    <w:t>-</w:t>
                  </w:r>
                  <w:r w:rsidR="003E50FE" w:rsidRPr="000B72F9">
                    <w:t>Pas d’</w:t>
                  </w:r>
                  <w:proofErr w:type="spellStart"/>
                  <w:r w:rsidR="003E50FE" w:rsidRPr="000B72F9">
                    <w:t>antigénicité</w:t>
                  </w:r>
                  <w:proofErr w:type="spellEnd"/>
                </w:p>
                <w:p w:rsidR="003E50FE" w:rsidRPr="000B72F9" w:rsidRDefault="000B72F9" w:rsidP="00261F05">
                  <w:pPr>
                    <w:spacing w:after="0" w:line="240" w:lineRule="auto"/>
                  </w:pPr>
                  <w:r>
                    <w:rPr>
                      <w:rFonts w:ascii="Calibri" w:hAnsi="Calibri" w:cs="Calibri"/>
                    </w:rPr>
                    <w:t>-</w:t>
                  </w:r>
                  <w:r w:rsidR="003E50FE" w:rsidRPr="000B72F9">
                    <w:t>Coût raisonnable</w:t>
                  </w:r>
                </w:p>
                <w:p w:rsidR="003E50FE" w:rsidRDefault="003E50FE" w:rsidP="00261F05">
                  <w:pPr>
                    <w:spacing w:after="0"/>
                  </w:pPr>
                </w:p>
              </w:txbxContent>
            </v:textbox>
          </v:shape>
        </w:pict>
      </w:r>
    </w:p>
    <w:p w:rsidR="00261F05" w:rsidRPr="00261F05" w:rsidRDefault="00261F05" w:rsidP="00261F05">
      <w:pPr>
        <w:spacing w:after="0" w:line="240" w:lineRule="auto"/>
      </w:pPr>
      <w:r w:rsidRPr="00261F05">
        <w:rPr>
          <w:rFonts w:ascii="Calibri" w:hAnsi="Calibri" w:cs="Calibri"/>
        </w:rPr>
        <w:t></w:t>
      </w:r>
      <w:r w:rsidRPr="00261F05">
        <w:rPr>
          <w:b/>
          <w:bCs/>
        </w:rPr>
        <w:t xml:space="preserve">Efficacité d’autant plus importante que le thrombus est récent &lt; 6h </w:t>
      </w:r>
    </w:p>
    <w:p w:rsidR="00261F05" w:rsidRDefault="00261F05" w:rsidP="00261F05">
      <w:pPr>
        <w:spacing w:after="0" w:line="240" w:lineRule="auto"/>
      </w:pPr>
    </w:p>
    <w:p w:rsidR="00261F05" w:rsidRDefault="00261F05" w:rsidP="00261F05">
      <w:pPr>
        <w:spacing w:after="0" w:line="240" w:lineRule="auto"/>
      </w:pPr>
    </w:p>
    <w:p w:rsidR="00261F05" w:rsidRDefault="00261F05" w:rsidP="00261F05">
      <w:pPr>
        <w:spacing w:after="0" w:line="240" w:lineRule="auto"/>
      </w:pPr>
    </w:p>
    <w:p w:rsidR="00261F05" w:rsidRDefault="00261F05" w:rsidP="00261F05">
      <w:pPr>
        <w:spacing w:after="0" w:line="240" w:lineRule="auto"/>
      </w:pPr>
    </w:p>
    <w:p w:rsidR="00261F05" w:rsidRDefault="00261F05" w:rsidP="00261F05">
      <w:pPr>
        <w:spacing w:after="0" w:line="240" w:lineRule="auto"/>
      </w:pPr>
    </w:p>
    <w:p w:rsidR="00261F05" w:rsidRDefault="00261F05" w:rsidP="00261F05">
      <w:pPr>
        <w:spacing w:after="0" w:line="240" w:lineRule="auto"/>
      </w:pPr>
    </w:p>
    <w:p w:rsidR="00261F05" w:rsidRDefault="00261F05" w:rsidP="00261F05">
      <w:pPr>
        <w:spacing w:after="0" w:line="240" w:lineRule="auto"/>
      </w:pPr>
    </w:p>
    <w:p w:rsidR="00261F05" w:rsidRDefault="00261F05" w:rsidP="00261F05">
      <w:pPr>
        <w:spacing w:after="0" w:line="240" w:lineRule="auto"/>
      </w:pPr>
    </w:p>
    <w:p w:rsidR="000B72F9" w:rsidRDefault="000B72F9" w:rsidP="00F92CCA">
      <w:pPr>
        <w:spacing w:after="0" w:line="240" w:lineRule="auto"/>
        <w:jc w:val="center"/>
      </w:pPr>
    </w:p>
    <w:p w:rsidR="000B72F9" w:rsidRPr="00F92CCA" w:rsidRDefault="000B72F9" w:rsidP="00F92CCA">
      <w:pPr>
        <w:spacing w:after="0" w:line="240" w:lineRule="auto"/>
        <w:jc w:val="center"/>
      </w:pPr>
    </w:p>
    <w:tbl>
      <w:tblPr>
        <w:tblStyle w:val="Grilledutableau"/>
        <w:tblW w:w="0" w:type="auto"/>
        <w:tblLook w:val="04A0"/>
      </w:tblPr>
      <w:tblGrid>
        <w:gridCol w:w="1450"/>
        <w:gridCol w:w="1186"/>
        <w:gridCol w:w="1143"/>
        <w:gridCol w:w="1401"/>
        <w:gridCol w:w="1587"/>
      </w:tblGrid>
      <w:tr w:rsidR="00F92CCA" w:rsidRPr="00F92CCA" w:rsidTr="00F92CCA">
        <w:tc>
          <w:tcPr>
            <w:tcW w:w="6767" w:type="dxa"/>
            <w:gridSpan w:val="5"/>
          </w:tcPr>
          <w:p w:rsidR="00F92CCA" w:rsidRPr="00F92CCA" w:rsidRDefault="00F92CCA" w:rsidP="000B72F9">
            <w:pPr>
              <w:pStyle w:val="Titre1"/>
              <w:outlineLvl w:val="0"/>
            </w:pPr>
            <w:r w:rsidRPr="00F92CCA">
              <w:t>Différents types de dérivés</w:t>
            </w:r>
          </w:p>
        </w:tc>
      </w:tr>
      <w:tr w:rsidR="00F92CCA" w:rsidTr="00F92CCA">
        <w:tc>
          <w:tcPr>
            <w:tcW w:w="2636" w:type="dxa"/>
            <w:gridSpan w:val="2"/>
          </w:tcPr>
          <w:p w:rsidR="00F92CCA" w:rsidRDefault="00F92CCA" w:rsidP="00F92CCA">
            <w:r w:rsidRPr="00F92CCA">
              <w:t>1ère</w:t>
            </w:r>
            <w:r>
              <w:t xml:space="preserve"> </w:t>
            </w:r>
            <w:r w:rsidRPr="00F92CCA">
              <w:t>génération</w:t>
            </w:r>
          </w:p>
        </w:tc>
        <w:tc>
          <w:tcPr>
            <w:tcW w:w="4131" w:type="dxa"/>
            <w:gridSpan w:val="3"/>
          </w:tcPr>
          <w:p w:rsidR="00F92CCA" w:rsidRDefault="00F92CCA" w:rsidP="00F92CCA">
            <w:r w:rsidRPr="00F92CCA">
              <w:t>2èmegénération</w:t>
            </w:r>
          </w:p>
        </w:tc>
      </w:tr>
      <w:tr w:rsidR="00F92CCA" w:rsidTr="00F92CCA">
        <w:tc>
          <w:tcPr>
            <w:tcW w:w="1450" w:type="dxa"/>
          </w:tcPr>
          <w:p w:rsidR="00F92CCA" w:rsidRDefault="00F92CCA" w:rsidP="00F92CCA">
            <w:proofErr w:type="spellStart"/>
            <w:r w:rsidRPr="000B72F9">
              <w:rPr>
                <w:color w:val="E36C0A" w:themeColor="accent6" w:themeShade="BF"/>
              </w:rPr>
              <w:t>Streptokinase</w:t>
            </w:r>
            <w:proofErr w:type="spellEnd"/>
            <w:r>
              <w:t xml:space="preserve"> </w:t>
            </w:r>
            <w:r w:rsidRPr="00F92CCA">
              <w:t>SK</w:t>
            </w:r>
          </w:p>
        </w:tc>
        <w:tc>
          <w:tcPr>
            <w:tcW w:w="1186" w:type="dxa"/>
          </w:tcPr>
          <w:p w:rsidR="00F92CCA" w:rsidRDefault="00F92CCA" w:rsidP="00F92CCA">
            <w:r w:rsidRPr="000B72F9">
              <w:rPr>
                <w:color w:val="E36C0A" w:themeColor="accent6" w:themeShade="BF"/>
              </w:rPr>
              <w:t>Urokinase</w:t>
            </w:r>
            <w:r>
              <w:t xml:space="preserve"> </w:t>
            </w:r>
            <w:r w:rsidRPr="00F92CCA">
              <w:t xml:space="preserve">UK </w:t>
            </w:r>
            <w:r w:rsidRPr="000B72F9">
              <w:rPr>
                <w:u w:val="single"/>
              </w:rPr>
              <w:t>Supprimée</w:t>
            </w:r>
          </w:p>
        </w:tc>
        <w:tc>
          <w:tcPr>
            <w:tcW w:w="1143" w:type="dxa"/>
          </w:tcPr>
          <w:p w:rsidR="00F92CCA" w:rsidRPr="000B72F9" w:rsidRDefault="00F92CCA" w:rsidP="00F92CCA">
            <w:pPr>
              <w:rPr>
                <w:color w:val="E36C0A" w:themeColor="accent6" w:themeShade="BF"/>
              </w:rPr>
            </w:pPr>
            <w:proofErr w:type="spellStart"/>
            <w:r w:rsidRPr="000B72F9">
              <w:rPr>
                <w:color w:val="E36C0A" w:themeColor="accent6" w:themeShade="BF"/>
              </w:rPr>
              <w:t>rt</w:t>
            </w:r>
            <w:proofErr w:type="spellEnd"/>
            <w:r w:rsidRPr="000B72F9">
              <w:rPr>
                <w:color w:val="E36C0A" w:themeColor="accent6" w:themeShade="BF"/>
              </w:rPr>
              <w:t>-PA</w:t>
            </w:r>
          </w:p>
          <w:p w:rsidR="00F92CCA" w:rsidRPr="00F92CCA" w:rsidRDefault="00F92CCA" w:rsidP="00F92CCA">
            <w:r w:rsidRPr="00F92CCA">
              <w:t>ACTILYSE®</w:t>
            </w:r>
          </w:p>
        </w:tc>
        <w:tc>
          <w:tcPr>
            <w:tcW w:w="1401" w:type="dxa"/>
          </w:tcPr>
          <w:p w:rsidR="00F92CCA" w:rsidRPr="000B72F9" w:rsidRDefault="00F92CCA" w:rsidP="00F92CCA">
            <w:pPr>
              <w:rPr>
                <w:color w:val="E36C0A" w:themeColor="accent6" w:themeShade="BF"/>
              </w:rPr>
            </w:pPr>
            <w:proofErr w:type="spellStart"/>
            <w:r w:rsidRPr="000B72F9">
              <w:rPr>
                <w:color w:val="E36C0A" w:themeColor="accent6" w:themeShade="BF"/>
              </w:rPr>
              <w:t>Ténectéplase</w:t>
            </w:r>
            <w:proofErr w:type="spellEnd"/>
          </w:p>
          <w:p w:rsidR="00F92CCA" w:rsidRDefault="00F92CCA" w:rsidP="00F92CCA">
            <w:r w:rsidRPr="00F92CCA">
              <w:t>METALYSE®</w:t>
            </w:r>
          </w:p>
        </w:tc>
        <w:tc>
          <w:tcPr>
            <w:tcW w:w="1587" w:type="dxa"/>
          </w:tcPr>
          <w:p w:rsidR="00F92CCA" w:rsidRPr="000B72F9" w:rsidRDefault="00F92CCA" w:rsidP="00F92CCA">
            <w:pPr>
              <w:rPr>
                <w:color w:val="E36C0A" w:themeColor="accent6" w:themeShade="BF"/>
              </w:rPr>
            </w:pPr>
            <w:proofErr w:type="spellStart"/>
            <w:r w:rsidRPr="000B72F9">
              <w:rPr>
                <w:color w:val="E36C0A" w:themeColor="accent6" w:themeShade="BF"/>
              </w:rPr>
              <w:t>Rétéplase</w:t>
            </w:r>
            <w:proofErr w:type="spellEnd"/>
          </w:p>
          <w:p w:rsidR="00F92CCA" w:rsidRDefault="00F92CCA" w:rsidP="00261F05">
            <w:r w:rsidRPr="00F92CCA">
              <w:t>RAPILYSIN®</w:t>
            </w:r>
          </w:p>
        </w:tc>
      </w:tr>
    </w:tbl>
    <w:p w:rsidR="000B72F9" w:rsidRDefault="000B72F9" w:rsidP="00F92CCA">
      <w:pPr>
        <w:spacing w:after="0" w:line="240" w:lineRule="auto"/>
        <w:rPr>
          <w:b/>
          <w:bCs/>
        </w:rPr>
      </w:pPr>
    </w:p>
    <w:p w:rsidR="000B72F9" w:rsidRDefault="000B72F9" w:rsidP="00F92CCA">
      <w:pPr>
        <w:spacing w:after="0" w:line="240" w:lineRule="auto"/>
        <w:rPr>
          <w:b/>
          <w:bCs/>
        </w:rPr>
      </w:pPr>
    </w:p>
    <w:p w:rsidR="00F92CCA" w:rsidRPr="007A71C5" w:rsidRDefault="00F92CCA" w:rsidP="000B72F9">
      <w:pPr>
        <w:pStyle w:val="Titre1"/>
      </w:pPr>
      <w:r w:rsidRPr="007A71C5">
        <w:lastRenderedPageBreak/>
        <w:t>STRUCTURE ET PROPRIETES DE LA STREPTOKINASE</w:t>
      </w:r>
    </w:p>
    <w:p w:rsidR="00F92CCA" w:rsidRPr="007A71C5" w:rsidRDefault="00F92CCA" w:rsidP="00F92CCA">
      <w:pPr>
        <w:spacing w:after="0" w:line="240" w:lineRule="auto"/>
      </w:pPr>
      <w:r w:rsidRPr="007A71C5">
        <w:t xml:space="preserve">• </w:t>
      </w:r>
      <w:proofErr w:type="spellStart"/>
      <w:r w:rsidRPr="007A71C5">
        <w:t>Streptase</w:t>
      </w:r>
      <w:proofErr w:type="spellEnd"/>
      <w:r w:rsidRPr="007A71C5">
        <w:t>® (250 000, 750 000 ou 1,5 106UI)</w:t>
      </w:r>
    </w:p>
    <w:p w:rsidR="00F92CCA" w:rsidRPr="007A71C5" w:rsidRDefault="00F92CCA" w:rsidP="00F92CCA">
      <w:pPr>
        <w:spacing w:after="0" w:line="240" w:lineRule="auto"/>
      </w:pPr>
      <w:r w:rsidRPr="007A71C5">
        <w:t>• Obtenue par extraction, à partir de filtrats de culture</w:t>
      </w:r>
      <w:r w:rsidR="000B72F9">
        <w:t xml:space="preserve"> </w:t>
      </w:r>
      <w:r w:rsidRPr="007A71C5">
        <w:t>de streptocoques ß-hémolytiques du groupe C</w:t>
      </w:r>
    </w:p>
    <w:p w:rsidR="00F92CCA" w:rsidRPr="007A71C5" w:rsidRDefault="00F92CCA" w:rsidP="00F92CCA">
      <w:pPr>
        <w:spacing w:after="0" w:line="240" w:lineRule="auto"/>
      </w:pPr>
      <w:r w:rsidRPr="007A71C5">
        <w:t xml:space="preserve">• MM : 47 </w:t>
      </w:r>
      <w:proofErr w:type="spellStart"/>
      <w:r w:rsidRPr="007A71C5">
        <w:t>kD</w:t>
      </w:r>
      <w:proofErr w:type="spellEnd"/>
    </w:p>
    <w:p w:rsidR="00F92CCA" w:rsidRPr="007A71C5" w:rsidRDefault="00F92CCA" w:rsidP="00F92CCA">
      <w:pPr>
        <w:spacing w:after="0" w:line="240" w:lineRule="auto"/>
      </w:pPr>
      <w:r w:rsidRPr="007A71C5">
        <w:t xml:space="preserve">• </w:t>
      </w:r>
      <w:r w:rsidRPr="000B72F9">
        <w:rPr>
          <w:u w:val="single"/>
        </w:rPr>
        <w:t>Demi-vie:</w:t>
      </w:r>
      <w:r w:rsidRPr="007A71C5">
        <w:t>10 -50 min</w:t>
      </w:r>
    </w:p>
    <w:p w:rsidR="00F92CCA" w:rsidRPr="007A71C5" w:rsidRDefault="00F92CCA" w:rsidP="00F92CCA">
      <w:pPr>
        <w:spacing w:after="0" w:line="240" w:lineRule="auto"/>
      </w:pPr>
      <w:r w:rsidRPr="007A71C5">
        <w:t xml:space="preserve">• Pas </w:t>
      </w:r>
      <w:proofErr w:type="spellStart"/>
      <w:r w:rsidRPr="007A71C5">
        <w:t>fibrino</w:t>
      </w:r>
      <w:proofErr w:type="spellEnd"/>
      <w:r w:rsidRPr="007A71C5">
        <w:t>-sélectif</w:t>
      </w:r>
    </w:p>
    <w:p w:rsidR="007A71C5" w:rsidRDefault="00F92CCA" w:rsidP="00F92CCA">
      <w:pPr>
        <w:spacing w:after="0" w:line="240" w:lineRule="auto"/>
      </w:pPr>
      <w:r w:rsidRPr="007A71C5">
        <w:t xml:space="preserve">• </w:t>
      </w:r>
      <w:r w:rsidRPr="000B72F9">
        <w:rPr>
          <w:u w:val="single"/>
        </w:rPr>
        <w:t>Élimination</w:t>
      </w:r>
      <w:r w:rsidRPr="007A71C5">
        <w:t xml:space="preserve"> rénale</w:t>
      </w:r>
    </w:p>
    <w:p w:rsidR="000B72F9" w:rsidRDefault="000B72F9" w:rsidP="00F92CCA">
      <w:pPr>
        <w:spacing w:after="0" w:line="240" w:lineRule="auto"/>
      </w:pPr>
    </w:p>
    <w:p w:rsidR="00F92CCA" w:rsidRPr="007A71C5" w:rsidRDefault="00F92CCA" w:rsidP="000B72F9">
      <w:pPr>
        <w:pStyle w:val="Titre1"/>
      </w:pPr>
      <w:r w:rsidRPr="007A71C5">
        <w:t>STRUCTURE ET PROPRIETES DE l’ALTEPLASE (</w:t>
      </w:r>
      <w:proofErr w:type="spellStart"/>
      <w:r w:rsidRPr="007A71C5">
        <w:t>rt</w:t>
      </w:r>
      <w:proofErr w:type="spellEnd"/>
      <w:r w:rsidRPr="007A71C5">
        <w:t>-PA)</w:t>
      </w:r>
    </w:p>
    <w:p w:rsidR="00F92CCA" w:rsidRPr="007A71C5" w:rsidRDefault="00F92CCA" w:rsidP="00F92CCA">
      <w:pPr>
        <w:spacing w:after="0" w:line="240" w:lineRule="auto"/>
      </w:pPr>
      <w:r w:rsidRPr="007A71C5">
        <w:t xml:space="preserve">• </w:t>
      </w:r>
      <w:proofErr w:type="spellStart"/>
      <w:r w:rsidRPr="007A71C5">
        <w:t>Actilyse</w:t>
      </w:r>
      <w:proofErr w:type="spellEnd"/>
      <w:r w:rsidRPr="007A71C5">
        <w:t>® (10, 20 ou 50 mg)</w:t>
      </w:r>
    </w:p>
    <w:p w:rsidR="00F92CCA" w:rsidRPr="007A71C5" w:rsidRDefault="00F92CCA" w:rsidP="00F92CCA">
      <w:pPr>
        <w:spacing w:after="0" w:line="240" w:lineRule="auto"/>
        <w:rPr>
          <w:i/>
          <w:iCs/>
        </w:rPr>
      </w:pPr>
      <w:r w:rsidRPr="007A71C5">
        <w:t xml:space="preserve">• Produit recombinant produit par des cellules CHO </w:t>
      </w:r>
      <w:r w:rsidRPr="007A71C5">
        <w:rPr>
          <w:i/>
          <w:iCs/>
        </w:rPr>
        <w:t>(cellules d’ovaire d’hamster)</w:t>
      </w:r>
    </w:p>
    <w:p w:rsidR="00F92CCA" w:rsidRPr="007A71C5" w:rsidRDefault="00F92CCA" w:rsidP="00F92CCA">
      <w:pPr>
        <w:spacing w:after="0" w:line="240" w:lineRule="auto"/>
      </w:pPr>
      <w:r w:rsidRPr="007A71C5">
        <w:t xml:space="preserve">• MM : 527 AA, 70 </w:t>
      </w:r>
      <w:proofErr w:type="spellStart"/>
      <w:r w:rsidRPr="007A71C5">
        <w:t>kD</w:t>
      </w:r>
      <w:proofErr w:type="spellEnd"/>
    </w:p>
    <w:p w:rsidR="00F92CCA" w:rsidRPr="007A71C5" w:rsidRDefault="00F92CCA" w:rsidP="00F92CCA">
      <w:pPr>
        <w:spacing w:after="0" w:line="240" w:lineRule="auto"/>
      </w:pPr>
      <w:r w:rsidRPr="007A71C5">
        <w:t xml:space="preserve">• </w:t>
      </w:r>
      <w:r w:rsidRPr="000B72F9">
        <w:rPr>
          <w:u w:val="single"/>
        </w:rPr>
        <w:t>Demi-vie:</w:t>
      </w:r>
      <w:r w:rsidRPr="007A71C5">
        <w:t xml:space="preserve"> 5 min</w:t>
      </w:r>
    </w:p>
    <w:p w:rsidR="00F92CCA" w:rsidRPr="007A71C5" w:rsidRDefault="00F92CCA" w:rsidP="00F92CCA">
      <w:pPr>
        <w:spacing w:after="0" w:line="240" w:lineRule="auto"/>
      </w:pPr>
      <w:r w:rsidRPr="007A71C5">
        <w:t xml:space="preserve">• </w:t>
      </w:r>
      <w:proofErr w:type="spellStart"/>
      <w:r w:rsidRPr="007A71C5">
        <w:t>Fibrino</w:t>
      </w:r>
      <w:proofErr w:type="spellEnd"/>
      <w:r w:rsidRPr="007A71C5">
        <w:t>-sélectif</w:t>
      </w:r>
    </w:p>
    <w:p w:rsidR="00261F05" w:rsidRDefault="00F92CCA" w:rsidP="00F92CCA">
      <w:pPr>
        <w:spacing w:after="0" w:line="240" w:lineRule="auto"/>
      </w:pPr>
      <w:r w:rsidRPr="007A71C5">
        <w:t xml:space="preserve">• </w:t>
      </w:r>
      <w:r w:rsidRPr="000B72F9">
        <w:rPr>
          <w:u w:val="single"/>
        </w:rPr>
        <w:t>Élimination</w:t>
      </w:r>
      <w:r w:rsidRPr="007A71C5">
        <w:t xml:space="preserve"> </w:t>
      </w:r>
      <w:proofErr w:type="spellStart"/>
      <w:r w:rsidRPr="007A71C5">
        <w:t>bilaire</w:t>
      </w:r>
      <w:proofErr w:type="spellEnd"/>
    </w:p>
    <w:p w:rsidR="007A71C5" w:rsidRDefault="007A71C5" w:rsidP="00F92CCA">
      <w:pPr>
        <w:spacing w:after="0" w:line="240" w:lineRule="auto"/>
      </w:pPr>
    </w:p>
    <w:p w:rsidR="007A71C5" w:rsidRPr="007A71C5" w:rsidRDefault="007A71C5" w:rsidP="000B72F9">
      <w:pPr>
        <w:pStyle w:val="Titre1"/>
      </w:pPr>
      <w:r w:rsidRPr="007A71C5">
        <w:t>STRUCTURE ET PROPRIETES DU RETEPLASE</w:t>
      </w:r>
    </w:p>
    <w:p w:rsidR="007A71C5" w:rsidRPr="007A71C5" w:rsidRDefault="007A71C5" w:rsidP="007A71C5">
      <w:pPr>
        <w:spacing w:after="0" w:line="240" w:lineRule="auto"/>
      </w:pPr>
      <w:proofErr w:type="spellStart"/>
      <w:r w:rsidRPr="007A71C5">
        <w:t>Rapylisine</w:t>
      </w:r>
      <w:proofErr w:type="spellEnd"/>
      <w:r w:rsidRPr="007A71C5">
        <w:t>® 110 U</w:t>
      </w:r>
    </w:p>
    <w:p w:rsidR="007A71C5" w:rsidRPr="007A71C5" w:rsidRDefault="007A71C5" w:rsidP="007A71C5">
      <w:pPr>
        <w:spacing w:after="0" w:line="240" w:lineRule="auto"/>
      </w:pPr>
      <w:r w:rsidRPr="007A71C5">
        <w:t xml:space="preserve">• Produit recombinant dérivé du </w:t>
      </w:r>
      <w:proofErr w:type="spellStart"/>
      <w:r w:rsidRPr="007A71C5">
        <w:t>t-PA,ne</w:t>
      </w:r>
      <w:proofErr w:type="spellEnd"/>
      <w:r w:rsidRPr="007A71C5">
        <w:t xml:space="preserve"> contenant que 357 </w:t>
      </w:r>
      <w:proofErr w:type="spellStart"/>
      <w:r w:rsidRPr="007A71C5">
        <w:t>AA,produit</w:t>
      </w:r>
      <w:proofErr w:type="spellEnd"/>
      <w:r w:rsidRPr="007A71C5">
        <w:t xml:space="preserve"> par E. coli.</w:t>
      </w:r>
    </w:p>
    <w:p w:rsidR="007A71C5" w:rsidRPr="007A71C5" w:rsidRDefault="007A71C5" w:rsidP="007A71C5">
      <w:pPr>
        <w:spacing w:after="0" w:line="240" w:lineRule="auto"/>
      </w:pPr>
      <w:r w:rsidRPr="007A71C5">
        <w:t xml:space="preserve">• M: 40 </w:t>
      </w:r>
      <w:proofErr w:type="spellStart"/>
      <w:r w:rsidRPr="007A71C5">
        <w:t>kD</w:t>
      </w:r>
      <w:proofErr w:type="spellEnd"/>
      <w:r w:rsidRPr="007A71C5">
        <w:t xml:space="preserve">, </w:t>
      </w:r>
    </w:p>
    <w:p w:rsidR="007A71C5" w:rsidRPr="007A71C5" w:rsidRDefault="007A71C5" w:rsidP="007A71C5">
      <w:pPr>
        <w:spacing w:after="0" w:line="240" w:lineRule="auto"/>
      </w:pPr>
      <w:r w:rsidRPr="007A71C5">
        <w:t xml:space="preserve">• </w:t>
      </w:r>
      <w:r w:rsidRPr="000B72F9">
        <w:rPr>
          <w:u w:val="single"/>
        </w:rPr>
        <w:t>Demi-vie</w:t>
      </w:r>
      <w:r w:rsidRPr="007A71C5">
        <w:t>: 18 min</w:t>
      </w:r>
    </w:p>
    <w:p w:rsidR="007A71C5" w:rsidRPr="007A71C5" w:rsidRDefault="007A71C5" w:rsidP="007A71C5">
      <w:pPr>
        <w:spacing w:after="0" w:line="240" w:lineRule="auto"/>
      </w:pPr>
      <w:r w:rsidRPr="007A71C5">
        <w:t xml:space="preserve">• </w:t>
      </w:r>
      <w:proofErr w:type="spellStart"/>
      <w:r w:rsidRPr="007A71C5">
        <w:t>Fibrino</w:t>
      </w:r>
      <w:proofErr w:type="spellEnd"/>
      <w:r w:rsidRPr="007A71C5">
        <w:t xml:space="preserve">-sélectif, mais affinité &gt; que </w:t>
      </w:r>
      <w:proofErr w:type="spellStart"/>
      <w:r w:rsidRPr="007A71C5">
        <w:t>altéplase</w:t>
      </w:r>
      <w:proofErr w:type="spellEnd"/>
      <w:r w:rsidRPr="007A71C5">
        <w:t xml:space="preserve"> , pénètre mieux </w:t>
      </w:r>
      <w:proofErr w:type="spellStart"/>
      <w:r w:rsidRPr="007A71C5">
        <w:t>àl’intérieur</w:t>
      </w:r>
      <w:proofErr w:type="spellEnd"/>
      <w:r w:rsidRPr="007A71C5">
        <w:t xml:space="preserve"> du caillot</w:t>
      </w:r>
    </w:p>
    <w:p w:rsidR="007A71C5" w:rsidRDefault="007A71C5" w:rsidP="007A71C5">
      <w:pPr>
        <w:spacing w:after="0" w:line="240" w:lineRule="auto"/>
      </w:pPr>
      <w:r w:rsidRPr="007A71C5">
        <w:t xml:space="preserve">• </w:t>
      </w:r>
      <w:r w:rsidRPr="000B72F9">
        <w:rPr>
          <w:u w:val="single"/>
        </w:rPr>
        <w:t>Élimination</w:t>
      </w:r>
      <w:r w:rsidRPr="007A71C5">
        <w:t xml:space="preserve"> rénale</w:t>
      </w:r>
    </w:p>
    <w:p w:rsidR="000B72F9" w:rsidRPr="007A71C5" w:rsidRDefault="000B72F9" w:rsidP="007A71C5">
      <w:pPr>
        <w:spacing w:after="0" w:line="240" w:lineRule="auto"/>
      </w:pPr>
    </w:p>
    <w:p w:rsidR="007A71C5" w:rsidRPr="007A71C5" w:rsidRDefault="007A71C5" w:rsidP="000B72F9">
      <w:pPr>
        <w:pStyle w:val="Titre1"/>
      </w:pPr>
      <w:r w:rsidRPr="007A71C5">
        <w:t>STRUCTURE ET PROPRIETES DU TENECTEPLASE</w:t>
      </w:r>
    </w:p>
    <w:p w:rsidR="007A71C5" w:rsidRPr="007A71C5" w:rsidRDefault="007A71C5" w:rsidP="007A71C5">
      <w:pPr>
        <w:spacing w:after="0" w:line="240" w:lineRule="auto"/>
      </w:pPr>
      <w:r w:rsidRPr="007A71C5">
        <w:t xml:space="preserve">• </w:t>
      </w:r>
      <w:proofErr w:type="spellStart"/>
      <w:r w:rsidRPr="007A71C5">
        <w:t>Metalyse</w:t>
      </w:r>
      <w:proofErr w:type="spellEnd"/>
      <w:r w:rsidRPr="007A71C5">
        <w:t>® 10 000 U</w:t>
      </w:r>
    </w:p>
    <w:p w:rsidR="007A71C5" w:rsidRPr="007A71C5" w:rsidRDefault="007A71C5" w:rsidP="007A71C5">
      <w:pPr>
        <w:spacing w:after="0" w:line="240" w:lineRule="auto"/>
      </w:pPr>
      <w:r w:rsidRPr="007A71C5">
        <w:t>• Produit recombinant dérivé du t-PA,</w:t>
      </w:r>
    </w:p>
    <w:p w:rsidR="007A71C5" w:rsidRPr="007A71C5" w:rsidRDefault="007A71C5" w:rsidP="007A71C5">
      <w:pPr>
        <w:spacing w:after="0" w:line="240" w:lineRule="auto"/>
      </w:pPr>
      <w:r w:rsidRPr="007A71C5">
        <w:t xml:space="preserve">• M: 70 </w:t>
      </w:r>
      <w:proofErr w:type="spellStart"/>
      <w:r w:rsidRPr="007A71C5">
        <w:t>kD</w:t>
      </w:r>
      <w:proofErr w:type="spellEnd"/>
    </w:p>
    <w:p w:rsidR="007A71C5" w:rsidRPr="007A71C5" w:rsidRDefault="007A71C5" w:rsidP="007A71C5">
      <w:pPr>
        <w:spacing w:after="0" w:line="240" w:lineRule="auto"/>
      </w:pPr>
      <w:r w:rsidRPr="007A71C5">
        <w:lastRenderedPageBreak/>
        <w:t xml:space="preserve">• </w:t>
      </w:r>
      <w:r w:rsidRPr="000B72F9">
        <w:rPr>
          <w:u w:val="single"/>
        </w:rPr>
        <w:t>Demi-vie</w:t>
      </w:r>
      <w:r w:rsidRPr="007A71C5">
        <w:t>: 20 min</w:t>
      </w:r>
    </w:p>
    <w:p w:rsidR="007A71C5" w:rsidRPr="007A71C5" w:rsidRDefault="007A71C5" w:rsidP="007A71C5">
      <w:pPr>
        <w:spacing w:after="0" w:line="240" w:lineRule="auto"/>
      </w:pPr>
      <w:r w:rsidRPr="007A71C5">
        <w:t xml:space="preserve">• </w:t>
      </w:r>
      <w:proofErr w:type="spellStart"/>
      <w:r w:rsidRPr="007A71C5">
        <w:t>Fibrino</w:t>
      </w:r>
      <w:proofErr w:type="spellEnd"/>
      <w:r w:rsidRPr="007A71C5">
        <w:t>-sélectif +++ affinité 14 fois &gt;=&gt; t-PA</w:t>
      </w:r>
    </w:p>
    <w:p w:rsidR="007A71C5" w:rsidRDefault="007A71C5" w:rsidP="007A71C5">
      <w:pPr>
        <w:spacing w:after="0" w:line="240" w:lineRule="auto"/>
      </w:pPr>
      <w:r w:rsidRPr="007A71C5">
        <w:t xml:space="preserve">• </w:t>
      </w:r>
      <w:r w:rsidRPr="000B72F9">
        <w:rPr>
          <w:u w:val="single"/>
        </w:rPr>
        <w:t>Élimination</w:t>
      </w:r>
      <w:r w:rsidRPr="007A71C5">
        <w:t xml:space="preserve"> rénale</w:t>
      </w:r>
    </w:p>
    <w:p w:rsidR="001401EE" w:rsidRDefault="001401EE" w:rsidP="007A71C5">
      <w:pPr>
        <w:spacing w:after="0" w:line="240" w:lineRule="auto"/>
      </w:pPr>
    </w:p>
    <w:p w:rsidR="001401EE" w:rsidRDefault="001401EE" w:rsidP="000B72F9">
      <w:pPr>
        <w:pStyle w:val="Titre1"/>
      </w:pPr>
      <w:r w:rsidRPr="001401EE">
        <w:t>Indications</w:t>
      </w:r>
    </w:p>
    <w:tbl>
      <w:tblPr>
        <w:tblStyle w:val="Grilledutableau"/>
        <w:tblW w:w="6771" w:type="dxa"/>
        <w:tblLayout w:type="fixed"/>
        <w:tblLook w:val="04A0"/>
      </w:tblPr>
      <w:tblGrid>
        <w:gridCol w:w="534"/>
        <w:gridCol w:w="2551"/>
        <w:gridCol w:w="1701"/>
        <w:gridCol w:w="1985"/>
      </w:tblGrid>
      <w:tr w:rsidR="00527FFA" w:rsidTr="000B72F9">
        <w:tc>
          <w:tcPr>
            <w:tcW w:w="534" w:type="dxa"/>
          </w:tcPr>
          <w:p w:rsidR="00527FFA" w:rsidRDefault="00527FFA" w:rsidP="00527FFA">
            <w:pPr>
              <w:rPr>
                <w:color w:val="0066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527FFA" w:rsidRPr="000B72F9" w:rsidRDefault="00527FFA" w:rsidP="00527FFA">
            <w:pPr>
              <w:rPr>
                <w:b/>
                <w:bCs/>
                <w:color w:val="E36C0A" w:themeColor="accent6" w:themeShade="BF"/>
              </w:rPr>
            </w:pPr>
            <w:proofErr w:type="spellStart"/>
            <w:r w:rsidRPr="000B72F9">
              <w:rPr>
                <w:b/>
                <w:bCs/>
                <w:color w:val="E36C0A" w:themeColor="accent6" w:themeShade="BF"/>
              </w:rPr>
              <w:t>Altéplase</w:t>
            </w:r>
            <w:proofErr w:type="spellEnd"/>
          </w:p>
        </w:tc>
        <w:tc>
          <w:tcPr>
            <w:tcW w:w="1701" w:type="dxa"/>
          </w:tcPr>
          <w:p w:rsidR="00527FFA" w:rsidRPr="000B72F9" w:rsidRDefault="00527FFA" w:rsidP="00527FFA">
            <w:pPr>
              <w:rPr>
                <w:color w:val="E36C0A" w:themeColor="accent6" w:themeShade="BF"/>
              </w:rPr>
            </w:pPr>
            <w:proofErr w:type="spellStart"/>
            <w:r w:rsidRPr="000B72F9">
              <w:rPr>
                <w:b/>
                <w:bCs/>
                <w:color w:val="E36C0A" w:themeColor="accent6" w:themeShade="BF"/>
              </w:rPr>
              <w:t>Ténectéplase</w:t>
            </w:r>
            <w:proofErr w:type="spellEnd"/>
          </w:p>
        </w:tc>
        <w:tc>
          <w:tcPr>
            <w:tcW w:w="1985" w:type="dxa"/>
          </w:tcPr>
          <w:p w:rsidR="00527FFA" w:rsidRPr="000B72F9" w:rsidRDefault="00527FFA" w:rsidP="00527FFA">
            <w:pPr>
              <w:rPr>
                <w:color w:val="E36C0A" w:themeColor="accent6" w:themeShade="BF"/>
              </w:rPr>
            </w:pPr>
            <w:proofErr w:type="spellStart"/>
            <w:r w:rsidRPr="000B72F9">
              <w:rPr>
                <w:b/>
                <w:bCs/>
                <w:color w:val="E36C0A" w:themeColor="accent6" w:themeShade="BF"/>
              </w:rPr>
              <w:t>Rétéplase</w:t>
            </w:r>
            <w:proofErr w:type="spellEnd"/>
          </w:p>
        </w:tc>
      </w:tr>
      <w:tr w:rsidR="00527FFA" w:rsidTr="000B72F9">
        <w:trPr>
          <w:cantSplit/>
          <w:trHeight w:val="1134"/>
        </w:trPr>
        <w:tc>
          <w:tcPr>
            <w:tcW w:w="534" w:type="dxa"/>
            <w:textDirection w:val="btLr"/>
          </w:tcPr>
          <w:p w:rsidR="00527FFA" w:rsidRPr="000B72F9" w:rsidRDefault="00527FFA" w:rsidP="000B72F9">
            <w:pPr>
              <w:ind w:left="113" w:right="113"/>
              <w:jc w:val="center"/>
              <w:rPr>
                <w:color w:val="0070C0"/>
              </w:rPr>
            </w:pPr>
            <w:r w:rsidRPr="000B72F9">
              <w:rPr>
                <w:b/>
                <w:bCs/>
                <w:color w:val="0070C0"/>
              </w:rPr>
              <w:t>Indications</w:t>
            </w:r>
          </w:p>
        </w:tc>
        <w:tc>
          <w:tcPr>
            <w:tcW w:w="2551" w:type="dxa"/>
          </w:tcPr>
          <w:p w:rsidR="00527FFA" w:rsidRPr="00527FFA" w:rsidRDefault="00527FFA" w:rsidP="00527FFA">
            <w:pPr>
              <w:rPr>
                <w:color w:val="000000" w:themeColor="text1"/>
              </w:rPr>
            </w:pPr>
            <w:r w:rsidRPr="00527FFA">
              <w:rPr>
                <w:color w:val="000000" w:themeColor="text1"/>
              </w:rPr>
              <w:t>-IDM à la phase aiguë (&lt; 6 h)</w:t>
            </w:r>
          </w:p>
          <w:p w:rsidR="00527FFA" w:rsidRPr="00527FFA" w:rsidRDefault="00527FFA" w:rsidP="00527FFA">
            <w:pPr>
              <w:rPr>
                <w:color w:val="000000" w:themeColor="text1"/>
              </w:rPr>
            </w:pPr>
            <w:r w:rsidRPr="00527FFA">
              <w:rPr>
                <w:color w:val="000000" w:themeColor="text1"/>
              </w:rPr>
              <w:t>-Embolie pulmonaire massive</w:t>
            </w:r>
          </w:p>
          <w:p w:rsidR="00527FFA" w:rsidRPr="00527FFA" w:rsidRDefault="00527FFA" w:rsidP="00527FFA">
            <w:pPr>
              <w:rPr>
                <w:color w:val="000000" w:themeColor="text1"/>
              </w:rPr>
            </w:pPr>
            <w:r w:rsidRPr="00527FFA">
              <w:rPr>
                <w:color w:val="000000" w:themeColor="text1"/>
              </w:rPr>
              <w:t>-AVC à la phase ischémique</w:t>
            </w:r>
          </w:p>
          <w:p w:rsidR="00527FFA" w:rsidRPr="00527FFA" w:rsidRDefault="00527FFA" w:rsidP="00527FFA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527FFA" w:rsidRPr="00527FFA" w:rsidRDefault="00527FFA" w:rsidP="00527FFA">
            <w:pPr>
              <w:rPr>
                <w:color w:val="000000" w:themeColor="text1"/>
              </w:rPr>
            </w:pPr>
            <w:r w:rsidRPr="00527FFA">
              <w:rPr>
                <w:color w:val="000000" w:themeColor="text1"/>
              </w:rPr>
              <w:t>IDM à la phase aiguë (&lt; 6 h)</w:t>
            </w:r>
          </w:p>
        </w:tc>
        <w:tc>
          <w:tcPr>
            <w:tcW w:w="1985" w:type="dxa"/>
          </w:tcPr>
          <w:p w:rsidR="00527FFA" w:rsidRPr="00527FFA" w:rsidRDefault="00527FFA" w:rsidP="00527FFA">
            <w:pPr>
              <w:rPr>
                <w:color w:val="000000" w:themeColor="text1"/>
              </w:rPr>
            </w:pPr>
            <w:r w:rsidRPr="00527FFA">
              <w:rPr>
                <w:color w:val="000000" w:themeColor="text1"/>
              </w:rPr>
              <w:t>IDM à la phase aiguë (&lt; 6 h)</w:t>
            </w:r>
          </w:p>
        </w:tc>
      </w:tr>
      <w:tr w:rsidR="00527FFA" w:rsidTr="000B72F9">
        <w:trPr>
          <w:cantSplit/>
          <w:trHeight w:val="1134"/>
        </w:trPr>
        <w:tc>
          <w:tcPr>
            <w:tcW w:w="534" w:type="dxa"/>
            <w:textDirection w:val="btLr"/>
          </w:tcPr>
          <w:p w:rsidR="00527FFA" w:rsidRPr="000B72F9" w:rsidRDefault="00527FFA" w:rsidP="000B72F9">
            <w:pPr>
              <w:ind w:left="113" w:right="113"/>
              <w:jc w:val="center"/>
              <w:rPr>
                <w:b/>
                <w:bCs/>
                <w:color w:val="0070C0"/>
              </w:rPr>
            </w:pPr>
            <w:r w:rsidRPr="000B72F9">
              <w:rPr>
                <w:b/>
                <w:bCs/>
                <w:color w:val="0070C0"/>
              </w:rPr>
              <w:t>Posologies</w:t>
            </w:r>
          </w:p>
        </w:tc>
        <w:tc>
          <w:tcPr>
            <w:tcW w:w="2551" w:type="dxa"/>
          </w:tcPr>
          <w:p w:rsidR="00527FFA" w:rsidRPr="00527FFA" w:rsidRDefault="00527FFA" w:rsidP="00527FFA">
            <w:pPr>
              <w:rPr>
                <w:color w:val="000000" w:themeColor="text1"/>
              </w:rPr>
            </w:pPr>
            <w:r w:rsidRPr="00527FFA">
              <w:rPr>
                <w:color w:val="000000" w:themeColor="text1"/>
              </w:rPr>
              <w:t>IDM : 70 à 100 mg (</w:t>
            </w:r>
            <w:proofErr w:type="spellStart"/>
            <w:r w:rsidRPr="00527FFA">
              <w:rPr>
                <w:color w:val="000000" w:themeColor="text1"/>
              </w:rPr>
              <w:t>bolus</w:t>
            </w:r>
            <w:proofErr w:type="spellEnd"/>
            <w:r w:rsidRPr="00527FFA">
              <w:rPr>
                <w:color w:val="000000" w:themeColor="text1"/>
              </w:rPr>
              <w:t xml:space="preserve"> + PSE)</w:t>
            </w:r>
          </w:p>
          <w:p w:rsidR="00527FFA" w:rsidRPr="00527FFA" w:rsidRDefault="00527FFA" w:rsidP="00527FFA">
            <w:pPr>
              <w:rPr>
                <w:color w:val="000000" w:themeColor="text1"/>
              </w:rPr>
            </w:pPr>
            <w:r w:rsidRPr="00527FFA">
              <w:rPr>
                <w:color w:val="000000" w:themeColor="text1"/>
              </w:rPr>
              <w:t>EP : 10 mg + 90 mg (</w:t>
            </w:r>
            <w:proofErr w:type="spellStart"/>
            <w:r w:rsidRPr="00527FFA">
              <w:rPr>
                <w:color w:val="000000" w:themeColor="text1"/>
              </w:rPr>
              <w:t>bolus</w:t>
            </w:r>
            <w:proofErr w:type="spellEnd"/>
            <w:r w:rsidRPr="00527FFA">
              <w:rPr>
                <w:color w:val="000000" w:themeColor="text1"/>
              </w:rPr>
              <w:t>+PSE)</w:t>
            </w:r>
          </w:p>
          <w:p w:rsidR="00527FFA" w:rsidRPr="00527FFA" w:rsidRDefault="00527FFA" w:rsidP="00527FFA">
            <w:pPr>
              <w:rPr>
                <w:color w:val="000000" w:themeColor="text1"/>
              </w:rPr>
            </w:pPr>
            <w:r w:rsidRPr="00527FFA">
              <w:rPr>
                <w:color w:val="000000" w:themeColor="text1"/>
              </w:rPr>
              <w:t>AVC : 0,9 mg/kg (</w:t>
            </w:r>
            <w:proofErr w:type="spellStart"/>
            <w:r w:rsidRPr="00527FFA">
              <w:rPr>
                <w:color w:val="000000" w:themeColor="text1"/>
              </w:rPr>
              <w:t>bolus</w:t>
            </w:r>
            <w:proofErr w:type="spellEnd"/>
            <w:r w:rsidRPr="00527FFA">
              <w:rPr>
                <w:color w:val="000000" w:themeColor="text1"/>
              </w:rPr>
              <w:t xml:space="preserve"> + PSE)</w:t>
            </w:r>
          </w:p>
        </w:tc>
        <w:tc>
          <w:tcPr>
            <w:tcW w:w="1701" w:type="dxa"/>
          </w:tcPr>
          <w:p w:rsidR="00527FFA" w:rsidRPr="00527FFA" w:rsidRDefault="00527FFA" w:rsidP="00527FFA">
            <w:pPr>
              <w:rPr>
                <w:color w:val="000000" w:themeColor="text1"/>
              </w:rPr>
            </w:pPr>
            <w:r w:rsidRPr="00527FFA">
              <w:rPr>
                <w:color w:val="000000" w:themeColor="text1"/>
              </w:rPr>
              <w:t>IDM : 6 000 à 10 000 U en IVD</w:t>
            </w:r>
          </w:p>
        </w:tc>
        <w:tc>
          <w:tcPr>
            <w:tcW w:w="1985" w:type="dxa"/>
          </w:tcPr>
          <w:p w:rsidR="00527FFA" w:rsidRPr="00527FFA" w:rsidRDefault="00527FFA" w:rsidP="000B72F9">
            <w:pPr>
              <w:rPr>
                <w:color w:val="000000" w:themeColor="text1"/>
              </w:rPr>
            </w:pPr>
            <w:r w:rsidRPr="00527FFA">
              <w:rPr>
                <w:color w:val="000000" w:themeColor="text1"/>
              </w:rPr>
              <w:t xml:space="preserve">IDM : 10 U en </w:t>
            </w:r>
            <w:proofErr w:type="spellStart"/>
            <w:r w:rsidRPr="00527FFA">
              <w:rPr>
                <w:color w:val="000000" w:themeColor="text1"/>
              </w:rPr>
              <w:t>bolus</w:t>
            </w:r>
            <w:proofErr w:type="spellEnd"/>
            <w:r w:rsidRPr="00527FFA">
              <w:rPr>
                <w:color w:val="000000" w:themeColor="text1"/>
              </w:rPr>
              <w:t xml:space="preserve"> IV+10 U 30' + tard</w:t>
            </w:r>
          </w:p>
        </w:tc>
      </w:tr>
    </w:tbl>
    <w:p w:rsidR="001401EE" w:rsidRDefault="001401EE" w:rsidP="001401EE">
      <w:pPr>
        <w:spacing w:after="0" w:line="240" w:lineRule="auto"/>
        <w:rPr>
          <w:color w:val="006600"/>
          <w:sz w:val="28"/>
          <w:szCs w:val="28"/>
        </w:rPr>
      </w:pPr>
    </w:p>
    <w:p w:rsidR="00004859" w:rsidRDefault="00527FFA" w:rsidP="000B72F9">
      <w:pPr>
        <w:pStyle w:val="Titre1"/>
      </w:pPr>
      <w:r w:rsidRPr="00527FFA">
        <w:t>Effets indésirables</w:t>
      </w:r>
    </w:p>
    <w:p w:rsidR="00527FFA" w:rsidRPr="000B72F9" w:rsidRDefault="00527FFA" w:rsidP="00527FFA">
      <w:pPr>
        <w:spacing w:after="0" w:line="240" w:lineRule="auto"/>
        <w:rPr>
          <w:color w:val="0070C0"/>
        </w:rPr>
      </w:pPr>
      <w:r w:rsidRPr="000B72F9">
        <w:rPr>
          <w:b/>
          <w:bCs/>
          <w:color w:val="0070C0"/>
        </w:rPr>
        <w:t>Hémorragies :</w:t>
      </w:r>
    </w:p>
    <w:p w:rsidR="00527FFA" w:rsidRPr="00004859" w:rsidRDefault="00527FFA" w:rsidP="00527FFA">
      <w:pPr>
        <w:spacing w:after="0" w:line="240" w:lineRule="auto"/>
        <w:rPr>
          <w:color w:val="000000" w:themeColor="text1"/>
        </w:rPr>
      </w:pPr>
      <w:r w:rsidRPr="00004859">
        <w:rPr>
          <w:color w:val="000000" w:themeColor="text1"/>
        </w:rPr>
        <w:t xml:space="preserve">-saignement au site d'injection </w:t>
      </w:r>
    </w:p>
    <w:p w:rsidR="00527FFA" w:rsidRPr="00004859" w:rsidRDefault="00527FFA" w:rsidP="00527FFA">
      <w:pPr>
        <w:spacing w:after="0" w:line="240" w:lineRule="auto"/>
        <w:rPr>
          <w:color w:val="000000" w:themeColor="text1"/>
        </w:rPr>
      </w:pPr>
      <w:r w:rsidRPr="00004859">
        <w:rPr>
          <w:color w:val="000000" w:themeColor="text1"/>
        </w:rPr>
        <w:t>-hémorragie intracérébrale symptomatique</w:t>
      </w:r>
    </w:p>
    <w:p w:rsidR="00527FFA" w:rsidRPr="00004859" w:rsidRDefault="00527FFA" w:rsidP="00527FFA">
      <w:pPr>
        <w:spacing w:after="0" w:line="240" w:lineRule="auto"/>
        <w:rPr>
          <w:color w:val="000000" w:themeColor="text1"/>
        </w:rPr>
      </w:pPr>
      <w:r w:rsidRPr="00004859">
        <w:rPr>
          <w:color w:val="000000" w:themeColor="text1"/>
        </w:rPr>
        <w:t>-saignements des gencives ou saignements urogénitaux ;</w:t>
      </w:r>
    </w:p>
    <w:p w:rsidR="00527FFA" w:rsidRPr="00004859" w:rsidRDefault="00527FFA" w:rsidP="00527FFA">
      <w:pPr>
        <w:spacing w:after="0" w:line="240" w:lineRule="auto"/>
        <w:rPr>
          <w:color w:val="000000" w:themeColor="text1"/>
        </w:rPr>
      </w:pPr>
      <w:r w:rsidRPr="00004859">
        <w:rPr>
          <w:color w:val="000000" w:themeColor="text1"/>
        </w:rPr>
        <w:t>-Ne pas pratiquer d'injection intramusculaire pendant le traitement</w:t>
      </w:r>
    </w:p>
    <w:p w:rsidR="00527FFA" w:rsidRPr="000B72F9" w:rsidRDefault="00527FFA" w:rsidP="00527FFA">
      <w:pPr>
        <w:spacing w:after="0" w:line="240" w:lineRule="auto"/>
        <w:rPr>
          <w:color w:val="0070C0"/>
        </w:rPr>
      </w:pPr>
      <w:r w:rsidRPr="000B72F9">
        <w:rPr>
          <w:b/>
          <w:bCs/>
          <w:color w:val="0070C0"/>
        </w:rPr>
        <w:t>Troubles cardiaques :</w:t>
      </w:r>
    </w:p>
    <w:p w:rsidR="00527FFA" w:rsidRPr="00004859" w:rsidRDefault="00527FFA" w:rsidP="00527FFA">
      <w:pPr>
        <w:spacing w:after="0" w:line="240" w:lineRule="auto"/>
        <w:rPr>
          <w:color w:val="000000" w:themeColor="text1"/>
        </w:rPr>
      </w:pPr>
      <w:r w:rsidRPr="00004859">
        <w:rPr>
          <w:color w:val="000000" w:themeColor="text1"/>
        </w:rPr>
        <w:t xml:space="preserve">-ischémie myocardique récurrente (libération de </w:t>
      </w:r>
      <w:proofErr w:type="spellStart"/>
      <w:r w:rsidRPr="00004859">
        <w:rPr>
          <w:color w:val="000000" w:themeColor="text1"/>
        </w:rPr>
        <w:t>thrombis</w:t>
      </w:r>
      <w:proofErr w:type="spellEnd"/>
      <w:r w:rsidRPr="00004859">
        <w:rPr>
          <w:color w:val="000000" w:themeColor="text1"/>
        </w:rPr>
        <w:t xml:space="preserve"> du caillot)</w:t>
      </w:r>
    </w:p>
    <w:p w:rsidR="00527FFA" w:rsidRPr="00004859" w:rsidRDefault="00527FFA" w:rsidP="00527FFA">
      <w:pPr>
        <w:spacing w:after="0" w:line="240" w:lineRule="auto"/>
        <w:rPr>
          <w:color w:val="000000" w:themeColor="text1"/>
        </w:rPr>
      </w:pPr>
      <w:r w:rsidRPr="00004859">
        <w:rPr>
          <w:color w:val="000000" w:themeColor="text1"/>
        </w:rPr>
        <w:t>-angor</w:t>
      </w:r>
    </w:p>
    <w:p w:rsidR="00527FFA" w:rsidRPr="00004859" w:rsidRDefault="00527FFA" w:rsidP="00527FFA">
      <w:pPr>
        <w:spacing w:after="0" w:line="240" w:lineRule="auto"/>
        <w:rPr>
          <w:color w:val="000000" w:themeColor="text1"/>
        </w:rPr>
      </w:pPr>
      <w:r w:rsidRPr="00004859">
        <w:rPr>
          <w:color w:val="000000" w:themeColor="text1"/>
        </w:rPr>
        <w:t>-hypotension et insuffisance rénale/</w:t>
      </w:r>
      <w:proofErr w:type="spellStart"/>
      <w:r w:rsidRPr="00004859">
        <w:rPr>
          <w:color w:val="000000" w:themeColor="text1"/>
        </w:rPr>
        <w:t>oedème</w:t>
      </w:r>
      <w:proofErr w:type="spellEnd"/>
      <w:r w:rsidRPr="00004859">
        <w:rPr>
          <w:color w:val="000000" w:themeColor="text1"/>
        </w:rPr>
        <w:t xml:space="preserve"> pulmonaire..</w:t>
      </w:r>
    </w:p>
    <w:p w:rsidR="00527FFA" w:rsidRPr="00004859" w:rsidRDefault="00527FFA" w:rsidP="00527FFA">
      <w:pPr>
        <w:spacing w:after="0" w:line="240" w:lineRule="auto"/>
        <w:rPr>
          <w:color w:val="000000" w:themeColor="text1"/>
        </w:rPr>
      </w:pPr>
      <w:r w:rsidRPr="00004859">
        <w:rPr>
          <w:color w:val="000000" w:themeColor="text1"/>
        </w:rPr>
        <w:t xml:space="preserve">-arythmies de </w:t>
      </w:r>
      <w:proofErr w:type="spellStart"/>
      <w:r w:rsidRPr="00004859">
        <w:rPr>
          <w:color w:val="000000" w:themeColor="text1"/>
        </w:rPr>
        <w:t>reperfusion</w:t>
      </w:r>
      <w:proofErr w:type="spellEnd"/>
      <w:r w:rsidRPr="00004859">
        <w:rPr>
          <w:color w:val="000000" w:themeColor="text1"/>
        </w:rPr>
        <w:t xml:space="preserve"> (bloc </w:t>
      </w:r>
      <w:proofErr w:type="spellStart"/>
      <w:r w:rsidRPr="00004859">
        <w:rPr>
          <w:color w:val="000000" w:themeColor="text1"/>
        </w:rPr>
        <w:t>auriculoventriculaire</w:t>
      </w:r>
      <w:proofErr w:type="spellEnd"/>
      <w:r w:rsidRPr="00004859">
        <w:rPr>
          <w:color w:val="000000" w:themeColor="text1"/>
        </w:rPr>
        <w:t>,,</w:t>
      </w:r>
    </w:p>
    <w:p w:rsidR="00527FFA" w:rsidRPr="00004859" w:rsidRDefault="00527FFA" w:rsidP="00527FFA">
      <w:pPr>
        <w:spacing w:after="0" w:line="240" w:lineRule="auto"/>
        <w:rPr>
          <w:color w:val="000000" w:themeColor="text1"/>
        </w:rPr>
      </w:pPr>
      <w:proofErr w:type="spellStart"/>
      <w:r w:rsidRPr="00004859">
        <w:rPr>
          <w:color w:val="000000" w:themeColor="text1"/>
        </w:rPr>
        <w:t>fibrillattiion</w:t>
      </w:r>
      <w:proofErr w:type="spellEnd"/>
      <w:r w:rsidRPr="00004859">
        <w:rPr>
          <w:color w:val="000000" w:themeColor="text1"/>
        </w:rPr>
        <w:t xml:space="preserve"> auriculaire, flutter auriculaire, tachycardie ventriculaire,</w:t>
      </w:r>
    </w:p>
    <w:p w:rsidR="00527FFA" w:rsidRDefault="00527FFA" w:rsidP="00527FFA">
      <w:pPr>
        <w:spacing w:after="0" w:line="240" w:lineRule="auto"/>
        <w:rPr>
          <w:color w:val="000000" w:themeColor="text1"/>
        </w:rPr>
      </w:pPr>
      <w:r w:rsidRPr="00004859">
        <w:rPr>
          <w:color w:val="000000" w:themeColor="text1"/>
        </w:rPr>
        <w:t xml:space="preserve">fibrillation, choc </w:t>
      </w:r>
      <w:proofErr w:type="spellStart"/>
      <w:r w:rsidRPr="00004859">
        <w:rPr>
          <w:color w:val="000000" w:themeColor="text1"/>
        </w:rPr>
        <w:t>cardiogénique</w:t>
      </w:r>
      <w:proofErr w:type="spellEnd"/>
      <w:r w:rsidRPr="00004859">
        <w:rPr>
          <w:color w:val="000000" w:themeColor="text1"/>
        </w:rPr>
        <w:t xml:space="preserve"> )</w:t>
      </w:r>
    </w:p>
    <w:p w:rsidR="00004859" w:rsidRDefault="00004859" w:rsidP="00527FFA">
      <w:pPr>
        <w:spacing w:after="0" w:line="240" w:lineRule="auto"/>
        <w:rPr>
          <w:color w:val="000000" w:themeColor="text1"/>
        </w:rPr>
      </w:pPr>
    </w:p>
    <w:p w:rsidR="00C00D85" w:rsidRDefault="00C00D85" w:rsidP="00527FFA">
      <w:pPr>
        <w:spacing w:after="0" w:line="240" w:lineRule="auto"/>
        <w:rPr>
          <w:color w:val="000000" w:themeColor="text1"/>
        </w:rPr>
      </w:pPr>
    </w:p>
    <w:p w:rsidR="00004859" w:rsidRPr="00004859" w:rsidRDefault="00004859" w:rsidP="000B72F9">
      <w:pPr>
        <w:pStyle w:val="Titre1"/>
      </w:pPr>
      <w:r w:rsidRPr="00004859">
        <w:lastRenderedPageBreak/>
        <w:t>Contre indications</w:t>
      </w:r>
    </w:p>
    <w:p w:rsidR="00004859" w:rsidRPr="00004859" w:rsidRDefault="000B72F9" w:rsidP="00004859">
      <w:pPr>
        <w:spacing w:after="0" w:line="240" w:lineRule="auto"/>
        <w:rPr>
          <w:color w:val="000000" w:themeColor="text1"/>
        </w:rPr>
      </w:pPr>
      <w:r>
        <w:rPr>
          <w:rFonts w:ascii="Calibri" w:hAnsi="Calibri" w:cs="Calibri"/>
          <w:color w:val="000000" w:themeColor="text1"/>
        </w:rPr>
        <w:t>-</w:t>
      </w:r>
      <w:r w:rsidR="00004859" w:rsidRPr="00004859">
        <w:rPr>
          <w:color w:val="000000" w:themeColor="text1"/>
        </w:rPr>
        <w:t>Manifestations hémorragiques en cours ou récentes</w:t>
      </w:r>
    </w:p>
    <w:p w:rsidR="00004859" w:rsidRPr="00004859" w:rsidRDefault="000B72F9" w:rsidP="00004859">
      <w:pPr>
        <w:spacing w:after="0" w:line="240" w:lineRule="auto"/>
        <w:rPr>
          <w:color w:val="000000" w:themeColor="text1"/>
        </w:rPr>
      </w:pPr>
      <w:r>
        <w:rPr>
          <w:rFonts w:ascii="Calibri" w:hAnsi="Calibri" w:cs="Calibri"/>
          <w:color w:val="000000" w:themeColor="text1"/>
        </w:rPr>
        <w:t>-</w:t>
      </w:r>
      <w:r w:rsidR="00004859" w:rsidRPr="00004859">
        <w:rPr>
          <w:color w:val="000000" w:themeColor="text1"/>
        </w:rPr>
        <w:t>Affection ophtalmologique hémorragique</w:t>
      </w:r>
    </w:p>
    <w:p w:rsidR="00004859" w:rsidRPr="00004859" w:rsidRDefault="000B72F9" w:rsidP="00004859">
      <w:pPr>
        <w:spacing w:after="0" w:line="240" w:lineRule="auto"/>
        <w:rPr>
          <w:color w:val="000000" w:themeColor="text1"/>
        </w:rPr>
      </w:pPr>
      <w:r>
        <w:rPr>
          <w:rFonts w:ascii="Calibri" w:hAnsi="Calibri" w:cs="Calibri"/>
          <w:color w:val="000000" w:themeColor="text1"/>
        </w:rPr>
        <w:t>-</w:t>
      </w:r>
      <w:r w:rsidR="00004859" w:rsidRPr="00004859">
        <w:rPr>
          <w:color w:val="000000" w:themeColor="text1"/>
        </w:rPr>
        <w:t>HTA sévère non contrôlée, péricardite</w:t>
      </w:r>
    </w:p>
    <w:p w:rsidR="00004859" w:rsidRPr="00004859" w:rsidRDefault="000B72F9" w:rsidP="00004859">
      <w:pPr>
        <w:spacing w:after="0" w:line="240" w:lineRule="auto"/>
        <w:rPr>
          <w:color w:val="000000" w:themeColor="text1"/>
        </w:rPr>
      </w:pPr>
      <w:r>
        <w:rPr>
          <w:rFonts w:ascii="Calibri" w:hAnsi="Calibri" w:cs="Calibri"/>
          <w:color w:val="000000" w:themeColor="text1"/>
        </w:rPr>
        <w:t>-</w:t>
      </w:r>
      <w:r w:rsidR="00004859" w:rsidRPr="00004859">
        <w:rPr>
          <w:color w:val="000000" w:themeColor="text1"/>
        </w:rPr>
        <w:t>Pancréatite aiguë</w:t>
      </w:r>
    </w:p>
    <w:p w:rsidR="00004859" w:rsidRPr="00004859" w:rsidRDefault="000B72F9" w:rsidP="00004859">
      <w:pPr>
        <w:spacing w:after="0" w:line="240" w:lineRule="auto"/>
        <w:rPr>
          <w:color w:val="000000" w:themeColor="text1"/>
        </w:rPr>
      </w:pPr>
      <w:r>
        <w:rPr>
          <w:rFonts w:ascii="Calibri" w:hAnsi="Calibri" w:cs="Calibri"/>
          <w:color w:val="000000" w:themeColor="text1"/>
        </w:rPr>
        <w:t>-</w:t>
      </w:r>
      <w:r w:rsidR="00004859" w:rsidRPr="00004859">
        <w:rPr>
          <w:color w:val="000000" w:themeColor="text1"/>
        </w:rPr>
        <w:t xml:space="preserve">Ulcères digestifs, varices </w:t>
      </w:r>
      <w:proofErr w:type="spellStart"/>
      <w:r w:rsidR="00004859" w:rsidRPr="00004859">
        <w:rPr>
          <w:color w:val="000000" w:themeColor="text1"/>
        </w:rPr>
        <w:t>oesophagiennes</w:t>
      </w:r>
      <w:proofErr w:type="spellEnd"/>
      <w:r w:rsidR="00004859" w:rsidRPr="00004859">
        <w:rPr>
          <w:color w:val="000000" w:themeColor="text1"/>
        </w:rPr>
        <w:t>, néoplasie</w:t>
      </w:r>
    </w:p>
    <w:p w:rsidR="00004859" w:rsidRPr="00004859" w:rsidRDefault="000B72F9" w:rsidP="00004859">
      <w:pPr>
        <w:spacing w:after="0" w:line="240" w:lineRule="auto"/>
        <w:rPr>
          <w:color w:val="000000" w:themeColor="text1"/>
        </w:rPr>
      </w:pPr>
      <w:r>
        <w:rPr>
          <w:rFonts w:ascii="Calibri" w:hAnsi="Calibri" w:cs="Calibri"/>
          <w:color w:val="000000" w:themeColor="text1"/>
        </w:rPr>
        <w:t>-</w:t>
      </w:r>
      <w:r w:rsidR="00004859" w:rsidRPr="00004859">
        <w:rPr>
          <w:color w:val="000000" w:themeColor="text1"/>
        </w:rPr>
        <w:t>Antécédents d'AVC ou de lésion sévère du SNC</w:t>
      </w:r>
    </w:p>
    <w:p w:rsidR="00004859" w:rsidRPr="00004859" w:rsidRDefault="000B72F9" w:rsidP="00004859">
      <w:pPr>
        <w:spacing w:after="0" w:line="240" w:lineRule="auto"/>
        <w:rPr>
          <w:color w:val="000000" w:themeColor="text1"/>
        </w:rPr>
      </w:pPr>
      <w:r>
        <w:rPr>
          <w:rFonts w:ascii="Calibri" w:hAnsi="Calibri" w:cs="Calibri"/>
          <w:color w:val="000000" w:themeColor="text1"/>
        </w:rPr>
        <w:t>-</w:t>
      </w:r>
      <w:r w:rsidR="00004859" w:rsidRPr="00004859">
        <w:rPr>
          <w:color w:val="000000" w:themeColor="text1"/>
        </w:rPr>
        <w:t>Grossesse et allaitement</w:t>
      </w:r>
    </w:p>
    <w:p w:rsidR="00004859" w:rsidRPr="00004859" w:rsidRDefault="000B72F9" w:rsidP="00004859">
      <w:pPr>
        <w:spacing w:after="0" w:line="240" w:lineRule="auto"/>
        <w:rPr>
          <w:color w:val="000000" w:themeColor="text1"/>
        </w:rPr>
      </w:pPr>
      <w:r>
        <w:rPr>
          <w:rFonts w:ascii="Calibri" w:hAnsi="Calibri" w:cs="Calibri"/>
          <w:color w:val="000000" w:themeColor="text1"/>
        </w:rPr>
        <w:t>-</w:t>
      </w:r>
      <w:r w:rsidR="00004859" w:rsidRPr="00004859">
        <w:rPr>
          <w:color w:val="000000" w:themeColor="text1"/>
        </w:rPr>
        <w:t>Traitement concomitant par AVK</w:t>
      </w:r>
    </w:p>
    <w:p w:rsidR="00004859" w:rsidRDefault="00004859" w:rsidP="00527FFA">
      <w:pPr>
        <w:spacing w:after="0" w:line="240" w:lineRule="auto"/>
        <w:rPr>
          <w:color w:val="000000" w:themeColor="text1"/>
        </w:rPr>
      </w:pPr>
    </w:p>
    <w:p w:rsidR="00004859" w:rsidRPr="00004859" w:rsidRDefault="00004859" w:rsidP="00004859">
      <w:pPr>
        <w:spacing w:after="0" w:line="240" w:lineRule="auto"/>
        <w:rPr>
          <w:color w:val="000000" w:themeColor="text1"/>
        </w:rPr>
      </w:pPr>
      <w:r w:rsidRPr="00004859">
        <w:rPr>
          <w:b/>
          <w:bCs/>
          <w:color w:val="000000" w:themeColor="text1"/>
        </w:rPr>
        <w:t>SURVEILLANCE DU TRAITEMENT</w:t>
      </w:r>
    </w:p>
    <w:p w:rsidR="00004859" w:rsidRPr="00004859" w:rsidRDefault="000B72F9" w:rsidP="00004859">
      <w:pPr>
        <w:spacing w:after="0" w:line="240" w:lineRule="auto"/>
        <w:rPr>
          <w:color w:val="000000" w:themeColor="text1"/>
        </w:rPr>
      </w:pPr>
      <w:r>
        <w:rPr>
          <w:rFonts w:ascii="Calibri" w:hAnsi="Calibri" w:cs="Calibri"/>
          <w:color w:val="000000" w:themeColor="text1"/>
        </w:rPr>
        <w:t>-</w:t>
      </w:r>
      <w:r w:rsidR="00004859" w:rsidRPr="00004859">
        <w:rPr>
          <w:color w:val="000000" w:themeColor="text1"/>
        </w:rPr>
        <w:t>Pression artérielle</w:t>
      </w:r>
    </w:p>
    <w:p w:rsidR="00004859" w:rsidRPr="00004859" w:rsidRDefault="000B72F9" w:rsidP="00004859">
      <w:pPr>
        <w:spacing w:after="0" w:line="240" w:lineRule="auto"/>
        <w:rPr>
          <w:color w:val="000000" w:themeColor="text1"/>
        </w:rPr>
      </w:pPr>
      <w:r>
        <w:rPr>
          <w:rFonts w:ascii="Calibri" w:hAnsi="Calibri" w:cs="Calibri"/>
          <w:color w:val="000000" w:themeColor="text1"/>
        </w:rPr>
        <w:t>-</w:t>
      </w:r>
      <w:r w:rsidR="00004859" w:rsidRPr="00004859">
        <w:rPr>
          <w:color w:val="000000" w:themeColor="text1"/>
        </w:rPr>
        <w:t>Fréquence cardiaque</w:t>
      </w:r>
    </w:p>
    <w:p w:rsidR="00004859" w:rsidRPr="00004859" w:rsidRDefault="000B72F9" w:rsidP="00004859">
      <w:pPr>
        <w:spacing w:after="0" w:line="240" w:lineRule="auto"/>
        <w:rPr>
          <w:color w:val="000000" w:themeColor="text1"/>
        </w:rPr>
      </w:pPr>
      <w:r>
        <w:rPr>
          <w:rFonts w:ascii="Calibri" w:hAnsi="Calibri" w:cs="Calibri"/>
          <w:color w:val="000000" w:themeColor="text1"/>
        </w:rPr>
        <w:t>-</w:t>
      </w:r>
      <w:r w:rsidR="00004859" w:rsidRPr="00004859">
        <w:rPr>
          <w:color w:val="000000" w:themeColor="text1"/>
        </w:rPr>
        <w:t>Surveillance clinique</w:t>
      </w:r>
    </w:p>
    <w:p w:rsidR="00004859" w:rsidRPr="00004859" w:rsidRDefault="00004859" w:rsidP="00004859">
      <w:pPr>
        <w:spacing w:after="0" w:line="240" w:lineRule="auto"/>
        <w:rPr>
          <w:color w:val="000000" w:themeColor="text1"/>
        </w:rPr>
      </w:pPr>
    </w:p>
    <w:p w:rsidR="00004859" w:rsidRPr="00004859" w:rsidRDefault="00004859" w:rsidP="00004859">
      <w:pPr>
        <w:spacing w:after="0" w:line="240" w:lineRule="auto"/>
        <w:rPr>
          <w:color w:val="000000" w:themeColor="text1"/>
        </w:rPr>
      </w:pPr>
      <w:r w:rsidRPr="00004859">
        <w:rPr>
          <w:color w:val="000000" w:themeColor="text1"/>
        </w:rPr>
        <w:t>-</w:t>
      </w:r>
      <w:r w:rsidRPr="00004859">
        <w:rPr>
          <w:color w:val="000000" w:themeColor="text1"/>
          <w:u w:val="single"/>
        </w:rPr>
        <w:t xml:space="preserve">Avant traitement: </w:t>
      </w:r>
      <w:r w:rsidRPr="000B72F9">
        <w:rPr>
          <w:color w:val="000000" w:themeColor="text1"/>
        </w:rPr>
        <w:t>fibrinogène, NFS, plaquettes, TQ, TCA</w:t>
      </w:r>
    </w:p>
    <w:p w:rsidR="00004859" w:rsidRPr="00004859" w:rsidRDefault="00004859" w:rsidP="00004859">
      <w:pPr>
        <w:spacing w:after="0" w:line="240" w:lineRule="auto"/>
        <w:rPr>
          <w:color w:val="000000" w:themeColor="text1"/>
        </w:rPr>
      </w:pPr>
      <w:r w:rsidRPr="00004859">
        <w:rPr>
          <w:color w:val="000000" w:themeColor="text1"/>
        </w:rPr>
        <w:t>-</w:t>
      </w:r>
      <w:r w:rsidRPr="00004859">
        <w:rPr>
          <w:color w:val="000000" w:themeColor="text1"/>
          <w:u w:val="single"/>
        </w:rPr>
        <w:t xml:space="preserve">Pendant traitement: </w:t>
      </w:r>
      <w:r w:rsidRPr="000B72F9">
        <w:rPr>
          <w:color w:val="000000" w:themeColor="text1"/>
        </w:rPr>
        <w:t>fibrinogène, PDF, plaquettes, TCA</w:t>
      </w:r>
    </w:p>
    <w:p w:rsidR="00004859" w:rsidRDefault="00004859" w:rsidP="00527FFA">
      <w:pPr>
        <w:spacing w:after="0" w:line="240" w:lineRule="auto"/>
        <w:rPr>
          <w:color w:val="000000" w:themeColor="text1"/>
        </w:rPr>
      </w:pPr>
    </w:p>
    <w:p w:rsidR="0083598B" w:rsidRDefault="0083598B" w:rsidP="00527FFA">
      <w:pPr>
        <w:spacing w:after="0" w:line="240" w:lineRule="auto"/>
        <w:rPr>
          <w:color w:val="000000" w:themeColor="text1"/>
        </w:rPr>
      </w:pPr>
    </w:p>
    <w:p w:rsidR="0083598B" w:rsidRDefault="0083598B" w:rsidP="00527FFA">
      <w:pPr>
        <w:spacing w:after="0" w:line="240" w:lineRule="auto"/>
        <w:rPr>
          <w:color w:val="000000" w:themeColor="text1"/>
        </w:rPr>
      </w:pPr>
    </w:p>
    <w:p w:rsidR="00223EAD" w:rsidRDefault="00223EAD" w:rsidP="00527FFA">
      <w:pPr>
        <w:spacing w:after="0" w:line="240" w:lineRule="auto"/>
        <w:rPr>
          <w:color w:val="000000" w:themeColor="text1"/>
        </w:rPr>
      </w:pPr>
    </w:p>
    <w:p w:rsidR="00223EAD" w:rsidRDefault="00223EAD" w:rsidP="00223EAD">
      <w:pPr>
        <w:rPr>
          <w:rFonts w:cstheme="minorHAnsi"/>
        </w:rPr>
      </w:pPr>
    </w:p>
    <w:p w:rsidR="00223EAD" w:rsidRPr="000E1E5E" w:rsidRDefault="00223EAD" w:rsidP="00223EAD">
      <w:pPr>
        <w:rPr>
          <w:rFonts w:cstheme="minorHAnsi"/>
        </w:rPr>
      </w:pPr>
    </w:p>
    <w:p w:rsidR="00223EAD" w:rsidRPr="00093A8B" w:rsidRDefault="00223EAD" w:rsidP="00223EAD">
      <w:pPr>
        <w:rPr>
          <w:rFonts w:cstheme="minorHAnsi"/>
          <w:sz w:val="20"/>
          <w:szCs w:val="20"/>
        </w:rPr>
      </w:pPr>
    </w:p>
    <w:sectPr w:rsidR="00223EAD" w:rsidRPr="00093A8B" w:rsidSect="00261F05">
      <w:type w:val="continuous"/>
      <w:pgSz w:w="14400" w:h="10800"/>
      <w:pgMar w:top="289" w:right="289" w:bottom="295" w:left="289" w:header="720" w:footer="720" w:gutter="0"/>
      <w:cols w:num="2"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F40BD"/>
    <w:rsid w:val="00004859"/>
    <w:rsid w:val="00057108"/>
    <w:rsid w:val="00093A8B"/>
    <w:rsid w:val="000B72F9"/>
    <w:rsid w:val="000E1E5E"/>
    <w:rsid w:val="0013488E"/>
    <w:rsid w:val="0013532C"/>
    <w:rsid w:val="001401EE"/>
    <w:rsid w:val="00223EAD"/>
    <w:rsid w:val="0023677F"/>
    <w:rsid w:val="00261F05"/>
    <w:rsid w:val="0030612D"/>
    <w:rsid w:val="003212EA"/>
    <w:rsid w:val="0032536C"/>
    <w:rsid w:val="00334B17"/>
    <w:rsid w:val="003E50FE"/>
    <w:rsid w:val="00412E69"/>
    <w:rsid w:val="00451B4C"/>
    <w:rsid w:val="00461098"/>
    <w:rsid w:val="004809FA"/>
    <w:rsid w:val="00527FFA"/>
    <w:rsid w:val="00533AAC"/>
    <w:rsid w:val="005350CE"/>
    <w:rsid w:val="005835B7"/>
    <w:rsid w:val="00645444"/>
    <w:rsid w:val="00684502"/>
    <w:rsid w:val="006C00F4"/>
    <w:rsid w:val="0075684C"/>
    <w:rsid w:val="007A71C5"/>
    <w:rsid w:val="007E4FBB"/>
    <w:rsid w:val="0083598B"/>
    <w:rsid w:val="00840F10"/>
    <w:rsid w:val="00923D0C"/>
    <w:rsid w:val="009B18A2"/>
    <w:rsid w:val="00A448F5"/>
    <w:rsid w:val="00A461A6"/>
    <w:rsid w:val="00A97ABB"/>
    <w:rsid w:val="00AC14A6"/>
    <w:rsid w:val="00AF40BD"/>
    <w:rsid w:val="00B20E4D"/>
    <w:rsid w:val="00B431B1"/>
    <w:rsid w:val="00B85DFB"/>
    <w:rsid w:val="00C00D85"/>
    <w:rsid w:val="00C029DC"/>
    <w:rsid w:val="00C37326"/>
    <w:rsid w:val="00D02312"/>
    <w:rsid w:val="00D15833"/>
    <w:rsid w:val="00E125E8"/>
    <w:rsid w:val="00F92CCA"/>
    <w:rsid w:val="00FB2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ABB"/>
  </w:style>
  <w:style w:type="paragraph" w:styleId="Titre1">
    <w:name w:val="heading 1"/>
    <w:basedOn w:val="Normal"/>
    <w:next w:val="Normal"/>
    <w:link w:val="Titre1Car"/>
    <w:uiPriority w:val="9"/>
    <w:qFormat/>
    <w:rsid w:val="006C00F4"/>
    <w:pPr>
      <w:keepNext/>
      <w:keepLines/>
      <w:pBdr>
        <w:bottom w:val="single" w:sz="6" w:space="1" w:color="006600"/>
      </w:pBdr>
      <w:spacing w:after="0"/>
      <w:outlineLvl w:val="0"/>
    </w:pPr>
    <w:rPr>
      <w:rFonts w:asciiTheme="majorHAnsi" w:eastAsiaTheme="majorEastAsia" w:hAnsiTheme="majorHAnsi" w:cstheme="majorBidi"/>
      <w:b/>
      <w:bCs/>
      <w:color w:val="006600"/>
      <w:sz w:val="24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F40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40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0F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85D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6C00F4"/>
    <w:rPr>
      <w:rFonts w:asciiTheme="majorHAnsi" w:eastAsiaTheme="majorEastAsia" w:hAnsiTheme="majorHAnsi" w:cstheme="majorBidi"/>
      <w:b/>
      <w:bCs/>
      <w:color w:val="006600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8</Pages>
  <Words>2058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17</cp:revision>
  <cp:lastPrinted>2017-04-24T22:48:00Z</cp:lastPrinted>
  <dcterms:created xsi:type="dcterms:W3CDTF">2017-04-23T19:40:00Z</dcterms:created>
  <dcterms:modified xsi:type="dcterms:W3CDTF">2017-04-24T22:48:00Z</dcterms:modified>
</cp:coreProperties>
</file>