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3" w:rsidRDefault="0063630E" w:rsidP="00EC07E6">
      <w:pPr>
        <w:spacing w:after="0"/>
      </w:pPr>
      <w:r>
        <w:t xml:space="preserve">Le 24 novembre 2014 </w:t>
      </w:r>
    </w:p>
    <w:p w:rsidR="0063630E" w:rsidRDefault="0063630E" w:rsidP="00EC07E6">
      <w:pPr>
        <w:spacing w:after="0"/>
      </w:pPr>
      <w:r>
        <w:t xml:space="preserve">Cours 2 </w:t>
      </w:r>
    </w:p>
    <w:p w:rsidR="0063630E" w:rsidRDefault="0063630E" w:rsidP="00EC07E6">
      <w:pPr>
        <w:spacing w:after="0"/>
        <w:jc w:val="center"/>
        <w:rPr>
          <w:b/>
          <w:color w:val="4F81BD" w:themeColor="accent1"/>
          <w:sz w:val="28"/>
        </w:rPr>
      </w:pPr>
      <w:r w:rsidRPr="00EC07E6">
        <w:rPr>
          <w:b/>
          <w:color w:val="4F81BD" w:themeColor="accent1"/>
          <w:sz w:val="28"/>
        </w:rPr>
        <w:t>Handicap et accessibilité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10674594"/>
        <w:docPartObj>
          <w:docPartGallery w:val="Table of Contents"/>
          <w:docPartUnique/>
        </w:docPartObj>
      </w:sdtPr>
      <w:sdtContent>
        <w:p w:rsidR="00107790" w:rsidRDefault="00107790">
          <w:pPr>
            <w:pStyle w:val="En-ttedetabledesmatires"/>
          </w:pPr>
          <w:r>
            <w:t>Sommaire</w:t>
          </w:r>
        </w:p>
        <w:p w:rsidR="00107790" w:rsidRDefault="00A922C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107790">
            <w:instrText xml:space="preserve"> TOC \o "1-3" \h \z \u </w:instrText>
          </w:r>
          <w:r>
            <w:fldChar w:fldCharType="separate"/>
          </w:r>
          <w:hyperlink w:anchor="_Toc404757279" w:history="1">
            <w:r w:rsidR="00107790" w:rsidRPr="00F74AD2">
              <w:rPr>
                <w:rStyle w:val="Lienhypertexte"/>
                <w:noProof/>
              </w:rPr>
              <w:t>I.</w:t>
            </w:r>
            <w:r w:rsidR="00107790">
              <w:rPr>
                <w:noProof/>
              </w:rPr>
              <w:tab/>
            </w:r>
            <w:r w:rsidR="00107790" w:rsidRPr="00F74AD2">
              <w:rPr>
                <w:rStyle w:val="Lienhypertexte"/>
                <w:noProof/>
              </w:rPr>
              <w:t>La notion de handicap et la notion d’accessibilité</w:t>
            </w:r>
            <w:r w:rsidR="001077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7790">
              <w:rPr>
                <w:noProof/>
                <w:webHidden/>
              </w:rPr>
              <w:instrText xml:space="preserve"> PAGEREF _Toc404757279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49C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7790" w:rsidRDefault="00A922C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04757280" w:history="1">
            <w:r w:rsidR="00107790" w:rsidRPr="00F74AD2">
              <w:rPr>
                <w:rStyle w:val="Lienhypertexte"/>
                <w:noProof/>
              </w:rPr>
              <w:t>II.</w:t>
            </w:r>
            <w:r w:rsidR="00107790">
              <w:rPr>
                <w:noProof/>
              </w:rPr>
              <w:tab/>
            </w:r>
            <w:r w:rsidR="00107790" w:rsidRPr="00F74AD2">
              <w:rPr>
                <w:rStyle w:val="Lienhypertexte"/>
                <w:noProof/>
              </w:rPr>
              <w:t>Les nouvelles obligations réglementaires</w:t>
            </w:r>
            <w:r w:rsidR="001077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7790">
              <w:rPr>
                <w:noProof/>
                <w:webHidden/>
              </w:rPr>
              <w:instrText xml:space="preserve"> PAGEREF _Toc404757280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49C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7790" w:rsidRDefault="00A922CC">
          <w:pPr>
            <w:pStyle w:val="TM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404757281" w:history="1">
            <w:r w:rsidR="00107790" w:rsidRPr="00F74AD2">
              <w:rPr>
                <w:rStyle w:val="Lienhypertexte"/>
                <w:noProof/>
              </w:rPr>
              <w:t>III.</w:t>
            </w:r>
            <w:r w:rsidR="00107790">
              <w:rPr>
                <w:noProof/>
              </w:rPr>
              <w:tab/>
            </w:r>
            <w:r w:rsidR="00107790" w:rsidRPr="00F74AD2">
              <w:rPr>
                <w:rStyle w:val="Lienhypertexte"/>
                <w:noProof/>
              </w:rPr>
              <w:t>L’ordonnance du 26 septembre 2014</w:t>
            </w:r>
            <w:r w:rsidR="001077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7790">
              <w:rPr>
                <w:noProof/>
                <w:webHidden/>
              </w:rPr>
              <w:instrText xml:space="preserve"> PAGEREF _Toc404757281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49C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7790" w:rsidRDefault="00A922CC">
          <w:pPr>
            <w:pStyle w:val="TM1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404757282" w:history="1">
            <w:r w:rsidR="00107790" w:rsidRPr="00F74AD2">
              <w:rPr>
                <w:rStyle w:val="Lienhypertexte"/>
                <w:noProof/>
              </w:rPr>
              <w:t>IV.</w:t>
            </w:r>
            <w:r w:rsidR="00107790">
              <w:rPr>
                <w:noProof/>
              </w:rPr>
              <w:tab/>
            </w:r>
            <w:r w:rsidR="00107790" w:rsidRPr="00F74AD2">
              <w:rPr>
                <w:rStyle w:val="Lienhypertexte"/>
                <w:noProof/>
              </w:rPr>
              <w:t>Les nouvelles obligations réglementaires</w:t>
            </w:r>
            <w:r w:rsidR="001077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7790">
              <w:rPr>
                <w:noProof/>
                <w:webHidden/>
              </w:rPr>
              <w:instrText xml:space="preserve"> PAGEREF _Toc404757282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49C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7790" w:rsidRDefault="00A922C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04757283" w:history="1">
            <w:r w:rsidR="00107790" w:rsidRPr="00F74AD2">
              <w:rPr>
                <w:rStyle w:val="Lienhypertexte"/>
                <w:noProof/>
              </w:rPr>
              <w:t>V.</w:t>
            </w:r>
            <w:r w:rsidR="00107790">
              <w:rPr>
                <w:noProof/>
              </w:rPr>
              <w:tab/>
            </w:r>
            <w:r w:rsidR="00107790" w:rsidRPr="00F74AD2">
              <w:rPr>
                <w:rStyle w:val="Lienhypertexte"/>
                <w:noProof/>
              </w:rPr>
              <w:t>Accessibilité des ERP</w:t>
            </w:r>
            <w:r w:rsidR="001077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07790">
              <w:rPr>
                <w:noProof/>
                <w:webHidden/>
              </w:rPr>
              <w:instrText xml:space="preserve"> PAGEREF _Toc404757283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49C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7790" w:rsidRPr="00107790" w:rsidRDefault="00A922CC" w:rsidP="00107790">
          <w:r>
            <w:fldChar w:fldCharType="end"/>
          </w:r>
        </w:p>
      </w:sdtContent>
    </w:sdt>
    <w:p w:rsidR="0063630E" w:rsidRPr="00EC07E6" w:rsidRDefault="0063630E" w:rsidP="00EC07E6">
      <w:pPr>
        <w:pStyle w:val="Titre1"/>
        <w:numPr>
          <w:ilvl w:val="0"/>
          <w:numId w:val="4"/>
        </w:numPr>
        <w:rPr>
          <w:sz w:val="24"/>
        </w:rPr>
      </w:pPr>
      <w:bookmarkStart w:id="0" w:name="_Toc404757279"/>
      <w:r w:rsidRPr="00EC07E6">
        <w:rPr>
          <w:sz w:val="24"/>
        </w:rPr>
        <w:t>La notion de handicap et la notion d’accessibilité</w:t>
      </w:r>
      <w:bookmarkEnd w:id="0"/>
      <w:r w:rsidRPr="00EC07E6">
        <w:rPr>
          <w:sz w:val="24"/>
        </w:rPr>
        <w:t xml:space="preserve"> </w:t>
      </w:r>
    </w:p>
    <w:p w:rsidR="0063630E" w:rsidRPr="00EC07E6" w:rsidRDefault="0063630E" w:rsidP="0063630E">
      <w:pPr>
        <w:rPr>
          <w:u w:val="single"/>
        </w:rPr>
      </w:pPr>
      <w:r w:rsidRPr="00EC07E6">
        <w:rPr>
          <w:u w:val="single"/>
        </w:rPr>
        <w:t>La définition du handicap des nations unies</w:t>
      </w:r>
    </w:p>
    <w:p w:rsidR="0063630E" w:rsidRDefault="0063630E" w:rsidP="0063630E">
      <w:r>
        <w:t xml:space="preserve">Il faut entendre la perte ou la restriction des </w:t>
      </w:r>
      <w:r w:rsidR="00575464">
        <w:t>possibilités</w:t>
      </w:r>
      <w:r>
        <w:t xml:space="preserve"> de participer à la vie de la collectivité à égalité avec les autres. Le mot lui-même </w:t>
      </w:r>
      <w:r w:rsidR="00575464">
        <w:t>désigne</w:t>
      </w:r>
      <w:r>
        <w:t xml:space="preserve">  implicitement le rapport entre la personne handicapé et son milieu</w:t>
      </w:r>
    </w:p>
    <w:p w:rsidR="0063630E" w:rsidRDefault="0063630E" w:rsidP="0063630E">
      <w:r>
        <w:t>Le mot handicap est un désavantage</w:t>
      </w:r>
    </w:p>
    <w:p w:rsidR="0063630E" w:rsidRPr="00EC07E6" w:rsidRDefault="0063630E" w:rsidP="0063630E">
      <w:pPr>
        <w:rPr>
          <w:u w:val="single"/>
        </w:rPr>
      </w:pPr>
      <w:r w:rsidRPr="00EC07E6">
        <w:rPr>
          <w:u w:val="single"/>
        </w:rPr>
        <w:t>Définition issue de la loi du 11 février 2005</w:t>
      </w:r>
    </w:p>
    <w:p w:rsidR="0063630E" w:rsidRDefault="0063630E" w:rsidP="0063630E">
      <w:r>
        <w:t>« </w:t>
      </w:r>
      <w:r w:rsidR="00575464">
        <w:t>Constitue</w:t>
      </w:r>
      <w:r>
        <w:t xml:space="preserve"> un handicap toute les limitations d’activités ou restriction de participation à la vie en société subie dans son environnement par une personne en raison …</w:t>
      </w:r>
    </w:p>
    <w:p w:rsidR="0063630E" w:rsidRPr="00EC07E6" w:rsidRDefault="0063630E" w:rsidP="0063630E">
      <w:pPr>
        <w:rPr>
          <w:u w:val="single"/>
        </w:rPr>
      </w:pPr>
      <w:r w:rsidRPr="00EC07E6">
        <w:rPr>
          <w:u w:val="single"/>
        </w:rPr>
        <w:t>La séquence de WOOD</w:t>
      </w:r>
    </w:p>
    <w:p w:rsidR="0063630E" w:rsidRDefault="0063630E" w:rsidP="0063630E">
      <w:r>
        <w:t xml:space="preserve">En 1983 </w:t>
      </w:r>
    </w:p>
    <w:p w:rsidR="0063630E" w:rsidRDefault="0063630E" w:rsidP="0063630E">
      <w:r>
        <w:t xml:space="preserve">Pour arriver à la motion de désavantage que l’on va essayer de diminuer par des </w:t>
      </w:r>
      <w:r w:rsidR="00575464">
        <w:t>règles</w:t>
      </w:r>
      <w:r>
        <w:t xml:space="preserve"> d’</w:t>
      </w:r>
      <w:r w:rsidR="00575464">
        <w:t>accessibilité</w:t>
      </w:r>
      <w:r>
        <w:t xml:space="preserve"> pour arriver à la notion de déficience. </w:t>
      </w:r>
    </w:p>
    <w:p w:rsidR="0063630E" w:rsidRDefault="0063630E" w:rsidP="0063630E">
      <w:r>
        <w:t>La déficience peut entrainer une incapacité qui entraine un désavantage.</w:t>
      </w:r>
    </w:p>
    <w:p w:rsidR="0063630E" w:rsidRDefault="0063630E" w:rsidP="0063630E">
      <w:r>
        <w:t xml:space="preserve">Ex : je vais à la mairie et </w:t>
      </w:r>
      <w:r w:rsidR="00575464">
        <w:t>il</w:t>
      </w:r>
      <w:r>
        <w:t xml:space="preserve"> y a 2 marches donc il faut mettre en </w:t>
      </w:r>
      <w:r w:rsidR="00575464">
        <w:t>place</w:t>
      </w:r>
      <w:r>
        <w:t xml:space="preserve"> un autre </w:t>
      </w:r>
      <w:r w:rsidR="00575464">
        <w:t>accès</w:t>
      </w:r>
    </w:p>
    <w:p w:rsidR="0063630E" w:rsidRDefault="0063630E" w:rsidP="0063630E">
      <w:r>
        <w:t>Le processus de production du handicap PPH</w:t>
      </w:r>
    </w:p>
    <w:p w:rsidR="0063630E" w:rsidRDefault="0063630E" w:rsidP="0063630E">
      <w:r>
        <w:t xml:space="preserve">Démarche d’origine québécoise, développé par Patrick FOUGEYROLLAS. Irdpq </w:t>
      </w:r>
      <w:r w:rsidR="00575464">
        <w:t>institut</w:t>
      </w:r>
      <w:r>
        <w:t xml:space="preserve"> de réadaptation en </w:t>
      </w:r>
      <w:r w:rsidR="00575464">
        <w:t>déficience</w:t>
      </w:r>
      <w:r>
        <w:t xml:space="preserve"> physiques du </w:t>
      </w:r>
      <w:r w:rsidR="00575464">
        <w:t>Québec</w:t>
      </w:r>
    </w:p>
    <w:p w:rsidR="0063630E" w:rsidRDefault="0063630E" w:rsidP="0063630E">
      <w:r>
        <w:t xml:space="preserve">Les </w:t>
      </w:r>
      <w:r w:rsidR="00575464">
        <w:t>facteurs</w:t>
      </w:r>
      <w:r>
        <w:t xml:space="preserve"> </w:t>
      </w:r>
      <w:r w:rsidR="00575464">
        <w:t>environnementaux</w:t>
      </w:r>
      <w:r>
        <w:t xml:space="preserve"> sont considérés </w:t>
      </w:r>
      <w:r w:rsidR="00575464">
        <w:t>comme</w:t>
      </w:r>
      <w:r>
        <w:t xml:space="preserve"> aussi importants que les </w:t>
      </w:r>
      <w:r w:rsidR="00575464">
        <w:t>facteurs</w:t>
      </w:r>
      <w:r>
        <w:t xml:space="preserve"> personnels</w:t>
      </w:r>
    </w:p>
    <w:p w:rsidR="0063630E" w:rsidRDefault="00575464" w:rsidP="0063630E">
      <w:pPr>
        <w:pStyle w:val="Paragraphedeliste"/>
        <w:numPr>
          <w:ilvl w:val="0"/>
          <w:numId w:val="2"/>
        </w:numPr>
      </w:pPr>
      <w:r>
        <w:t>Facteur</w:t>
      </w:r>
      <w:r w:rsidR="0063630E">
        <w:t xml:space="preserve"> environnementaux : OBSTACLES</w:t>
      </w:r>
    </w:p>
    <w:p w:rsidR="0063630E" w:rsidRDefault="0063630E" w:rsidP="0063630E">
      <w:pPr>
        <w:pStyle w:val="Paragraphedeliste"/>
        <w:numPr>
          <w:ilvl w:val="0"/>
          <w:numId w:val="2"/>
        </w:numPr>
      </w:pPr>
      <w:r>
        <w:t>Facteurs personnels : DEFICIENCE, INCAPACITE</w:t>
      </w:r>
    </w:p>
    <w:p w:rsidR="0063630E" w:rsidRPr="00EC07E6" w:rsidRDefault="0063630E" w:rsidP="0063630E">
      <w:pPr>
        <w:rPr>
          <w:b/>
        </w:rPr>
      </w:pPr>
      <w:r w:rsidRPr="00EC07E6">
        <w:rPr>
          <w:b/>
        </w:rPr>
        <w:t xml:space="preserve">L’accessibilité </w:t>
      </w:r>
    </w:p>
    <w:p w:rsidR="0063630E" w:rsidRDefault="0063630E" w:rsidP="0063630E">
      <w:r>
        <w:t xml:space="preserve">On est pus </w:t>
      </w:r>
      <w:r w:rsidR="00575464">
        <w:t>à</w:t>
      </w:r>
      <w:r>
        <w:t xml:space="preserve"> des </w:t>
      </w:r>
      <w:r w:rsidR="00575464">
        <w:t>réactions</w:t>
      </w:r>
      <w:r>
        <w:t xml:space="preserve"> face à des </w:t>
      </w:r>
      <w:r w:rsidR="00575464">
        <w:t>désavantages</w:t>
      </w:r>
      <w:r>
        <w:t xml:space="preserve"> mais on lutte contre le courant et on anticiper pour ne pas produire de désavantage </w:t>
      </w:r>
    </w:p>
    <w:p w:rsidR="0063630E" w:rsidRPr="00EC07E6" w:rsidRDefault="0063630E" w:rsidP="0063630E">
      <w:pPr>
        <w:rPr>
          <w:u w:val="single"/>
        </w:rPr>
      </w:pPr>
      <w:r w:rsidRPr="00EC07E6">
        <w:rPr>
          <w:u w:val="single"/>
        </w:rPr>
        <w:lastRenderedPageBreak/>
        <w:t xml:space="preserve">Exemple : </w:t>
      </w:r>
    </w:p>
    <w:p w:rsidR="0063630E" w:rsidRDefault="00575464" w:rsidP="0063630E">
      <w:r>
        <w:t>Distributeur</w:t>
      </w:r>
      <w:r w:rsidR="0097365C">
        <w:t xml:space="preserve"> de boisson : dans la définition du </w:t>
      </w:r>
      <w:r>
        <w:t>cahier</w:t>
      </w:r>
      <w:r w:rsidR="0097365C">
        <w:t xml:space="preserve"> des charges on se pose peu la question de l’utilisateur. On en arrive à des </w:t>
      </w:r>
      <w:r>
        <w:t>aberrations</w:t>
      </w:r>
      <w:r w:rsidR="0097365C">
        <w:t xml:space="preserve"> </w:t>
      </w:r>
      <w:r>
        <w:t>totales</w:t>
      </w:r>
      <w:r w:rsidR="0097365C">
        <w:t xml:space="preserve">. La machine est légale et normaliser. Sauf que pour l’utiliser, il faut y voir, comprendre. </w:t>
      </w:r>
      <w:r>
        <w:t>On n’a</w:t>
      </w:r>
      <w:r w:rsidR="0097365C">
        <w:t xml:space="preserve"> pas </w:t>
      </w:r>
      <w:r>
        <w:t>respecté</w:t>
      </w:r>
      <w:r w:rsidR="0097365C">
        <w:t xml:space="preserve"> le cahier </w:t>
      </w:r>
      <w:r>
        <w:t>des charges essentielles</w:t>
      </w:r>
      <w:r w:rsidR="0097365C">
        <w:t xml:space="preserve"> car toutes personnes ne </w:t>
      </w:r>
      <w:r>
        <w:t>peuvent</w:t>
      </w:r>
      <w:r w:rsidR="0097365C">
        <w:t xml:space="preserve"> l’utiliser. La ou ça devient aberrant on est </w:t>
      </w:r>
      <w:r>
        <w:t>arrivé</w:t>
      </w:r>
      <w:r w:rsidR="0097365C">
        <w:t xml:space="preserve"> à la concevoir pour éviter de se faire piquer le paquet donc on a refait la trappe. Il peu être </w:t>
      </w:r>
      <w:r>
        <w:t>difficile</w:t>
      </w:r>
      <w:r w:rsidR="0097365C">
        <w:t xml:space="preserve"> de saisir l’objet. Techniquement, le cerveau humain s’zest faire mais il ne prend pas en compte l’utilisateur. On est dans la caractérisation de ce processus de production. </w:t>
      </w:r>
    </w:p>
    <w:p w:rsidR="0097365C" w:rsidRDefault="0097365C" w:rsidP="0063630E">
      <w:r>
        <w:t xml:space="preserve">L’accessibilité est un </w:t>
      </w:r>
      <w:r w:rsidR="00575464">
        <w:t>ensemble</w:t>
      </w:r>
      <w:r>
        <w:t xml:space="preserve"> de mesure qui tant a corriger ses problématique d’</w:t>
      </w:r>
      <w:r w:rsidR="00575464">
        <w:t>équipement</w:t>
      </w:r>
      <w:r>
        <w:t xml:space="preserve"> d’environnement pour </w:t>
      </w:r>
      <w:r w:rsidR="00575464">
        <w:t>diminuer</w:t>
      </w:r>
      <w:r>
        <w:t xml:space="preserve"> au maximum le </w:t>
      </w:r>
      <w:r w:rsidR="00575464">
        <w:t>désavantage</w:t>
      </w:r>
      <w:r>
        <w:t xml:space="preserve">. Pour pouvoir diminuer la situation de handicap cela joue sur l’aménagement de l’équipement (action universelle) et la compensation. </w:t>
      </w:r>
    </w:p>
    <w:p w:rsidR="0097365C" w:rsidRDefault="00575464" w:rsidP="0063630E">
      <w:r>
        <w:t>Place</w:t>
      </w:r>
      <w:r w:rsidR="0097365C">
        <w:t xml:space="preserve"> de stationnement est positionner près de l’entrée. Il n’y a pas de conception universelle. La place </w:t>
      </w:r>
      <w:r>
        <w:t>handicapée</w:t>
      </w:r>
      <w:r w:rsidR="0097365C">
        <w:t xml:space="preserve"> est la place la plus proche : </w:t>
      </w:r>
      <w:r>
        <w:t>mesure</w:t>
      </w:r>
      <w:r w:rsidR="0097365C">
        <w:t xml:space="preserve"> de compensation. Idem pour les WC, il n’y a pas de WC universelle. On est dans un registre de compensation. </w:t>
      </w:r>
    </w:p>
    <w:p w:rsidR="0097365C" w:rsidRDefault="0097365C" w:rsidP="0063630E">
      <w:r>
        <w:t xml:space="preserve">On interdit de mettre une marche devant une entrée </w:t>
      </w:r>
      <w:r w:rsidR="00575464">
        <w:t>publique</w:t>
      </w:r>
      <w:r>
        <w:t xml:space="preserve"> : </w:t>
      </w:r>
      <w:r w:rsidR="00575464">
        <w:t>mesure</w:t>
      </w:r>
      <w:r>
        <w:t xml:space="preserve"> universelle. </w:t>
      </w:r>
    </w:p>
    <w:p w:rsidR="0097365C" w:rsidRDefault="0097365C" w:rsidP="0063630E">
      <w:r>
        <w:t xml:space="preserve">Ce qu’il faut faire pour améliorer l’accessibilité : on revient </w:t>
      </w:r>
      <w:r w:rsidR="00575464">
        <w:t>à la difficulté rencontrée</w:t>
      </w:r>
      <w:r>
        <w:t xml:space="preserve"> qu’on essaye de résoudre. </w:t>
      </w:r>
    </w:p>
    <w:p w:rsidR="0097365C" w:rsidRPr="00EC07E6" w:rsidRDefault="0097365C" w:rsidP="0063630E">
      <w:pPr>
        <w:rPr>
          <w:u w:val="single"/>
        </w:rPr>
      </w:pPr>
      <w:r w:rsidRPr="00EC07E6">
        <w:rPr>
          <w:u w:val="single"/>
        </w:rPr>
        <w:t xml:space="preserve">Caractéristique des </w:t>
      </w:r>
      <w:r w:rsidR="00575464" w:rsidRPr="00EC07E6">
        <w:rPr>
          <w:u w:val="single"/>
        </w:rPr>
        <w:t>déficiences</w:t>
      </w:r>
    </w:p>
    <w:p w:rsidR="0097365C" w:rsidRDefault="0097365C" w:rsidP="0097365C">
      <w:pPr>
        <w:pStyle w:val="Paragraphedeliste"/>
        <w:numPr>
          <w:ilvl w:val="0"/>
          <w:numId w:val="2"/>
        </w:numPr>
      </w:pPr>
      <w:r>
        <w:t xml:space="preserve">Les difficultés pour </w:t>
      </w:r>
      <w:r w:rsidR="00575464">
        <w:t>cheminer</w:t>
      </w:r>
    </w:p>
    <w:p w:rsidR="0097365C" w:rsidRDefault="0097365C" w:rsidP="0097365C">
      <w:pPr>
        <w:pStyle w:val="Paragraphedeliste"/>
        <w:numPr>
          <w:ilvl w:val="0"/>
          <w:numId w:val="2"/>
        </w:numPr>
      </w:pPr>
      <w:r>
        <w:t>Besoins d’espace</w:t>
      </w:r>
    </w:p>
    <w:p w:rsidR="0097365C" w:rsidRDefault="0097365C" w:rsidP="0097365C">
      <w:pPr>
        <w:pStyle w:val="Paragraphedeliste"/>
        <w:numPr>
          <w:ilvl w:val="0"/>
          <w:numId w:val="2"/>
        </w:numPr>
      </w:pPr>
      <w:r>
        <w:t xml:space="preserve">Besoin de plus de temps </w:t>
      </w:r>
    </w:p>
    <w:p w:rsidR="0097365C" w:rsidRDefault="0097365C" w:rsidP="0097365C">
      <w:pPr>
        <w:pStyle w:val="Paragraphedeliste"/>
        <w:numPr>
          <w:ilvl w:val="0"/>
          <w:numId w:val="2"/>
        </w:numPr>
      </w:pPr>
      <w:r>
        <w:t>Difficulté pour atteindre</w:t>
      </w:r>
    </w:p>
    <w:p w:rsidR="0097365C" w:rsidRDefault="0097365C" w:rsidP="0097365C">
      <w:pPr>
        <w:pStyle w:val="Paragraphedeliste"/>
        <w:numPr>
          <w:ilvl w:val="0"/>
          <w:numId w:val="2"/>
        </w:numPr>
      </w:pPr>
      <w:r>
        <w:t xml:space="preserve">Difficulté pour saisir </w:t>
      </w:r>
    </w:p>
    <w:p w:rsidR="0097365C" w:rsidRDefault="00575464" w:rsidP="0097365C">
      <w:pPr>
        <w:pStyle w:val="Paragraphedeliste"/>
        <w:numPr>
          <w:ilvl w:val="0"/>
          <w:numId w:val="2"/>
        </w:numPr>
      </w:pPr>
      <w:r>
        <w:t>Difficulté</w:t>
      </w:r>
      <w:r w:rsidR="0097365C">
        <w:t xml:space="preserve"> pour actionner</w:t>
      </w:r>
    </w:p>
    <w:p w:rsidR="0097365C" w:rsidRDefault="0097365C" w:rsidP="0097365C">
      <w:pPr>
        <w:pStyle w:val="Paragraphedeliste"/>
        <w:numPr>
          <w:ilvl w:val="0"/>
          <w:numId w:val="2"/>
        </w:numPr>
      </w:pPr>
      <w:r>
        <w:t xml:space="preserve">Champ de </w:t>
      </w:r>
      <w:r w:rsidR="00575464">
        <w:t>vision</w:t>
      </w:r>
      <w:r>
        <w:t xml:space="preserve"> déplacé : pas le </w:t>
      </w:r>
      <w:r w:rsidR="00575464">
        <w:t>même</w:t>
      </w:r>
      <w:r>
        <w:t xml:space="preserve"> champ de vision en fauteuil roulant que debout.</w:t>
      </w:r>
    </w:p>
    <w:p w:rsidR="0097365C" w:rsidRPr="00D5378C" w:rsidRDefault="00D5378C" w:rsidP="0097365C">
      <w:pPr>
        <w:rPr>
          <w:b/>
        </w:rPr>
      </w:pPr>
      <w:r w:rsidRPr="00D5378C">
        <w:rPr>
          <w:b/>
        </w:rPr>
        <w:t>La déficience visuelle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t>Difficulté pour cheminer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t>Pour s’orienter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t>Pour être informé : messages visuels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t>Pour être averti en cas d’un incident : alarme visuelle</w:t>
      </w:r>
    </w:p>
    <w:p w:rsidR="00D5378C" w:rsidRDefault="00D5378C" w:rsidP="00D5378C">
      <w:r>
        <w:t xml:space="preserve">On </w:t>
      </w:r>
      <w:r w:rsidR="00575464">
        <w:t>parle</w:t>
      </w:r>
      <w:r>
        <w:t xml:space="preserve"> de l’aide au cheminement avec </w:t>
      </w:r>
      <w:r w:rsidR="00575464">
        <w:t>une</w:t>
      </w:r>
      <w:r>
        <w:t xml:space="preserve"> aide de renseignement podo tactile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t>Info continue : j’y suis-je continue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t>Info de choix : à un croisement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t xml:space="preserve">Info </w:t>
      </w:r>
      <w:r w:rsidR="00575464">
        <w:t>d’attention</w:t>
      </w:r>
      <w:r>
        <w:t xml:space="preserve"> danger</w:t>
      </w:r>
    </w:p>
    <w:p w:rsidR="00D5378C" w:rsidRPr="00D5378C" w:rsidRDefault="00D5378C" w:rsidP="00D5378C">
      <w:pPr>
        <w:rPr>
          <w:b/>
        </w:rPr>
      </w:pPr>
      <w:r w:rsidRPr="00D5378C">
        <w:rPr>
          <w:b/>
        </w:rPr>
        <w:t>La déficience auditive</w:t>
      </w:r>
    </w:p>
    <w:p w:rsidR="00D5378C" w:rsidRDefault="00D5378C" w:rsidP="00D5378C">
      <w:r>
        <w:sym w:font="Wingdings" w:char="F0E8"/>
      </w:r>
      <w:r w:rsidR="00575464">
        <w:t>Entraine</w:t>
      </w:r>
      <w:r>
        <w:t xml:space="preserve"> des </w:t>
      </w:r>
      <w:r w:rsidR="00575464">
        <w:t>situations</w:t>
      </w:r>
      <w:r>
        <w:t xml:space="preserve"> de </w:t>
      </w:r>
      <w:r w:rsidR="00575464">
        <w:t>handicap</w:t>
      </w:r>
      <w:r>
        <w:t xml:space="preserve"> dans la </w:t>
      </w:r>
      <w:r w:rsidR="00575464">
        <w:t>communication</w:t>
      </w:r>
      <w:r>
        <w:t xml:space="preserve"> et le lien </w:t>
      </w:r>
      <w:r w:rsidR="00575464">
        <w:t>social</w:t>
      </w:r>
      <w:r>
        <w:t xml:space="preserve"> avec les autres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t>Difficulté pour communiquer</w:t>
      </w:r>
    </w:p>
    <w:p w:rsidR="00D5378C" w:rsidRDefault="00D5378C" w:rsidP="00D5378C">
      <w:pPr>
        <w:pStyle w:val="Paragraphedeliste"/>
        <w:numPr>
          <w:ilvl w:val="1"/>
          <w:numId w:val="2"/>
        </w:numPr>
      </w:pPr>
      <w:r>
        <w:t>Guichet</w:t>
      </w:r>
    </w:p>
    <w:p w:rsidR="00D5378C" w:rsidRDefault="00D5378C" w:rsidP="00D5378C">
      <w:pPr>
        <w:pStyle w:val="Paragraphedeliste"/>
        <w:numPr>
          <w:ilvl w:val="1"/>
          <w:numId w:val="2"/>
        </w:numPr>
      </w:pPr>
      <w:r>
        <w:t>Salle de réunion et spectacle</w:t>
      </w:r>
    </w:p>
    <w:p w:rsidR="00D5378C" w:rsidRDefault="00D5378C" w:rsidP="00D5378C">
      <w:pPr>
        <w:pStyle w:val="Paragraphedeliste"/>
        <w:numPr>
          <w:ilvl w:val="1"/>
          <w:numId w:val="2"/>
        </w:numPr>
      </w:pPr>
      <w:r>
        <w:t>Interphone, communication à distance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t>Difficulté pour être informé</w:t>
      </w:r>
    </w:p>
    <w:p w:rsidR="00D5378C" w:rsidRDefault="00D5378C" w:rsidP="00D5378C">
      <w:pPr>
        <w:pStyle w:val="Paragraphedeliste"/>
        <w:numPr>
          <w:ilvl w:val="1"/>
          <w:numId w:val="2"/>
        </w:numPr>
      </w:pPr>
      <w:r>
        <w:t>Message sonore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lastRenderedPageBreak/>
        <w:t>Difficulté pour être averti en cas d’urgence</w:t>
      </w:r>
    </w:p>
    <w:p w:rsidR="00D5378C" w:rsidRDefault="00D5378C" w:rsidP="00D5378C">
      <w:pPr>
        <w:pStyle w:val="Paragraphedeliste"/>
        <w:numPr>
          <w:ilvl w:val="1"/>
          <w:numId w:val="2"/>
        </w:numPr>
      </w:pPr>
      <w:r>
        <w:t>Alarme sonore</w:t>
      </w:r>
    </w:p>
    <w:p w:rsidR="00D5378C" w:rsidRPr="00D5378C" w:rsidRDefault="00D5378C" w:rsidP="00D5378C">
      <w:pPr>
        <w:rPr>
          <w:b/>
        </w:rPr>
      </w:pPr>
      <w:r w:rsidRPr="00D5378C">
        <w:rPr>
          <w:b/>
        </w:rPr>
        <w:t>Caractéristique de la déficience mentale et psychique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t>Difficulté pour communiquer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t>Difficulté pour se contrôler</w:t>
      </w:r>
    </w:p>
    <w:p w:rsidR="00D5378C" w:rsidRDefault="00575464" w:rsidP="00D5378C">
      <w:pPr>
        <w:pStyle w:val="Paragraphedeliste"/>
        <w:numPr>
          <w:ilvl w:val="0"/>
          <w:numId w:val="2"/>
        </w:numPr>
      </w:pPr>
      <w:r>
        <w:t>Difficulté</w:t>
      </w:r>
      <w:r w:rsidR="00D5378C">
        <w:t xml:space="preserve"> pour les comprendre</w:t>
      </w:r>
    </w:p>
    <w:p w:rsidR="00D5378C" w:rsidRDefault="00D5378C" w:rsidP="00D5378C">
      <w:pPr>
        <w:pStyle w:val="Paragraphedeliste"/>
        <w:numPr>
          <w:ilvl w:val="0"/>
          <w:numId w:val="2"/>
        </w:numPr>
      </w:pPr>
      <w:r>
        <w:t>Difficulté pour s’orienter</w:t>
      </w:r>
    </w:p>
    <w:p w:rsidR="00D5378C" w:rsidRDefault="00575464" w:rsidP="00D5378C">
      <w:pPr>
        <w:pStyle w:val="Paragraphedeliste"/>
        <w:numPr>
          <w:ilvl w:val="0"/>
          <w:numId w:val="2"/>
        </w:numPr>
      </w:pPr>
      <w:r>
        <w:t>Difficulté</w:t>
      </w:r>
      <w:r w:rsidR="00D5378C">
        <w:t xml:space="preserve"> pour se repérer</w:t>
      </w:r>
    </w:p>
    <w:p w:rsidR="00D5378C" w:rsidRDefault="00D5378C" w:rsidP="00D5378C">
      <w:pPr>
        <w:pStyle w:val="Paragraphedeliste"/>
        <w:numPr>
          <w:ilvl w:val="0"/>
          <w:numId w:val="3"/>
        </w:numPr>
      </w:pPr>
      <w:r>
        <w:t xml:space="preserve">L’accessibilité </w:t>
      </w:r>
      <w:r w:rsidR="00575464">
        <w:t>consiste</w:t>
      </w:r>
      <w:r>
        <w:t xml:space="preserve"> à éliminer </w:t>
      </w:r>
      <w:r w:rsidR="00575464">
        <w:t>les obstacles</w:t>
      </w:r>
      <w:r>
        <w:t xml:space="preserve"> qui provoquent des situations de handicap. </w:t>
      </w:r>
    </w:p>
    <w:p w:rsidR="00D5378C" w:rsidRDefault="00D5378C" w:rsidP="00D5378C">
      <w:pPr>
        <w:pStyle w:val="Paragraphedeliste"/>
        <w:numPr>
          <w:ilvl w:val="0"/>
          <w:numId w:val="3"/>
        </w:numPr>
      </w:pPr>
      <w:r>
        <w:t xml:space="preserve">L’adaptation s’intéresse aux </w:t>
      </w:r>
      <w:r w:rsidR="00575464">
        <w:t>difficultés</w:t>
      </w:r>
      <w:r>
        <w:t xml:space="preserve"> </w:t>
      </w:r>
      <w:r w:rsidR="00575464">
        <w:t>propres</w:t>
      </w:r>
      <w:r>
        <w:t xml:space="preserve"> à un individu (ou à un ensemble d’individus)</w:t>
      </w:r>
    </w:p>
    <w:p w:rsidR="00D5378C" w:rsidRDefault="00D5378C" w:rsidP="00D5378C">
      <w:pPr>
        <w:pStyle w:val="Paragraphedeliste"/>
        <w:numPr>
          <w:ilvl w:val="0"/>
          <w:numId w:val="3"/>
        </w:numPr>
      </w:pPr>
      <w:r>
        <w:t>L’accessibilité s’</w:t>
      </w:r>
      <w:r w:rsidR="00575464">
        <w:t>intéresse</w:t>
      </w:r>
      <w:r>
        <w:t xml:space="preserve"> aux </w:t>
      </w:r>
      <w:r w:rsidR="00575464">
        <w:t>difficultés</w:t>
      </w:r>
      <w:r>
        <w:t xml:space="preserve"> de l’</w:t>
      </w:r>
      <w:r w:rsidR="00575464">
        <w:t>ensemble</w:t>
      </w:r>
      <w:r>
        <w:t xml:space="preserve"> de la population</w:t>
      </w:r>
    </w:p>
    <w:p w:rsidR="00D5378C" w:rsidRDefault="00D5378C" w:rsidP="00D5378C">
      <w:pPr>
        <w:pStyle w:val="Paragraphedeliste"/>
        <w:numPr>
          <w:ilvl w:val="0"/>
          <w:numId w:val="3"/>
        </w:numPr>
      </w:pPr>
      <w:r>
        <w:t xml:space="preserve">L’accessibilité d’un </w:t>
      </w:r>
      <w:r w:rsidR="00575464">
        <w:t>bâtiment</w:t>
      </w:r>
      <w:r>
        <w:t xml:space="preserve"> n’est pas toujours suffisante. Il faut parfois adapter le site à la situation personnelle d’un usager en particulier. </w:t>
      </w:r>
    </w:p>
    <w:p w:rsidR="0063630E" w:rsidRPr="00EC07E6" w:rsidRDefault="008C544B" w:rsidP="00EC07E6">
      <w:pPr>
        <w:pStyle w:val="Titre1"/>
        <w:numPr>
          <w:ilvl w:val="0"/>
          <w:numId w:val="4"/>
        </w:numPr>
        <w:rPr>
          <w:sz w:val="24"/>
        </w:rPr>
      </w:pPr>
      <w:bookmarkStart w:id="1" w:name="_Toc404757280"/>
      <w:r w:rsidRPr="00EC07E6">
        <w:rPr>
          <w:sz w:val="24"/>
        </w:rPr>
        <w:t>Les nouvelles obligations réglementaires</w:t>
      </w:r>
      <w:bookmarkEnd w:id="1"/>
    </w:p>
    <w:p w:rsidR="008C544B" w:rsidRDefault="008C544B" w:rsidP="008C544B">
      <w:pPr>
        <w:pStyle w:val="Paragraphedeliste"/>
        <w:numPr>
          <w:ilvl w:val="0"/>
          <w:numId w:val="2"/>
        </w:numPr>
      </w:pPr>
      <w:r>
        <w:t xml:space="preserve">Première loi fondatrice en France : loi du 30 juin 1975, notamment son </w:t>
      </w:r>
      <w:r w:rsidR="00575464">
        <w:t>article</w:t>
      </w:r>
      <w:r>
        <w:t xml:space="preserve"> 49 : « les dispositions architecturales et aménagements des locaux d’habitation et des installations ouverts au public, notamment les locaux scolaires, universitaires et de </w:t>
      </w:r>
      <w:r w:rsidR="00575464">
        <w:t>formations</w:t>
      </w:r>
      <w:r>
        <w:t xml:space="preserve">, doivent être tels que ces locaux soient accessible aux </w:t>
      </w:r>
      <w:r w:rsidR="00575464">
        <w:t>personnels</w:t>
      </w:r>
      <w:r>
        <w:t xml:space="preserve"> handicapés » (devenu l’article L111-7 du CCH)</w:t>
      </w:r>
    </w:p>
    <w:p w:rsidR="008C544B" w:rsidRDefault="008C544B" w:rsidP="008C544B">
      <w:pPr>
        <w:pStyle w:val="Paragraphedeliste"/>
        <w:numPr>
          <w:ilvl w:val="0"/>
          <w:numId w:val="2"/>
        </w:numPr>
      </w:pPr>
      <w:r>
        <w:t xml:space="preserve">LOI DU 13 JUILLET 1991 : introduit l’obligation d’accessibilité pour les lieux de travail (modification de l’article L111-7 du CCH), l’aménagement de la </w:t>
      </w:r>
      <w:r w:rsidR="00575464">
        <w:t>voirie</w:t>
      </w:r>
      <w:r>
        <w:t xml:space="preserve"> ouverte à la circulation publique et le contrôle a priori  de l’accessibilité </w:t>
      </w:r>
    </w:p>
    <w:p w:rsidR="008C544B" w:rsidRDefault="008C544B" w:rsidP="008C544B">
      <w:pPr>
        <w:pStyle w:val="Paragraphedeliste"/>
        <w:numPr>
          <w:ilvl w:val="0"/>
          <w:numId w:val="2"/>
        </w:numPr>
      </w:pPr>
      <w:r>
        <w:t xml:space="preserve">2005, on a </w:t>
      </w:r>
      <w:r w:rsidR="00575464">
        <w:t>fixé</w:t>
      </w:r>
      <w:r>
        <w:t xml:space="preserve"> une date en 2015 ou tout soit accessible sauf qu’il y  a </w:t>
      </w:r>
      <w:r w:rsidR="00575464">
        <w:t>une</w:t>
      </w:r>
      <w:r>
        <w:t xml:space="preserve"> impossibilité matériel et </w:t>
      </w:r>
      <w:r w:rsidR="00575464">
        <w:t>financière</w:t>
      </w:r>
      <w:r>
        <w:t>. Certain lieu sont difficile à devenir accessible</w:t>
      </w:r>
    </w:p>
    <w:p w:rsidR="008C544B" w:rsidRDefault="008C544B" w:rsidP="008C544B">
      <w:pPr>
        <w:pStyle w:val="Paragraphedeliste"/>
        <w:numPr>
          <w:ilvl w:val="0"/>
          <w:numId w:val="2"/>
        </w:numPr>
      </w:pPr>
      <w:r>
        <w:t xml:space="preserve">En 2014 : on revoit cette loi car il n’est pas </w:t>
      </w:r>
      <w:r w:rsidR="00575464">
        <w:t>possible</w:t>
      </w:r>
      <w:r>
        <w:t xml:space="preserve"> que tous soient accessible au 1 er janvier 2015 ; </w:t>
      </w:r>
    </w:p>
    <w:p w:rsidR="008C544B" w:rsidRDefault="008C544B" w:rsidP="008C544B">
      <w:r>
        <w:t xml:space="preserve">Loi de </w:t>
      </w:r>
      <w:r w:rsidR="00575464">
        <w:t>fév.</w:t>
      </w:r>
      <w:r>
        <w:t xml:space="preserve"> 2005 : loi européenne, ils ont fait converger des textes de lois qui vont vers l’</w:t>
      </w:r>
      <w:r w:rsidR="00575464">
        <w:t>accès</w:t>
      </w:r>
      <w:r>
        <w:t xml:space="preserve"> à la citoyenneté des handicapés. On a une forme de législation en France, qui se fait en 2 parties. Le décret d’application est plus long à attendre. Depuis 1975 il y avait une loi mais aucun décret de m’y en place. On a construit de </w:t>
      </w:r>
      <w:r w:rsidR="00575464">
        <w:t>nombreux</w:t>
      </w:r>
      <w:r>
        <w:t xml:space="preserve"> </w:t>
      </w:r>
      <w:r w:rsidR="00575464">
        <w:t>bâtiment</w:t>
      </w:r>
      <w:r>
        <w:t xml:space="preserve"> non accessible. </w:t>
      </w:r>
    </w:p>
    <w:p w:rsidR="008C544B" w:rsidRDefault="008C544B" w:rsidP="008C544B">
      <w:r>
        <w:t xml:space="preserve">Loi du 11 </w:t>
      </w:r>
      <w:r w:rsidR="00575464">
        <w:t>février</w:t>
      </w:r>
      <w:r>
        <w:t xml:space="preserve"> 2005</w:t>
      </w:r>
    </w:p>
    <w:p w:rsidR="008C544B" w:rsidRDefault="008C544B" w:rsidP="008C544B">
      <w:r>
        <w:t xml:space="preserve">Titre IV : </w:t>
      </w:r>
      <w:r w:rsidR="00575464">
        <w:t>accessibilité</w:t>
      </w:r>
      <w:r>
        <w:t xml:space="preserve"> </w:t>
      </w:r>
    </w:p>
    <w:p w:rsidR="008C544B" w:rsidRDefault="008C544B" w:rsidP="008C544B">
      <w:r>
        <w:tab/>
        <w:t>Chapitre 1</w:t>
      </w:r>
      <w:r w:rsidRPr="008C544B">
        <w:rPr>
          <w:vertAlign w:val="superscript"/>
        </w:rPr>
        <w:t>er</w:t>
      </w:r>
      <w:r>
        <w:rPr>
          <w:vertAlign w:val="superscript"/>
        </w:rPr>
        <w:t> </w:t>
      </w:r>
      <w:r>
        <w:t>: scolarité, enseignement</w:t>
      </w:r>
    </w:p>
    <w:p w:rsidR="008C544B" w:rsidRDefault="008C544B" w:rsidP="008C544B">
      <w:r>
        <w:t xml:space="preserve">Dans cette loi de 2005, on ne se limite pas qu’au handicap physique. La chaine du </w:t>
      </w:r>
      <w:r w:rsidR="00575464">
        <w:t>déplacement</w:t>
      </w:r>
      <w:r>
        <w:t xml:space="preserve"> : aller au point A à B : il peut y avoir un obstacle sur ce trajet, il faut une </w:t>
      </w:r>
      <w:r w:rsidR="00575464">
        <w:t>vision</w:t>
      </w:r>
      <w:r>
        <w:t xml:space="preserve"> de territoire accessible</w:t>
      </w:r>
    </w:p>
    <w:p w:rsidR="008C544B" w:rsidRDefault="008C544B" w:rsidP="008C544B">
      <w:r>
        <w:t>Principe général d’accessibilité pour tout type de handicap</w:t>
      </w:r>
    </w:p>
    <w:p w:rsidR="008C544B" w:rsidRDefault="008C544B" w:rsidP="008C544B">
      <w:r>
        <w:tab/>
      </w:r>
      <w:r w:rsidR="00575464">
        <w:t>Volonté</w:t>
      </w:r>
      <w:r>
        <w:t xml:space="preserve"> de </w:t>
      </w:r>
      <w:r w:rsidR="00575464">
        <w:t>traiter</w:t>
      </w:r>
      <w:r>
        <w:t xml:space="preserve"> l’intégralité de la « chaine de déplacement » en liant dans une même </w:t>
      </w:r>
      <w:r w:rsidR="00575464">
        <w:t>approche</w:t>
      </w:r>
      <w:r>
        <w:t xml:space="preserve"> urbaine </w:t>
      </w:r>
    </w:p>
    <w:p w:rsidR="008C544B" w:rsidRPr="00EC07E6" w:rsidRDefault="008C544B" w:rsidP="00EC07E6">
      <w:pPr>
        <w:pStyle w:val="Titre1"/>
        <w:numPr>
          <w:ilvl w:val="0"/>
          <w:numId w:val="4"/>
        </w:numPr>
        <w:rPr>
          <w:sz w:val="24"/>
        </w:rPr>
      </w:pPr>
      <w:bookmarkStart w:id="2" w:name="_Toc404757281"/>
      <w:r w:rsidRPr="00EC07E6">
        <w:rPr>
          <w:sz w:val="24"/>
        </w:rPr>
        <w:t>L’</w:t>
      </w:r>
      <w:r w:rsidR="00575464" w:rsidRPr="00EC07E6">
        <w:rPr>
          <w:sz w:val="24"/>
        </w:rPr>
        <w:t>ordonnance</w:t>
      </w:r>
      <w:r w:rsidRPr="00EC07E6">
        <w:rPr>
          <w:sz w:val="24"/>
        </w:rPr>
        <w:t xml:space="preserve"> du 26 septembre 2014</w:t>
      </w:r>
      <w:bookmarkEnd w:id="2"/>
    </w:p>
    <w:p w:rsidR="008C544B" w:rsidRDefault="00637080" w:rsidP="008C544B">
      <w:r>
        <w:t xml:space="preserve">Il faut </w:t>
      </w:r>
      <w:r w:rsidR="00575464">
        <w:t>trouver</w:t>
      </w:r>
      <w:r>
        <w:t xml:space="preserve"> une solution pour éviter le carnage de janvier 2015 ; MOINS DE 15% des </w:t>
      </w:r>
      <w:r w:rsidR="00575464">
        <w:t>bâtiments</w:t>
      </w:r>
      <w:r>
        <w:t xml:space="preserve"> sont accessibles. On a le droit d’</w:t>
      </w:r>
      <w:r w:rsidR="00575464">
        <w:t>être</w:t>
      </w:r>
      <w:r>
        <w:t xml:space="preserve"> en retard mais il faut le corriger avec </w:t>
      </w:r>
      <w:r w:rsidR="00575464">
        <w:t>une</w:t>
      </w:r>
      <w:r>
        <w:t xml:space="preserve"> programmation convenu avec </w:t>
      </w:r>
      <w:r w:rsidR="00575464">
        <w:t>les usagers</w:t>
      </w:r>
      <w:r>
        <w:t xml:space="preserve"> et on protège celui qui se met à niveau (état). </w:t>
      </w:r>
    </w:p>
    <w:p w:rsidR="00637080" w:rsidRDefault="00637080" w:rsidP="008C544B">
      <w:r>
        <w:lastRenderedPageBreak/>
        <w:t xml:space="preserve">Les </w:t>
      </w:r>
      <w:r w:rsidR="00575464">
        <w:t>maitres</w:t>
      </w:r>
      <w:r>
        <w:t xml:space="preserve"> d’ouvrage ont un délai de 3 à 9 ans avant sept 2015 pour mettre un programme à niveau en place. </w:t>
      </w:r>
    </w:p>
    <w:p w:rsidR="00637080" w:rsidRPr="00EC07E6" w:rsidRDefault="00575464" w:rsidP="00EC07E6">
      <w:pPr>
        <w:pStyle w:val="Titre1"/>
        <w:numPr>
          <w:ilvl w:val="0"/>
          <w:numId w:val="4"/>
        </w:numPr>
        <w:rPr>
          <w:sz w:val="24"/>
        </w:rPr>
      </w:pPr>
      <w:bookmarkStart w:id="3" w:name="_Toc404757282"/>
      <w:r w:rsidRPr="00EC07E6">
        <w:rPr>
          <w:sz w:val="24"/>
        </w:rPr>
        <w:t>Les nouvelles obligations réglementaires</w:t>
      </w:r>
      <w:bookmarkEnd w:id="3"/>
    </w:p>
    <w:p w:rsidR="00637080" w:rsidRPr="00EC07E6" w:rsidRDefault="00637080" w:rsidP="00637080">
      <w:pPr>
        <w:rPr>
          <w:u w:val="single"/>
        </w:rPr>
      </w:pPr>
      <w:r w:rsidRPr="00EC07E6">
        <w:rPr>
          <w:u w:val="single"/>
        </w:rPr>
        <w:t xml:space="preserve">3 </w:t>
      </w:r>
      <w:r w:rsidR="00575464" w:rsidRPr="00EC07E6">
        <w:rPr>
          <w:u w:val="single"/>
        </w:rPr>
        <w:t>champs</w:t>
      </w:r>
      <w:r w:rsidRPr="00EC07E6">
        <w:rPr>
          <w:u w:val="single"/>
        </w:rPr>
        <w:t xml:space="preserve"> d’obligation</w:t>
      </w:r>
    </w:p>
    <w:p w:rsidR="00637080" w:rsidRDefault="00637080" w:rsidP="00637080">
      <w:pPr>
        <w:pStyle w:val="Paragraphedeliste"/>
        <w:numPr>
          <w:ilvl w:val="0"/>
          <w:numId w:val="2"/>
        </w:numPr>
      </w:pPr>
      <w:r>
        <w:t>1) des textes réglementaires</w:t>
      </w:r>
    </w:p>
    <w:p w:rsidR="00637080" w:rsidRDefault="00637080" w:rsidP="00637080">
      <w:pPr>
        <w:pStyle w:val="Paragraphedeliste"/>
        <w:numPr>
          <w:ilvl w:val="0"/>
          <w:numId w:val="2"/>
        </w:numPr>
      </w:pPr>
      <w:r>
        <w:t>2) mise en accessibilité de l’existant</w:t>
      </w:r>
    </w:p>
    <w:p w:rsidR="00637080" w:rsidRDefault="00637080" w:rsidP="00637080">
      <w:pPr>
        <w:pStyle w:val="Paragraphedeliste"/>
        <w:numPr>
          <w:ilvl w:val="0"/>
          <w:numId w:val="2"/>
        </w:numPr>
      </w:pPr>
      <w:r>
        <w:t xml:space="preserve">3) plan d’aménagement de la voirie, chaque ville fait son plan. </w:t>
      </w:r>
    </w:p>
    <w:p w:rsidR="00637080" w:rsidRDefault="00637080" w:rsidP="00637080">
      <w:r>
        <w:t xml:space="preserve">Pour les lieux de </w:t>
      </w:r>
      <w:r w:rsidR="00575464">
        <w:t>travail</w:t>
      </w:r>
      <w:r>
        <w:t>, l’</w:t>
      </w:r>
      <w:r w:rsidR="00575464">
        <w:t>employeur</w:t>
      </w:r>
      <w:r>
        <w:t xml:space="preserve"> a des contraintes en tant qu’</w:t>
      </w:r>
      <w:r w:rsidR="00575464">
        <w:t>employeur</w:t>
      </w:r>
      <w:r>
        <w:t xml:space="preserve"> il doit des conditions de travail équitable. </w:t>
      </w:r>
    </w:p>
    <w:p w:rsidR="00637080" w:rsidRPr="00EC07E6" w:rsidRDefault="00117326" w:rsidP="00EC07E6">
      <w:pPr>
        <w:pStyle w:val="Titre1"/>
        <w:numPr>
          <w:ilvl w:val="0"/>
          <w:numId w:val="4"/>
        </w:numPr>
        <w:rPr>
          <w:sz w:val="24"/>
        </w:rPr>
      </w:pPr>
      <w:bookmarkStart w:id="4" w:name="_Toc404757283"/>
      <w:r w:rsidRPr="00EC07E6">
        <w:rPr>
          <w:sz w:val="24"/>
        </w:rPr>
        <w:t>Accessibilité des ERP</w:t>
      </w:r>
      <w:bookmarkEnd w:id="4"/>
    </w:p>
    <w:p w:rsidR="00117326" w:rsidRDefault="00117326" w:rsidP="00117326">
      <w:r>
        <w:t xml:space="preserve">Etablissement dans lequel en cas d’incendie, </w:t>
      </w:r>
      <w:r w:rsidR="00575464">
        <w:t>une</w:t>
      </w:r>
      <w:r>
        <w:t xml:space="preserve"> personne peut </w:t>
      </w:r>
      <w:r w:rsidR="00575464">
        <w:t>être</w:t>
      </w:r>
      <w:r>
        <w:t xml:space="preserve"> </w:t>
      </w:r>
      <w:r w:rsidR="00575464">
        <w:t>évacuée</w:t>
      </w:r>
      <w:r>
        <w:t xml:space="preserve"> sans savoir comment évacuer. </w:t>
      </w:r>
    </w:p>
    <w:p w:rsidR="00117326" w:rsidRPr="00EC07E6" w:rsidRDefault="00117326" w:rsidP="00117326">
      <w:pPr>
        <w:rPr>
          <w:u w:val="single"/>
        </w:rPr>
      </w:pPr>
      <w:r w:rsidRPr="00EC07E6">
        <w:rPr>
          <w:u w:val="single"/>
        </w:rPr>
        <w:t>Définition de l’ERP</w:t>
      </w:r>
    </w:p>
    <w:p w:rsidR="00117326" w:rsidRPr="00EC07E6" w:rsidRDefault="00BA25D5" w:rsidP="00BA25D5">
      <w:pPr>
        <w:rPr>
          <w:u w:val="single"/>
        </w:rPr>
      </w:pPr>
      <w:r w:rsidRPr="00EC07E6">
        <w:rPr>
          <w:u w:val="single"/>
        </w:rPr>
        <w:t>Classement des ERP</w:t>
      </w:r>
    </w:p>
    <w:p w:rsidR="00BA25D5" w:rsidRDefault="00BA25D5" w:rsidP="00BA25D5">
      <w:r>
        <w:t xml:space="preserve">Dépend du niveau de contraintes. </w:t>
      </w:r>
    </w:p>
    <w:p w:rsidR="00BA25D5" w:rsidRDefault="00BA25D5" w:rsidP="00BA25D5">
      <w:pPr>
        <w:pStyle w:val="Paragraphedeliste"/>
        <w:numPr>
          <w:ilvl w:val="0"/>
          <w:numId w:val="2"/>
        </w:numPr>
      </w:pPr>
      <w:r>
        <w:t>1ere catégorie : les contraintes les plus fortes</w:t>
      </w:r>
    </w:p>
    <w:p w:rsidR="00BA25D5" w:rsidRDefault="00BA25D5" w:rsidP="00BA25D5">
      <w:pPr>
        <w:pStyle w:val="Paragraphedeliste"/>
        <w:numPr>
          <w:ilvl w:val="0"/>
          <w:numId w:val="2"/>
        </w:numPr>
      </w:pPr>
      <w:r>
        <w:t xml:space="preserve">5 eme catégorie : ex la boulangerie, en </w:t>
      </w:r>
      <w:r w:rsidR="00575464">
        <w:t>dessous</w:t>
      </w:r>
      <w:r>
        <w:t xml:space="preserve"> de moins de 100 personnes, moins de contraintes. </w:t>
      </w:r>
    </w:p>
    <w:p w:rsidR="00BA25D5" w:rsidRDefault="00BA25D5" w:rsidP="00BA25D5">
      <w:r>
        <w:t>Cabinet médical : ERP 5</w:t>
      </w:r>
    </w:p>
    <w:p w:rsidR="00BA25D5" w:rsidRPr="00EC07E6" w:rsidRDefault="00BA25D5" w:rsidP="00BA25D5">
      <w:pPr>
        <w:rPr>
          <w:u w:val="single"/>
        </w:rPr>
      </w:pPr>
      <w:r w:rsidRPr="00EC07E6">
        <w:rPr>
          <w:u w:val="single"/>
        </w:rPr>
        <w:t xml:space="preserve">Schéma d’une </w:t>
      </w:r>
      <w:r w:rsidR="00575464" w:rsidRPr="00EC07E6">
        <w:rPr>
          <w:u w:val="single"/>
        </w:rPr>
        <w:t>structure</w:t>
      </w:r>
    </w:p>
    <w:p w:rsidR="00BA25D5" w:rsidRDefault="00BA25D5" w:rsidP="00BA25D5">
      <w:pPr>
        <w:pStyle w:val="Paragraphedeliste"/>
        <w:numPr>
          <w:ilvl w:val="0"/>
          <w:numId w:val="2"/>
        </w:numPr>
      </w:pPr>
      <w:r>
        <w:t>Palier de 1M40 sur 2M30</w:t>
      </w:r>
    </w:p>
    <w:p w:rsidR="00BA25D5" w:rsidRDefault="00BA25D5" w:rsidP="00BA25D5">
      <w:pPr>
        <w:pStyle w:val="Paragraphedeliste"/>
        <w:numPr>
          <w:ilvl w:val="0"/>
          <w:numId w:val="2"/>
        </w:numPr>
      </w:pPr>
      <w:r>
        <w:t>Guichet d’accueil éclaire par 200lux</w:t>
      </w:r>
    </w:p>
    <w:p w:rsidR="00BA25D5" w:rsidRDefault="00BA25D5" w:rsidP="00BA25D5">
      <w:pPr>
        <w:pStyle w:val="Paragraphedeliste"/>
        <w:numPr>
          <w:ilvl w:val="0"/>
          <w:numId w:val="2"/>
        </w:numPr>
      </w:pPr>
      <w:r>
        <w:t xml:space="preserve">Différence tactile entre le </w:t>
      </w:r>
      <w:r w:rsidR="00575464">
        <w:t>revêtement</w:t>
      </w:r>
      <w:r>
        <w:t xml:space="preserve"> et la pelouse </w:t>
      </w:r>
    </w:p>
    <w:p w:rsidR="00BA25D5" w:rsidRDefault="00BA25D5" w:rsidP="00BA25D5">
      <w:pPr>
        <w:pStyle w:val="Paragraphedeliste"/>
        <w:numPr>
          <w:ilvl w:val="0"/>
          <w:numId w:val="2"/>
        </w:numPr>
      </w:pPr>
      <w:r>
        <w:t xml:space="preserve">2 mains </w:t>
      </w:r>
      <w:r w:rsidR="00575464">
        <w:t>courantes</w:t>
      </w:r>
    </w:p>
    <w:p w:rsidR="00BA25D5" w:rsidRDefault="00926193" w:rsidP="00BA25D5">
      <w:pPr>
        <w:pStyle w:val="Paragraphedeliste"/>
        <w:numPr>
          <w:ilvl w:val="0"/>
          <w:numId w:val="2"/>
        </w:numPr>
      </w:pPr>
      <w:r>
        <w:t xml:space="preserve">Miroir dans les ascenseurs : pour les marches </w:t>
      </w:r>
      <w:r w:rsidR="00575464">
        <w:t>arrière</w:t>
      </w:r>
    </w:p>
    <w:p w:rsidR="00B5278B" w:rsidRPr="00EC07E6" w:rsidRDefault="00B5278B" w:rsidP="00B5278B">
      <w:pPr>
        <w:rPr>
          <w:u w:val="single"/>
        </w:rPr>
      </w:pPr>
      <w:r w:rsidRPr="00EC07E6">
        <w:rPr>
          <w:u w:val="single"/>
        </w:rPr>
        <w:t>Les cas de dérogation</w:t>
      </w:r>
    </w:p>
    <w:p w:rsidR="00B5278B" w:rsidRDefault="00B5278B" w:rsidP="00B5278B">
      <w:pPr>
        <w:pStyle w:val="Paragraphedeliste"/>
        <w:numPr>
          <w:ilvl w:val="0"/>
          <w:numId w:val="2"/>
        </w:numPr>
      </w:pPr>
      <w:r>
        <w:t>Sur le neuf peut de dérogation sauf pour le terrain.</w:t>
      </w:r>
    </w:p>
    <w:p w:rsidR="00B5278B" w:rsidRDefault="00B5278B" w:rsidP="00B5278B">
      <w:pPr>
        <w:pStyle w:val="Paragraphedeliste"/>
        <w:numPr>
          <w:ilvl w:val="0"/>
          <w:numId w:val="2"/>
        </w:numPr>
      </w:pPr>
      <w:r>
        <w:t xml:space="preserve">Ne touche que l’existant </w:t>
      </w:r>
    </w:p>
    <w:p w:rsidR="00B5278B" w:rsidRDefault="00B5278B" w:rsidP="00B5278B">
      <w:pPr>
        <w:pStyle w:val="Paragraphedeliste"/>
        <w:numPr>
          <w:ilvl w:val="1"/>
          <w:numId w:val="2"/>
        </w:numPr>
      </w:pPr>
      <w:r>
        <w:t xml:space="preserve">Lié à la </w:t>
      </w:r>
      <w:r w:rsidR="00575464">
        <w:t>préservation</w:t>
      </w:r>
      <w:r>
        <w:t xml:space="preserve"> du caractère architectural et historique</w:t>
      </w:r>
    </w:p>
    <w:p w:rsidR="00B5278B" w:rsidRDefault="00B5278B" w:rsidP="00B5278B">
      <w:pPr>
        <w:pStyle w:val="Paragraphedeliste"/>
        <w:numPr>
          <w:ilvl w:val="1"/>
          <w:numId w:val="2"/>
        </w:numPr>
      </w:pPr>
      <w:r>
        <w:t>Impossibilité technique</w:t>
      </w:r>
    </w:p>
    <w:p w:rsidR="00B5278B" w:rsidRDefault="00575464" w:rsidP="00B5278B">
      <w:pPr>
        <w:pStyle w:val="Paragraphedeliste"/>
        <w:numPr>
          <w:ilvl w:val="1"/>
          <w:numId w:val="2"/>
        </w:numPr>
      </w:pPr>
      <w:r>
        <w:t>Disproportion</w:t>
      </w:r>
      <w:r w:rsidR="00B5278B">
        <w:t xml:space="preserve"> manifeste entre les moyens et les conséquences. Ex une boulangerie avec une </w:t>
      </w:r>
      <w:r>
        <w:t>marche</w:t>
      </w:r>
      <w:r w:rsidR="00B5278B">
        <w:t xml:space="preserve"> de 16cm = 6m2 sur les 20m2 pur le handicap. Une </w:t>
      </w:r>
      <w:r>
        <w:t>boulangerie</w:t>
      </w:r>
      <w:r w:rsidR="00B5278B">
        <w:t xml:space="preserve"> avec 2 </w:t>
      </w:r>
      <w:r>
        <w:t>marches</w:t>
      </w:r>
      <w:r w:rsidR="00B5278B">
        <w:t xml:space="preserve"> c’st 12m2 sur 20m2=&gt;il y a </w:t>
      </w:r>
      <w:r w:rsidR="007B1E28">
        <w:t>une</w:t>
      </w:r>
      <w:r w:rsidR="00B5278B">
        <w:t xml:space="preserve"> </w:t>
      </w:r>
      <w:r w:rsidR="007B1E28">
        <w:t>disproportion</w:t>
      </w:r>
    </w:p>
    <w:p w:rsidR="00B5278B" w:rsidRDefault="00B5278B" w:rsidP="00B5278B">
      <w:r>
        <w:t xml:space="preserve">Dans l’automobile, il y a aussi des règles. Il faut le </w:t>
      </w:r>
      <w:r w:rsidR="007B1E28">
        <w:t>rattraper</w:t>
      </w:r>
      <w:r>
        <w:t xml:space="preserve"> comme si on </w:t>
      </w:r>
      <w:r w:rsidR="007B1E28">
        <w:t>construise</w:t>
      </w:r>
      <w:r>
        <w:t xml:space="preserve"> aujourd’hui. </w:t>
      </w:r>
    </w:p>
    <w:p w:rsidR="008C544B" w:rsidRDefault="008C544B" w:rsidP="008C544B"/>
    <w:p w:rsidR="008C544B" w:rsidRDefault="00A922CC" w:rsidP="008C544B">
      <w:hyperlink r:id="rId8" w:history="1">
        <w:r w:rsidR="007B1E28" w:rsidRPr="00BC744B">
          <w:rPr>
            <w:rStyle w:val="Lienhypertexte"/>
          </w:rPr>
          <w:t>info@accesmetrie.fr</w:t>
        </w:r>
      </w:hyperlink>
    </w:p>
    <w:p w:rsidR="007B1E28" w:rsidRDefault="007B1E28" w:rsidP="008C544B">
      <w:r>
        <w:t>Jean pierre Serrus</w:t>
      </w:r>
    </w:p>
    <w:p w:rsidR="007B1E28" w:rsidRDefault="007B1E28" w:rsidP="008C544B"/>
    <w:sectPr w:rsidR="007B1E28" w:rsidSect="009649C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7AC" w:rsidRDefault="008B67AC" w:rsidP="00107790">
      <w:pPr>
        <w:spacing w:after="0" w:line="240" w:lineRule="auto"/>
      </w:pPr>
      <w:r>
        <w:separator/>
      </w:r>
    </w:p>
  </w:endnote>
  <w:endnote w:type="continuationSeparator" w:id="1">
    <w:p w:rsidR="008B67AC" w:rsidRDefault="008B67AC" w:rsidP="0010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74595"/>
      <w:docPartObj>
        <w:docPartGallery w:val="Page Numbers (Bottom of Page)"/>
        <w:docPartUnique/>
      </w:docPartObj>
    </w:sdtPr>
    <w:sdtContent>
      <w:p w:rsidR="00107790" w:rsidRDefault="00A922CC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107790" w:rsidRDefault="00A922CC">
                    <w:pPr>
                      <w:jc w:val="center"/>
                    </w:pPr>
                    <w:fldSimple w:instr=" PAGE    \* MERGEFORMAT ">
                      <w:r w:rsidR="009649C8" w:rsidRPr="009649C8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7AC" w:rsidRDefault="008B67AC" w:rsidP="00107790">
      <w:pPr>
        <w:spacing w:after="0" w:line="240" w:lineRule="auto"/>
      </w:pPr>
      <w:r>
        <w:separator/>
      </w:r>
    </w:p>
  </w:footnote>
  <w:footnote w:type="continuationSeparator" w:id="1">
    <w:p w:rsidR="008B67AC" w:rsidRDefault="008B67AC" w:rsidP="0010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549"/>
    <w:multiLevelType w:val="hybridMultilevel"/>
    <w:tmpl w:val="93EAF716"/>
    <w:lvl w:ilvl="0" w:tplc="276A7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401DF"/>
    <w:multiLevelType w:val="hybridMultilevel"/>
    <w:tmpl w:val="406CFECC"/>
    <w:lvl w:ilvl="0" w:tplc="4AC49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97386"/>
    <w:multiLevelType w:val="hybridMultilevel"/>
    <w:tmpl w:val="F742216A"/>
    <w:lvl w:ilvl="0" w:tplc="59E4EA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12728"/>
    <w:multiLevelType w:val="hybridMultilevel"/>
    <w:tmpl w:val="E050E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3630E"/>
    <w:rsid w:val="00107790"/>
    <w:rsid w:val="00117326"/>
    <w:rsid w:val="002C71ED"/>
    <w:rsid w:val="00575464"/>
    <w:rsid w:val="00591D29"/>
    <w:rsid w:val="0063630E"/>
    <w:rsid w:val="00637080"/>
    <w:rsid w:val="007B1E28"/>
    <w:rsid w:val="008B67AC"/>
    <w:rsid w:val="008C544B"/>
    <w:rsid w:val="00926193"/>
    <w:rsid w:val="009649C8"/>
    <w:rsid w:val="0097365C"/>
    <w:rsid w:val="00A922CC"/>
    <w:rsid w:val="00B5278B"/>
    <w:rsid w:val="00BA25D5"/>
    <w:rsid w:val="00CF53F0"/>
    <w:rsid w:val="00D5378C"/>
    <w:rsid w:val="00EC07E6"/>
    <w:rsid w:val="00F61E7D"/>
    <w:rsid w:val="00F8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F0"/>
  </w:style>
  <w:style w:type="paragraph" w:styleId="Titre1">
    <w:name w:val="heading 1"/>
    <w:basedOn w:val="Normal"/>
    <w:next w:val="Normal"/>
    <w:link w:val="Titre1Car"/>
    <w:uiPriority w:val="9"/>
    <w:qFormat/>
    <w:rsid w:val="00EC0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630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B1E2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C0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07790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107790"/>
    <w:pPr>
      <w:spacing w:after="1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7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0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7790"/>
  </w:style>
  <w:style w:type="paragraph" w:styleId="Pieddepage">
    <w:name w:val="footer"/>
    <w:basedOn w:val="Normal"/>
    <w:link w:val="PieddepageCar"/>
    <w:uiPriority w:val="99"/>
    <w:semiHidden/>
    <w:unhideWhenUsed/>
    <w:rsid w:val="0010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077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cesmetr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2B78-90D5-4CAB-97D9-3CEB7722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1327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6</cp:revision>
  <cp:lastPrinted>2015-01-03T22:55:00Z</cp:lastPrinted>
  <dcterms:created xsi:type="dcterms:W3CDTF">2014-11-24T12:50:00Z</dcterms:created>
  <dcterms:modified xsi:type="dcterms:W3CDTF">2015-01-03T22:57:00Z</dcterms:modified>
</cp:coreProperties>
</file>