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0A" w:rsidRPr="00894A01" w:rsidRDefault="00F8120A" w:rsidP="000F2065">
      <w:pPr>
        <w:jc w:val="center"/>
        <w:rPr>
          <w:rFonts w:ascii="Arial" w:hAnsi="Arial" w:cs="Arial"/>
          <w:b/>
          <w:iCs/>
          <w:sz w:val="22"/>
          <w:szCs w:val="22"/>
        </w:rPr>
      </w:pPr>
      <w:r w:rsidRPr="00894A01">
        <w:rPr>
          <w:rFonts w:ascii="Arial" w:hAnsi="Arial" w:cs="Arial"/>
          <w:b/>
          <w:iCs/>
          <w:sz w:val="22"/>
          <w:szCs w:val="22"/>
        </w:rPr>
        <w:t>Chapitre 1 : La profession comptable</w:t>
      </w:r>
    </w:p>
    <w:p w:rsidR="00BB371D" w:rsidRPr="00894A01" w:rsidRDefault="00BB371D" w:rsidP="00CD60C7">
      <w:pPr>
        <w:jc w:val="both"/>
        <w:rPr>
          <w:rFonts w:ascii="Arial" w:hAnsi="Arial" w:cs="Arial"/>
          <w:b/>
          <w:sz w:val="22"/>
          <w:szCs w:val="22"/>
        </w:rPr>
      </w:pPr>
    </w:p>
    <w:p w:rsidR="00F8120A" w:rsidRPr="00894A01" w:rsidRDefault="007D2749" w:rsidP="00CD60C7">
      <w:pPr>
        <w:jc w:val="both"/>
        <w:rPr>
          <w:rFonts w:ascii="Arial" w:hAnsi="Arial" w:cs="Arial"/>
          <w:sz w:val="22"/>
          <w:szCs w:val="22"/>
        </w:rPr>
      </w:pPr>
      <w:r>
        <w:rPr>
          <w:rFonts w:ascii="Arial" w:hAnsi="Arial" w:cs="Arial"/>
          <w:sz w:val="22"/>
          <w:szCs w:val="22"/>
        </w:rPr>
        <w:t xml:space="preserve">(2) </w:t>
      </w:r>
      <w:r w:rsidR="00F8120A" w:rsidRPr="00894A01">
        <w:rPr>
          <w:rFonts w:ascii="Arial" w:hAnsi="Arial" w:cs="Arial"/>
          <w:b/>
          <w:sz w:val="22"/>
          <w:szCs w:val="22"/>
        </w:rPr>
        <w:t>La mission contractuelle de l’expert comptable</w:t>
      </w:r>
      <w:r w:rsidR="00F8120A" w:rsidRPr="00894A01">
        <w:rPr>
          <w:rFonts w:ascii="Arial" w:hAnsi="Arial" w:cs="Arial"/>
          <w:sz w:val="22"/>
          <w:szCs w:val="22"/>
        </w:rPr>
        <w:t> :</w:t>
      </w:r>
      <w:r>
        <w:rPr>
          <w:rFonts w:ascii="Arial" w:hAnsi="Arial" w:cs="Arial"/>
          <w:sz w:val="22"/>
          <w:szCs w:val="22"/>
        </w:rPr>
        <w:t xml:space="preserve"> </w:t>
      </w:r>
    </w:p>
    <w:p w:rsidR="00930D5A" w:rsidRPr="00894A01" w:rsidRDefault="00F8120A" w:rsidP="00930D5A">
      <w:pPr>
        <w:pStyle w:val="Default"/>
        <w:rPr>
          <w:rFonts w:ascii="Arial" w:hAnsi="Arial" w:cs="Arial"/>
          <w:sz w:val="22"/>
          <w:szCs w:val="22"/>
        </w:rPr>
      </w:pPr>
      <w:r w:rsidRPr="00894A01">
        <w:rPr>
          <w:rFonts w:ascii="Arial" w:hAnsi="Arial" w:cs="Arial"/>
          <w:sz w:val="22"/>
          <w:szCs w:val="22"/>
        </w:rPr>
        <w:t xml:space="preserve">La mission de l’expert comptable est de nature </w:t>
      </w:r>
      <w:r w:rsidRPr="00894A01">
        <w:rPr>
          <w:rFonts w:ascii="Arial" w:hAnsi="Arial" w:cs="Arial"/>
          <w:b/>
          <w:sz w:val="22"/>
          <w:szCs w:val="22"/>
        </w:rPr>
        <w:t>contractuelle</w:t>
      </w:r>
      <w:r w:rsidRPr="00894A01">
        <w:rPr>
          <w:rFonts w:ascii="Arial" w:hAnsi="Arial" w:cs="Arial"/>
          <w:sz w:val="22"/>
          <w:szCs w:val="22"/>
        </w:rPr>
        <w:t xml:space="preserve">. C’est une décision de gestion du dirigeant de faire appel ou non aux services d’un expert comptable, en fonction notamment du niveau de qualification de son équipe comptable et / ou financière. </w:t>
      </w:r>
      <w:r w:rsidR="007D2749">
        <w:rPr>
          <w:rFonts w:ascii="Arial" w:hAnsi="Arial" w:cs="Arial"/>
          <w:sz w:val="22"/>
          <w:szCs w:val="22"/>
        </w:rPr>
        <w:t xml:space="preserve">(1) </w:t>
      </w:r>
      <w:r w:rsidR="00930D5A" w:rsidRPr="00894A01">
        <w:rPr>
          <w:rFonts w:ascii="Arial" w:hAnsi="Arial" w:cs="Arial"/>
          <w:sz w:val="22"/>
          <w:szCs w:val="22"/>
          <w:u w:val="single"/>
        </w:rPr>
        <w:t>L’entreprise n’est donc pas obligée de recourir aux services d’un expert-comptable</w:t>
      </w:r>
      <w:r w:rsidR="00930D5A" w:rsidRPr="00894A01">
        <w:rPr>
          <w:rFonts w:ascii="Arial" w:hAnsi="Arial" w:cs="Arial"/>
          <w:sz w:val="22"/>
          <w:szCs w:val="22"/>
        </w:rPr>
        <w:t xml:space="preserve"> si elle dispose en interne des compétences nécessaires pour l’établissement des comptes annuels. </w:t>
      </w:r>
    </w:p>
    <w:p w:rsidR="00F8120A" w:rsidRPr="007D2749" w:rsidRDefault="007D2749" w:rsidP="007D2749">
      <w:pPr>
        <w:jc w:val="both"/>
        <w:rPr>
          <w:rFonts w:ascii="Arial" w:hAnsi="Arial" w:cs="Arial"/>
        </w:rPr>
      </w:pPr>
      <w:r w:rsidRPr="007D2749">
        <w:rPr>
          <w:rFonts w:ascii="Arial" w:hAnsi="Arial" w:cs="Arial"/>
          <w:sz w:val="22"/>
          <w:szCs w:val="22"/>
        </w:rPr>
        <w:t>(1</w:t>
      </w:r>
      <w:r>
        <w:rPr>
          <w:rFonts w:ascii="Arial" w:hAnsi="Arial" w:cs="Arial"/>
        </w:rPr>
        <w:t xml:space="preserve">) </w:t>
      </w:r>
      <w:r w:rsidR="00F8120A" w:rsidRPr="007D2749">
        <w:rPr>
          <w:rFonts w:ascii="Arial" w:hAnsi="Arial" w:cs="Arial"/>
        </w:rPr>
        <w:t>La mission première confiée à l’expert comptable est d’établir les comptes annuels, selon les normes définies par la profession qui garantissent la qualité de ses travaux. De manière plus large, il est le conseiller permanent et privilégié du chef d’entreprise. En ce sens il intervient également en matière de conseil en gestion, droit des affaires, fiscalité, droit social….</w:t>
      </w:r>
    </w:p>
    <w:p w:rsidR="00837636" w:rsidRPr="00894A01" w:rsidRDefault="00837636" w:rsidP="00CD60C7">
      <w:pPr>
        <w:jc w:val="both"/>
        <w:rPr>
          <w:rFonts w:ascii="Arial" w:hAnsi="Arial" w:cs="Arial"/>
          <w:b/>
          <w:sz w:val="22"/>
          <w:szCs w:val="22"/>
        </w:rPr>
      </w:pPr>
    </w:p>
    <w:p w:rsidR="00256773" w:rsidRPr="00894A01" w:rsidRDefault="001C1365" w:rsidP="00CD60C7">
      <w:pPr>
        <w:jc w:val="both"/>
        <w:rPr>
          <w:rFonts w:ascii="Arial" w:hAnsi="Arial" w:cs="Arial"/>
          <w:sz w:val="22"/>
          <w:szCs w:val="22"/>
        </w:rPr>
      </w:pPr>
      <w:r>
        <w:rPr>
          <w:rFonts w:ascii="Arial" w:hAnsi="Arial" w:cs="Arial"/>
          <w:b/>
          <w:sz w:val="22"/>
          <w:szCs w:val="22"/>
        </w:rPr>
        <w:t xml:space="preserve">(1) </w:t>
      </w:r>
      <w:r w:rsidR="00256773" w:rsidRPr="00894A01">
        <w:rPr>
          <w:rFonts w:ascii="Arial" w:hAnsi="Arial" w:cs="Arial"/>
          <w:b/>
          <w:sz w:val="22"/>
          <w:szCs w:val="22"/>
        </w:rPr>
        <w:t xml:space="preserve">La lettre de mission </w:t>
      </w:r>
      <w:r w:rsidR="00256773" w:rsidRPr="00894A01">
        <w:rPr>
          <w:rFonts w:ascii="Arial" w:hAnsi="Arial" w:cs="Arial"/>
          <w:sz w:val="22"/>
          <w:szCs w:val="22"/>
        </w:rPr>
        <w:t>est rédigée par l’expert comptable avec son client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a) L’utilité lettre de mission est la suivante :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organiser la relation entre les parties et la mission le plus efficacement possible ;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limiter les situations litigieuses en précisant la répartition des tâches et les obligations de chaque partie ;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servir de preuve en cas de litige (recherche des responsabilités respectives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b) La lettre de mission contient les élément</w:t>
      </w:r>
      <w:r w:rsidR="00256773" w:rsidRPr="00894A01">
        <w:rPr>
          <w:rFonts w:ascii="Arial" w:hAnsi="Arial" w:cs="Arial"/>
          <w:color w:val="auto"/>
          <w:sz w:val="22"/>
          <w:szCs w:val="22"/>
        </w:rPr>
        <w:t xml:space="preserve">s suivants </w:t>
      </w:r>
      <w:r w:rsidRPr="00894A01">
        <w:rPr>
          <w:rFonts w:ascii="Arial" w:hAnsi="Arial" w:cs="Arial"/>
          <w:color w:val="auto"/>
          <w:sz w:val="22"/>
          <w:szCs w:val="22"/>
        </w:rPr>
        <w:t xml:space="preserve">: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la présentation des parties,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la qualification et description de la mission (objet du contrat),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les obligations et responsabilités de chaque partie,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les délais d'exécution,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les modalités d’exécution,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les conditions financières (honoraires),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la durée de la mission, </w:t>
      </w:r>
    </w:p>
    <w:p w:rsidR="00930D5A"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 nom et le rôle du professionnel de l’expertise comptable responsable de la mission. </w:t>
      </w:r>
    </w:p>
    <w:p w:rsidR="00E12FF8" w:rsidRPr="00894A01" w:rsidRDefault="00930D5A" w:rsidP="00930D5A">
      <w:pPr>
        <w:pStyle w:val="Default"/>
        <w:rPr>
          <w:rFonts w:ascii="Arial" w:hAnsi="Arial" w:cs="Arial"/>
          <w:color w:val="auto"/>
          <w:sz w:val="22"/>
          <w:szCs w:val="22"/>
        </w:rPr>
      </w:pPr>
      <w:r w:rsidRPr="00894A01">
        <w:rPr>
          <w:rFonts w:ascii="Arial" w:hAnsi="Arial" w:cs="Arial"/>
          <w:color w:val="auto"/>
          <w:sz w:val="22"/>
          <w:szCs w:val="22"/>
        </w:rPr>
        <w:t xml:space="preserve">• le cas échéant, un tableau de répartition des tâches entre le client et le professionnel de l’expertise comptable </w:t>
      </w:r>
    </w:p>
    <w:p w:rsidR="00E12FF8" w:rsidRPr="00894A01" w:rsidRDefault="00E12FF8" w:rsidP="00930D5A">
      <w:pPr>
        <w:pStyle w:val="Default"/>
        <w:rPr>
          <w:rFonts w:ascii="Arial" w:hAnsi="Arial" w:cs="Arial"/>
          <w:color w:val="auto"/>
          <w:sz w:val="22"/>
          <w:szCs w:val="22"/>
        </w:rPr>
      </w:pPr>
    </w:p>
    <w:p w:rsidR="00E12FF8" w:rsidRPr="00894A01" w:rsidRDefault="00E12FF8" w:rsidP="00E12FF8">
      <w:pPr>
        <w:jc w:val="both"/>
        <w:rPr>
          <w:rFonts w:ascii="Arial" w:hAnsi="Arial" w:cs="Arial"/>
          <w:b/>
          <w:sz w:val="22"/>
          <w:szCs w:val="22"/>
        </w:rPr>
      </w:pPr>
      <w:r w:rsidRPr="00894A01">
        <w:rPr>
          <w:rFonts w:ascii="Arial" w:hAnsi="Arial" w:cs="Arial"/>
          <w:b/>
          <w:sz w:val="22"/>
          <w:szCs w:val="22"/>
        </w:rPr>
        <w:t xml:space="preserve">Incompatibilités  </w:t>
      </w:r>
      <w:r w:rsidRPr="00894A01">
        <w:rPr>
          <w:rFonts w:ascii="Arial" w:hAnsi="Arial" w:cs="Arial"/>
          <w:sz w:val="22"/>
          <w:szCs w:val="22"/>
        </w:rPr>
        <w:t>en matière d’expertise comptable</w:t>
      </w:r>
      <w:r w:rsidRPr="00894A01">
        <w:rPr>
          <w:rFonts w:ascii="Arial" w:hAnsi="Arial" w:cs="Arial"/>
          <w:b/>
          <w:sz w:val="22"/>
          <w:szCs w:val="22"/>
        </w:rPr>
        <w:t> :</w:t>
      </w:r>
    </w:p>
    <w:p w:rsidR="00CA4CD6" w:rsidRPr="00894A01" w:rsidRDefault="00CA4CD6" w:rsidP="005A62EE">
      <w:pPr>
        <w:pStyle w:val="Paragraphedeliste"/>
        <w:numPr>
          <w:ilvl w:val="0"/>
          <w:numId w:val="45"/>
        </w:numPr>
        <w:jc w:val="both"/>
        <w:rPr>
          <w:rFonts w:ascii="Arial" w:hAnsi="Arial" w:cs="Arial"/>
        </w:rPr>
      </w:pPr>
      <w:r w:rsidRPr="00894A01">
        <w:rPr>
          <w:rFonts w:ascii="Arial" w:hAnsi="Arial" w:cs="Arial"/>
          <w:b/>
        </w:rPr>
        <w:t xml:space="preserve">emploi salarié </w:t>
      </w:r>
      <w:r w:rsidRPr="00894A01">
        <w:rPr>
          <w:rFonts w:ascii="Arial" w:hAnsi="Arial" w:cs="Arial"/>
        </w:rPr>
        <w:t>sauf emploi rémunéré chez un CAC ou expert comptable ou association de gestion et de comptabilité</w:t>
      </w:r>
    </w:p>
    <w:p w:rsidR="00CA4CD6" w:rsidRPr="00894A01" w:rsidRDefault="00CA4CD6" w:rsidP="005A62EE">
      <w:pPr>
        <w:pStyle w:val="Paragraphedeliste"/>
        <w:numPr>
          <w:ilvl w:val="0"/>
          <w:numId w:val="45"/>
        </w:numPr>
        <w:jc w:val="both"/>
        <w:rPr>
          <w:rFonts w:ascii="Arial" w:hAnsi="Arial" w:cs="Arial"/>
          <w:b/>
        </w:rPr>
      </w:pPr>
      <w:r w:rsidRPr="00894A01">
        <w:rPr>
          <w:rFonts w:ascii="Arial" w:hAnsi="Arial" w:cs="Arial"/>
          <w:b/>
        </w:rPr>
        <w:t>accomplissement d’acte de commerce</w:t>
      </w:r>
      <w:r w:rsidRPr="00894A01">
        <w:rPr>
          <w:rFonts w:ascii="Arial" w:hAnsi="Arial" w:cs="Arial"/>
        </w:rPr>
        <w:t xml:space="preserve"> ou d’intermédiaires, autres que ceux que comporte la profession sauf s’il est réalisé à titre accessoire et n’est pas de nature à compromettre l’indépendance ou l’exercice de la profession et le respect de la déontologie</w:t>
      </w:r>
    </w:p>
    <w:p w:rsidR="00E12FF8" w:rsidRPr="00894A01" w:rsidRDefault="00CA4CD6" w:rsidP="005A62EE">
      <w:pPr>
        <w:pStyle w:val="Paragraphedeliste"/>
        <w:numPr>
          <w:ilvl w:val="0"/>
          <w:numId w:val="45"/>
        </w:numPr>
        <w:jc w:val="both"/>
        <w:rPr>
          <w:rFonts w:ascii="Arial" w:hAnsi="Arial" w:cs="Arial"/>
          <w:b/>
        </w:rPr>
      </w:pPr>
      <w:r w:rsidRPr="00894A01">
        <w:rPr>
          <w:rFonts w:ascii="Arial" w:hAnsi="Arial" w:cs="Arial"/>
          <w:b/>
        </w:rPr>
        <w:t>administrateur judiciaire, mandataire, liquidateur</w:t>
      </w:r>
    </w:p>
    <w:p w:rsidR="00CA4CD6" w:rsidRPr="00894A01" w:rsidRDefault="00CA4CD6" w:rsidP="005A62EE">
      <w:pPr>
        <w:pStyle w:val="Paragraphedeliste"/>
        <w:numPr>
          <w:ilvl w:val="0"/>
          <w:numId w:val="45"/>
        </w:numPr>
        <w:jc w:val="both"/>
        <w:rPr>
          <w:rFonts w:ascii="Arial" w:hAnsi="Arial" w:cs="Arial"/>
        </w:rPr>
      </w:pPr>
      <w:r w:rsidRPr="00894A01">
        <w:rPr>
          <w:rFonts w:ascii="Arial" w:hAnsi="Arial" w:cs="Arial"/>
          <w:b/>
        </w:rPr>
        <w:t xml:space="preserve">travaux d’expertise comptable </w:t>
      </w:r>
      <w:r w:rsidRPr="00894A01">
        <w:rPr>
          <w:rFonts w:ascii="Arial" w:hAnsi="Arial" w:cs="Arial"/>
        </w:rPr>
        <w:t>dans des entreprises dans lesquelles il a des intérêts substantiels</w:t>
      </w:r>
    </w:p>
    <w:p w:rsidR="00930D5A" w:rsidRDefault="00E12FF8" w:rsidP="00E12FF8">
      <w:pPr>
        <w:jc w:val="both"/>
        <w:rPr>
          <w:rFonts w:ascii="Arial" w:hAnsi="Arial" w:cs="Arial"/>
          <w:sz w:val="22"/>
          <w:szCs w:val="22"/>
        </w:rPr>
      </w:pPr>
      <w:r w:rsidRPr="00894A01">
        <w:rPr>
          <w:rFonts w:ascii="Arial" w:hAnsi="Arial" w:cs="Arial"/>
          <w:b/>
          <w:sz w:val="22"/>
          <w:szCs w:val="22"/>
        </w:rPr>
        <w:t xml:space="preserve">Incompatibilités relatives à la société contrôlée : </w:t>
      </w:r>
      <w:r w:rsidRPr="00894A01">
        <w:rPr>
          <w:rFonts w:ascii="Arial" w:hAnsi="Arial" w:cs="Arial"/>
          <w:sz w:val="22"/>
          <w:szCs w:val="22"/>
        </w:rPr>
        <w:t>le CAC évite toute situation de conflit d’intérêts (ex : être CAC et expert comptable</w:t>
      </w:r>
    </w:p>
    <w:p w:rsidR="001C1365" w:rsidRPr="00894A01" w:rsidRDefault="001C1365" w:rsidP="00E12FF8">
      <w:pPr>
        <w:jc w:val="both"/>
        <w:rPr>
          <w:rFonts w:ascii="Arial" w:hAnsi="Arial" w:cs="Arial"/>
          <w:b/>
          <w:sz w:val="22"/>
          <w:szCs w:val="22"/>
        </w:rPr>
      </w:pPr>
    </w:p>
    <w:p w:rsidR="00F8120A" w:rsidRPr="00894A01" w:rsidRDefault="001C1365" w:rsidP="00CD60C7">
      <w:pPr>
        <w:jc w:val="both"/>
        <w:rPr>
          <w:rFonts w:ascii="Arial" w:hAnsi="Arial" w:cs="Arial"/>
          <w:sz w:val="22"/>
          <w:szCs w:val="22"/>
        </w:rPr>
      </w:pPr>
      <w:r>
        <w:rPr>
          <w:rFonts w:ascii="Arial" w:hAnsi="Arial" w:cs="Arial"/>
          <w:b/>
          <w:sz w:val="22"/>
          <w:szCs w:val="22"/>
        </w:rPr>
        <w:t xml:space="preserve">(5) </w:t>
      </w:r>
      <w:r w:rsidR="00F8120A" w:rsidRPr="00894A01">
        <w:rPr>
          <w:rFonts w:ascii="Arial" w:hAnsi="Arial" w:cs="Arial"/>
          <w:b/>
          <w:sz w:val="22"/>
          <w:szCs w:val="22"/>
        </w:rPr>
        <w:t>La mission légale du commissaire aux comptes</w:t>
      </w:r>
      <w:r w:rsidR="00F8120A" w:rsidRPr="00894A01">
        <w:rPr>
          <w:rFonts w:ascii="Arial" w:hAnsi="Arial" w:cs="Arial"/>
          <w:sz w:val="22"/>
          <w:szCs w:val="22"/>
        </w:rPr>
        <w:t> :</w:t>
      </w:r>
    </w:p>
    <w:p w:rsidR="00F8120A" w:rsidRPr="00894A01" w:rsidRDefault="00F8120A" w:rsidP="00CD60C7">
      <w:pPr>
        <w:jc w:val="both"/>
        <w:rPr>
          <w:rFonts w:ascii="Arial" w:hAnsi="Arial" w:cs="Arial"/>
          <w:sz w:val="22"/>
          <w:szCs w:val="22"/>
        </w:rPr>
      </w:pPr>
      <w:r w:rsidRPr="00894A01">
        <w:rPr>
          <w:rFonts w:ascii="Arial" w:hAnsi="Arial" w:cs="Arial"/>
          <w:sz w:val="22"/>
          <w:szCs w:val="22"/>
        </w:rPr>
        <w:t xml:space="preserve">La mission permanente du commissaire aux comptes a pour objectif principal la </w:t>
      </w:r>
      <w:r w:rsidR="00070074" w:rsidRPr="00894A01">
        <w:rPr>
          <w:rFonts w:ascii="Arial" w:hAnsi="Arial" w:cs="Arial"/>
          <w:sz w:val="22"/>
          <w:szCs w:val="22"/>
        </w:rPr>
        <w:t>certifi</w:t>
      </w:r>
      <w:r w:rsidRPr="00894A01">
        <w:rPr>
          <w:rFonts w:ascii="Arial" w:hAnsi="Arial" w:cs="Arial"/>
          <w:sz w:val="22"/>
          <w:szCs w:val="22"/>
        </w:rPr>
        <w:t>cation de la régularité, de la sincérité et de l’image fidèle des comptes.</w:t>
      </w:r>
    </w:p>
    <w:p w:rsidR="00837636" w:rsidRPr="00894A01" w:rsidRDefault="00E12FF8" w:rsidP="00E12FF8">
      <w:pPr>
        <w:tabs>
          <w:tab w:val="left" w:pos="1693"/>
        </w:tabs>
        <w:jc w:val="both"/>
        <w:rPr>
          <w:rFonts w:ascii="Arial" w:hAnsi="Arial" w:cs="Arial"/>
          <w:b/>
          <w:sz w:val="22"/>
          <w:szCs w:val="22"/>
        </w:rPr>
      </w:pPr>
      <w:r w:rsidRPr="00894A01">
        <w:rPr>
          <w:rFonts w:ascii="Arial" w:hAnsi="Arial" w:cs="Arial"/>
          <w:b/>
          <w:sz w:val="22"/>
          <w:szCs w:val="22"/>
        </w:rPr>
        <w:tab/>
      </w:r>
    </w:p>
    <w:p w:rsidR="004B4552" w:rsidRPr="001C1365" w:rsidRDefault="001C1365" w:rsidP="001C1365">
      <w:pPr>
        <w:jc w:val="both"/>
        <w:rPr>
          <w:rFonts w:ascii="Arial" w:hAnsi="Arial" w:cs="Arial"/>
          <w:b/>
        </w:rPr>
      </w:pPr>
      <w:r w:rsidRPr="001C1365">
        <w:rPr>
          <w:rFonts w:ascii="Arial" w:hAnsi="Arial" w:cs="Arial"/>
          <w:b/>
          <w:sz w:val="22"/>
          <w:szCs w:val="22"/>
        </w:rPr>
        <w:t>(1</w:t>
      </w:r>
      <w:r>
        <w:rPr>
          <w:rFonts w:ascii="Arial" w:hAnsi="Arial" w:cs="Arial"/>
          <w:b/>
        </w:rPr>
        <w:t xml:space="preserve">) </w:t>
      </w:r>
      <w:r w:rsidR="004B4552" w:rsidRPr="001C1365">
        <w:rPr>
          <w:rFonts w:ascii="Arial" w:hAnsi="Arial" w:cs="Arial"/>
          <w:b/>
        </w:rPr>
        <w:t xml:space="preserve">Incompatibilités  </w:t>
      </w:r>
      <w:r w:rsidR="004B4552" w:rsidRPr="001C1365">
        <w:rPr>
          <w:rFonts w:ascii="Arial" w:hAnsi="Arial" w:cs="Arial"/>
        </w:rPr>
        <w:t>en matière de CAC</w:t>
      </w:r>
      <w:r w:rsidR="004B4552" w:rsidRPr="001C1365">
        <w:rPr>
          <w:rFonts w:ascii="Arial" w:hAnsi="Arial" w:cs="Arial"/>
          <w:b/>
        </w:rPr>
        <w:t> :</w:t>
      </w:r>
    </w:p>
    <w:p w:rsidR="004B4552" w:rsidRPr="00894A01" w:rsidRDefault="004B4552" w:rsidP="005A62EE">
      <w:pPr>
        <w:pStyle w:val="Paragraphedeliste"/>
        <w:numPr>
          <w:ilvl w:val="0"/>
          <w:numId w:val="45"/>
        </w:numPr>
        <w:jc w:val="both"/>
        <w:rPr>
          <w:rFonts w:ascii="Arial" w:hAnsi="Arial" w:cs="Arial"/>
          <w:b/>
        </w:rPr>
      </w:pPr>
      <w:r w:rsidRPr="00894A01">
        <w:rPr>
          <w:rFonts w:ascii="Arial" w:hAnsi="Arial" w:cs="Arial"/>
          <w:b/>
        </w:rPr>
        <w:t xml:space="preserve">Incompatibilités générales : </w:t>
      </w:r>
      <w:r w:rsidR="000A23AD" w:rsidRPr="00894A01">
        <w:rPr>
          <w:rFonts w:ascii="Arial" w:hAnsi="Arial" w:cs="Arial"/>
        </w:rPr>
        <w:t>la fonction de CAC est incompatible avec :</w:t>
      </w:r>
    </w:p>
    <w:p w:rsidR="00E12FF8" w:rsidRPr="00894A01" w:rsidRDefault="00E12FF8" w:rsidP="005A62EE">
      <w:pPr>
        <w:pStyle w:val="Paragraphedeliste"/>
        <w:numPr>
          <w:ilvl w:val="1"/>
          <w:numId w:val="45"/>
        </w:numPr>
        <w:jc w:val="both"/>
        <w:rPr>
          <w:rFonts w:ascii="Arial" w:hAnsi="Arial" w:cs="Arial"/>
        </w:rPr>
      </w:pPr>
      <w:r w:rsidRPr="00894A01">
        <w:rPr>
          <w:rFonts w:ascii="Arial" w:hAnsi="Arial" w:cs="Arial"/>
        </w:rPr>
        <w:t xml:space="preserve">Toute activité ou acte de nature à porter atteinte à son indépendance </w:t>
      </w:r>
    </w:p>
    <w:p w:rsidR="00E12FF8" w:rsidRPr="00894A01" w:rsidRDefault="00E12FF8" w:rsidP="005A62EE">
      <w:pPr>
        <w:pStyle w:val="Paragraphedeliste"/>
        <w:numPr>
          <w:ilvl w:val="1"/>
          <w:numId w:val="45"/>
        </w:numPr>
        <w:jc w:val="both"/>
        <w:rPr>
          <w:rFonts w:ascii="Arial" w:hAnsi="Arial" w:cs="Arial"/>
        </w:rPr>
      </w:pPr>
      <w:r w:rsidRPr="00894A01">
        <w:rPr>
          <w:rFonts w:ascii="Arial" w:hAnsi="Arial" w:cs="Arial"/>
        </w:rPr>
        <w:t>Tout emploi salarié sauf enseignement se rattachant à l’exercice de sa profession, emploi rémunéré chez un CAC ou expert comptable</w:t>
      </w:r>
    </w:p>
    <w:p w:rsidR="00E12FF8" w:rsidRPr="00894A01" w:rsidRDefault="00E12FF8" w:rsidP="005A62EE">
      <w:pPr>
        <w:pStyle w:val="Paragraphedeliste"/>
        <w:numPr>
          <w:ilvl w:val="1"/>
          <w:numId w:val="45"/>
        </w:numPr>
        <w:jc w:val="both"/>
        <w:rPr>
          <w:rFonts w:ascii="Arial" w:hAnsi="Arial" w:cs="Arial"/>
        </w:rPr>
      </w:pPr>
      <w:r w:rsidRPr="00894A01">
        <w:rPr>
          <w:rFonts w:ascii="Arial" w:hAnsi="Arial" w:cs="Arial"/>
        </w:rPr>
        <w:t>Toute activité commerciale exercée directement ou par personne interposée.</w:t>
      </w:r>
    </w:p>
    <w:p w:rsidR="00E12FF8" w:rsidRPr="00894A01" w:rsidRDefault="00E12FF8" w:rsidP="005A62EE">
      <w:pPr>
        <w:pStyle w:val="Paragraphedeliste"/>
        <w:numPr>
          <w:ilvl w:val="0"/>
          <w:numId w:val="45"/>
        </w:numPr>
        <w:jc w:val="both"/>
        <w:rPr>
          <w:rFonts w:ascii="Arial" w:hAnsi="Arial" w:cs="Arial"/>
        </w:rPr>
      </w:pPr>
      <w:r w:rsidRPr="00894A01">
        <w:rPr>
          <w:rFonts w:ascii="Arial" w:hAnsi="Arial" w:cs="Arial"/>
          <w:b/>
        </w:rPr>
        <w:t xml:space="preserve">Incompatibilités relatives à la société contrôlée : </w:t>
      </w:r>
      <w:r w:rsidRPr="00894A01">
        <w:rPr>
          <w:rFonts w:ascii="Arial" w:hAnsi="Arial" w:cs="Arial"/>
        </w:rPr>
        <w:t>le CAC évite toute situation de conflit d’intérêts (ex : être CAC et expert comptable de la même entreprise)</w:t>
      </w:r>
    </w:p>
    <w:p w:rsidR="00F8120A" w:rsidRPr="00894A01" w:rsidRDefault="00F8120A" w:rsidP="00CD60C7">
      <w:pPr>
        <w:jc w:val="both"/>
        <w:rPr>
          <w:rFonts w:ascii="Arial" w:hAnsi="Arial" w:cs="Arial"/>
          <w:b/>
          <w:sz w:val="22"/>
          <w:szCs w:val="22"/>
        </w:rPr>
      </w:pPr>
      <w:r w:rsidRPr="00894A01">
        <w:rPr>
          <w:rFonts w:ascii="Arial" w:hAnsi="Arial" w:cs="Arial"/>
          <w:b/>
          <w:sz w:val="22"/>
          <w:szCs w:val="22"/>
        </w:rPr>
        <w:t>Contrat de droit public : le comptable public</w:t>
      </w:r>
    </w:p>
    <w:p w:rsidR="00F8120A" w:rsidRPr="00894A01" w:rsidRDefault="00F8120A" w:rsidP="00CD60C7">
      <w:pPr>
        <w:jc w:val="both"/>
        <w:rPr>
          <w:rFonts w:ascii="Arial" w:hAnsi="Arial" w:cs="Arial"/>
          <w:sz w:val="22"/>
          <w:szCs w:val="22"/>
        </w:rPr>
      </w:pPr>
      <w:r w:rsidRPr="00894A01">
        <w:rPr>
          <w:rFonts w:ascii="Arial" w:hAnsi="Arial" w:cs="Arial"/>
          <w:sz w:val="22"/>
          <w:szCs w:val="22"/>
        </w:rPr>
        <w:t>Le comptable public est un fonctionnaire ou un agent de l’état dépendant du corps des comptables du trésor.</w:t>
      </w:r>
    </w:p>
    <w:p w:rsidR="00837636" w:rsidRPr="00894A01" w:rsidRDefault="00837636" w:rsidP="00CD60C7">
      <w:pPr>
        <w:jc w:val="both"/>
        <w:rPr>
          <w:rFonts w:ascii="Arial" w:hAnsi="Arial" w:cs="Arial"/>
          <w:b/>
          <w:sz w:val="22"/>
          <w:szCs w:val="22"/>
        </w:rPr>
      </w:pPr>
    </w:p>
    <w:p w:rsidR="00F8120A" w:rsidRPr="00894A01" w:rsidRDefault="00F8120A" w:rsidP="00CD60C7">
      <w:pPr>
        <w:jc w:val="both"/>
        <w:rPr>
          <w:rFonts w:ascii="Arial" w:hAnsi="Arial" w:cs="Arial"/>
          <w:b/>
          <w:sz w:val="22"/>
          <w:szCs w:val="22"/>
        </w:rPr>
      </w:pPr>
      <w:r w:rsidRPr="00894A01">
        <w:rPr>
          <w:rFonts w:ascii="Arial" w:hAnsi="Arial" w:cs="Arial"/>
          <w:b/>
          <w:sz w:val="22"/>
          <w:szCs w:val="22"/>
        </w:rPr>
        <w:t>Contrat de droit privé : le comptable salarié</w:t>
      </w:r>
    </w:p>
    <w:p w:rsidR="00F8120A" w:rsidRPr="00894A01" w:rsidRDefault="00F8120A" w:rsidP="00CD60C7">
      <w:pPr>
        <w:jc w:val="both"/>
        <w:rPr>
          <w:rFonts w:ascii="Arial" w:hAnsi="Arial" w:cs="Arial"/>
          <w:sz w:val="22"/>
          <w:szCs w:val="22"/>
        </w:rPr>
      </w:pPr>
      <w:r w:rsidRPr="00894A01">
        <w:rPr>
          <w:rFonts w:ascii="Arial" w:hAnsi="Arial" w:cs="Arial"/>
          <w:sz w:val="22"/>
          <w:szCs w:val="22"/>
        </w:rPr>
        <w:lastRenderedPageBreak/>
        <w:t>Le comptable salarié est lié par un contrat de travail à un employeur de droit privé.</w:t>
      </w:r>
    </w:p>
    <w:p w:rsidR="00F8120A" w:rsidRPr="00894A01" w:rsidRDefault="00BB0E4C" w:rsidP="00CD60C7">
      <w:pPr>
        <w:jc w:val="both"/>
        <w:rPr>
          <w:rFonts w:ascii="Arial" w:hAnsi="Arial" w:cs="Arial"/>
          <w:sz w:val="22"/>
          <w:szCs w:val="22"/>
        </w:rPr>
      </w:pPr>
      <w:r w:rsidRPr="00894A01">
        <w:rPr>
          <w:rFonts w:ascii="Arial" w:hAnsi="Arial" w:cs="Arial"/>
          <w:b/>
          <w:sz w:val="22"/>
          <w:szCs w:val="22"/>
        </w:rPr>
        <w:t>L’ordre des Experts C</w:t>
      </w:r>
      <w:r w:rsidR="00F8120A" w:rsidRPr="00894A01">
        <w:rPr>
          <w:rFonts w:ascii="Arial" w:hAnsi="Arial" w:cs="Arial"/>
          <w:b/>
          <w:sz w:val="22"/>
          <w:szCs w:val="22"/>
        </w:rPr>
        <w:t>omptables</w:t>
      </w:r>
      <w:r w:rsidR="00F8120A" w:rsidRPr="00894A01">
        <w:rPr>
          <w:rFonts w:ascii="Arial" w:hAnsi="Arial" w:cs="Arial"/>
          <w:sz w:val="22"/>
          <w:szCs w:val="22"/>
        </w:rPr>
        <w:t> :</w:t>
      </w:r>
    </w:p>
    <w:p w:rsidR="00F8120A" w:rsidRPr="00894A01" w:rsidRDefault="00F8120A" w:rsidP="00CD60C7">
      <w:pPr>
        <w:jc w:val="both"/>
        <w:rPr>
          <w:rFonts w:ascii="Arial" w:hAnsi="Arial" w:cs="Arial"/>
          <w:sz w:val="22"/>
          <w:szCs w:val="22"/>
        </w:rPr>
      </w:pPr>
      <w:r w:rsidRPr="00894A01">
        <w:rPr>
          <w:rFonts w:ascii="Arial" w:hAnsi="Arial" w:cs="Arial"/>
          <w:sz w:val="22"/>
          <w:szCs w:val="22"/>
        </w:rPr>
        <w:t>L’OEC est un organisme de droit privé</w:t>
      </w:r>
      <w:r w:rsidR="00BB0E4C" w:rsidRPr="00894A01">
        <w:rPr>
          <w:rFonts w:ascii="Arial" w:hAnsi="Arial" w:cs="Arial"/>
          <w:sz w:val="22"/>
          <w:szCs w:val="22"/>
        </w:rPr>
        <w:t xml:space="preserve"> sous la tutelle du ministère des finances</w:t>
      </w:r>
      <w:r w:rsidRPr="00894A01">
        <w:rPr>
          <w:rFonts w:ascii="Arial" w:hAnsi="Arial" w:cs="Arial"/>
          <w:sz w:val="22"/>
          <w:szCs w:val="22"/>
        </w:rPr>
        <w:t>, doté de la personnalité civile. Il est en charge d’une mission de service public. Par délégation de l’état, il dispose, d’un pouvoir de contrôle de la compétence et de la moralité de ses ressortissants.</w:t>
      </w:r>
    </w:p>
    <w:p w:rsidR="00837636" w:rsidRPr="00894A01" w:rsidRDefault="00837636" w:rsidP="00CD60C7">
      <w:pPr>
        <w:jc w:val="both"/>
        <w:rPr>
          <w:rFonts w:ascii="Arial" w:hAnsi="Arial" w:cs="Arial"/>
          <w:b/>
          <w:sz w:val="22"/>
          <w:szCs w:val="22"/>
        </w:rPr>
      </w:pPr>
    </w:p>
    <w:p w:rsidR="00F8120A" w:rsidRPr="00894A01" w:rsidRDefault="00BB0E4C" w:rsidP="00CD60C7">
      <w:pPr>
        <w:jc w:val="both"/>
        <w:rPr>
          <w:rFonts w:ascii="Arial" w:hAnsi="Arial" w:cs="Arial"/>
          <w:sz w:val="22"/>
          <w:szCs w:val="22"/>
        </w:rPr>
      </w:pPr>
      <w:r w:rsidRPr="00894A01">
        <w:rPr>
          <w:rFonts w:ascii="Arial" w:hAnsi="Arial" w:cs="Arial"/>
          <w:b/>
          <w:sz w:val="22"/>
          <w:szCs w:val="22"/>
        </w:rPr>
        <w:t>La Compagnie Nationale des Commissaires aux C</w:t>
      </w:r>
      <w:r w:rsidR="00F8120A" w:rsidRPr="00894A01">
        <w:rPr>
          <w:rFonts w:ascii="Arial" w:hAnsi="Arial" w:cs="Arial"/>
          <w:b/>
          <w:sz w:val="22"/>
          <w:szCs w:val="22"/>
        </w:rPr>
        <w:t>omptes</w:t>
      </w:r>
      <w:r w:rsidR="00F8120A" w:rsidRPr="00894A01">
        <w:rPr>
          <w:rFonts w:ascii="Arial" w:hAnsi="Arial" w:cs="Arial"/>
          <w:sz w:val="22"/>
          <w:szCs w:val="22"/>
        </w:rPr>
        <w:t xml:space="preserve"> (CNCC) institué</w:t>
      </w:r>
      <w:r w:rsidR="00473292" w:rsidRPr="00894A01">
        <w:rPr>
          <w:rFonts w:ascii="Arial" w:hAnsi="Arial" w:cs="Arial"/>
          <w:sz w:val="22"/>
          <w:szCs w:val="22"/>
        </w:rPr>
        <w:t>e</w:t>
      </w:r>
      <w:r w:rsidR="00F8120A" w:rsidRPr="00894A01">
        <w:rPr>
          <w:rFonts w:ascii="Arial" w:hAnsi="Arial" w:cs="Arial"/>
          <w:sz w:val="22"/>
          <w:szCs w:val="22"/>
        </w:rPr>
        <w:t xml:space="preserve"> </w:t>
      </w:r>
      <w:r w:rsidR="00C24958" w:rsidRPr="00894A01">
        <w:rPr>
          <w:rFonts w:ascii="Arial" w:hAnsi="Arial" w:cs="Arial"/>
          <w:sz w:val="22"/>
          <w:szCs w:val="22"/>
        </w:rPr>
        <w:t>auprès</w:t>
      </w:r>
      <w:r w:rsidR="00F8120A" w:rsidRPr="00894A01">
        <w:rPr>
          <w:rFonts w:ascii="Arial" w:hAnsi="Arial" w:cs="Arial"/>
          <w:sz w:val="22"/>
          <w:szCs w:val="22"/>
        </w:rPr>
        <w:t xml:space="preserve"> du garde des sceaux, ministre de la justice, c’est un établissement d’utilité publique doté de la personnalité morale. Chargée de représenter la profession de commissaire aux comptes auprès des pouvoirs publics, elle regroupe tous les commissaires aux comptes, ainsi que toutes les sociétés de commissaire aux comptes inscrits sur la liste.</w:t>
      </w:r>
      <w:r w:rsidR="006F1BAD" w:rsidRPr="00894A01">
        <w:rPr>
          <w:rFonts w:ascii="Arial" w:hAnsi="Arial" w:cs="Arial"/>
          <w:sz w:val="22"/>
          <w:szCs w:val="22"/>
        </w:rPr>
        <w:t xml:space="preserve"> Elle a pour objet le bon exercice de la profession, sa surveillance ainsi que la défense de l’honneur et de l’indépendance de ses membres.</w:t>
      </w:r>
    </w:p>
    <w:p w:rsidR="00837636" w:rsidRPr="00894A01" w:rsidRDefault="00837636" w:rsidP="00CD60C7">
      <w:pPr>
        <w:jc w:val="both"/>
        <w:rPr>
          <w:rFonts w:ascii="Arial" w:hAnsi="Arial" w:cs="Arial"/>
          <w:b/>
          <w:sz w:val="22"/>
          <w:szCs w:val="22"/>
        </w:rPr>
      </w:pPr>
    </w:p>
    <w:p w:rsidR="00F8120A" w:rsidRPr="00894A01" w:rsidRDefault="006F512D" w:rsidP="00CD60C7">
      <w:pPr>
        <w:jc w:val="both"/>
        <w:rPr>
          <w:rFonts w:ascii="Arial" w:hAnsi="Arial" w:cs="Arial"/>
          <w:sz w:val="22"/>
          <w:szCs w:val="22"/>
        </w:rPr>
      </w:pPr>
      <w:r w:rsidRPr="00894A01">
        <w:rPr>
          <w:rFonts w:ascii="Arial" w:hAnsi="Arial" w:cs="Arial"/>
          <w:b/>
          <w:sz w:val="22"/>
          <w:szCs w:val="22"/>
        </w:rPr>
        <w:t>Les C</w:t>
      </w:r>
      <w:r w:rsidR="00F8120A" w:rsidRPr="00894A01">
        <w:rPr>
          <w:rFonts w:ascii="Arial" w:hAnsi="Arial" w:cs="Arial"/>
          <w:b/>
          <w:sz w:val="22"/>
          <w:szCs w:val="22"/>
        </w:rPr>
        <w:t>ompagnie</w:t>
      </w:r>
      <w:r w:rsidR="005F25A6" w:rsidRPr="00894A01">
        <w:rPr>
          <w:rFonts w:ascii="Arial" w:hAnsi="Arial" w:cs="Arial"/>
          <w:b/>
          <w:sz w:val="22"/>
          <w:szCs w:val="22"/>
        </w:rPr>
        <w:t>s</w:t>
      </w:r>
      <w:r w:rsidRPr="00894A01">
        <w:rPr>
          <w:rFonts w:ascii="Arial" w:hAnsi="Arial" w:cs="Arial"/>
          <w:b/>
          <w:sz w:val="22"/>
          <w:szCs w:val="22"/>
        </w:rPr>
        <w:t xml:space="preserve"> Régionales des Commissaires aux C</w:t>
      </w:r>
      <w:r w:rsidR="00F8120A" w:rsidRPr="00894A01">
        <w:rPr>
          <w:rFonts w:ascii="Arial" w:hAnsi="Arial" w:cs="Arial"/>
          <w:b/>
          <w:sz w:val="22"/>
          <w:szCs w:val="22"/>
        </w:rPr>
        <w:t>omptes</w:t>
      </w:r>
      <w:r w:rsidR="00F8120A" w:rsidRPr="00894A01">
        <w:rPr>
          <w:rFonts w:ascii="Arial" w:hAnsi="Arial" w:cs="Arial"/>
          <w:sz w:val="22"/>
          <w:szCs w:val="22"/>
        </w:rPr>
        <w:t xml:space="preserve"> (CRCC) </w:t>
      </w:r>
      <w:r w:rsidR="005F25A6" w:rsidRPr="00894A01">
        <w:rPr>
          <w:rFonts w:ascii="Arial" w:hAnsi="Arial" w:cs="Arial"/>
          <w:sz w:val="22"/>
          <w:szCs w:val="22"/>
        </w:rPr>
        <w:t xml:space="preserve">instituées par ressort de cour d’appel, elles sont dotées de la personnalité morale. </w:t>
      </w:r>
    </w:p>
    <w:p w:rsidR="00837636" w:rsidRPr="00894A01" w:rsidRDefault="00837636" w:rsidP="00CD60C7">
      <w:pPr>
        <w:jc w:val="both"/>
        <w:rPr>
          <w:rFonts w:ascii="Arial" w:hAnsi="Arial" w:cs="Arial"/>
          <w:b/>
          <w:sz w:val="22"/>
          <w:szCs w:val="22"/>
        </w:rPr>
      </w:pPr>
    </w:p>
    <w:p w:rsidR="00F8120A" w:rsidRPr="00894A01" w:rsidRDefault="00BB0E4C" w:rsidP="00CD60C7">
      <w:pPr>
        <w:jc w:val="both"/>
        <w:rPr>
          <w:rFonts w:ascii="Arial" w:hAnsi="Arial" w:cs="Arial"/>
          <w:sz w:val="22"/>
          <w:szCs w:val="22"/>
        </w:rPr>
      </w:pPr>
      <w:r w:rsidRPr="00894A01">
        <w:rPr>
          <w:rFonts w:ascii="Arial" w:hAnsi="Arial" w:cs="Arial"/>
          <w:b/>
          <w:sz w:val="22"/>
          <w:szCs w:val="22"/>
        </w:rPr>
        <w:t>Le H</w:t>
      </w:r>
      <w:r w:rsidR="005F25A6" w:rsidRPr="00894A01">
        <w:rPr>
          <w:rFonts w:ascii="Arial" w:hAnsi="Arial" w:cs="Arial"/>
          <w:b/>
          <w:sz w:val="22"/>
          <w:szCs w:val="22"/>
        </w:rPr>
        <w:t xml:space="preserve">aut </w:t>
      </w:r>
      <w:r w:rsidRPr="00894A01">
        <w:rPr>
          <w:rFonts w:ascii="Arial" w:hAnsi="Arial" w:cs="Arial"/>
          <w:b/>
          <w:sz w:val="22"/>
          <w:szCs w:val="22"/>
        </w:rPr>
        <w:t>C</w:t>
      </w:r>
      <w:r w:rsidR="005F25A6" w:rsidRPr="00894A01">
        <w:rPr>
          <w:rFonts w:ascii="Arial" w:hAnsi="Arial" w:cs="Arial"/>
          <w:b/>
          <w:sz w:val="22"/>
          <w:szCs w:val="22"/>
        </w:rPr>
        <w:t xml:space="preserve">onseil du </w:t>
      </w:r>
      <w:r w:rsidRPr="00894A01">
        <w:rPr>
          <w:rFonts w:ascii="Arial" w:hAnsi="Arial" w:cs="Arial"/>
          <w:b/>
          <w:sz w:val="22"/>
          <w:szCs w:val="22"/>
        </w:rPr>
        <w:t>Commissariat aux C</w:t>
      </w:r>
      <w:r w:rsidR="005F25A6" w:rsidRPr="00894A01">
        <w:rPr>
          <w:rFonts w:ascii="Arial" w:hAnsi="Arial" w:cs="Arial"/>
          <w:b/>
          <w:sz w:val="22"/>
          <w:szCs w:val="22"/>
        </w:rPr>
        <w:t>omptes</w:t>
      </w:r>
      <w:r w:rsidR="005F25A6" w:rsidRPr="00894A01">
        <w:rPr>
          <w:rFonts w:ascii="Arial" w:hAnsi="Arial" w:cs="Arial"/>
          <w:sz w:val="22"/>
          <w:szCs w:val="22"/>
        </w:rPr>
        <w:t xml:space="preserve"> (H3C) est un organe de surveillance de la profession de commissaire aux comptes. La création de cette entité correspond au souhait du législateur de renforcer la fiabilité de l’information financière.</w:t>
      </w:r>
    </w:p>
    <w:p w:rsidR="00837636" w:rsidRPr="00894A01" w:rsidRDefault="00837636" w:rsidP="00CD60C7">
      <w:pPr>
        <w:jc w:val="both"/>
        <w:rPr>
          <w:rFonts w:ascii="Arial" w:hAnsi="Arial" w:cs="Arial"/>
          <w:b/>
          <w:sz w:val="22"/>
          <w:szCs w:val="22"/>
        </w:rPr>
      </w:pPr>
    </w:p>
    <w:p w:rsidR="00BB0E4C" w:rsidRPr="00894A01" w:rsidRDefault="00BB0E4C" w:rsidP="00CD60C7">
      <w:pPr>
        <w:jc w:val="both"/>
        <w:rPr>
          <w:rFonts w:ascii="Arial" w:hAnsi="Arial" w:cs="Arial"/>
          <w:sz w:val="22"/>
          <w:szCs w:val="22"/>
        </w:rPr>
      </w:pPr>
      <w:r w:rsidRPr="00894A01">
        <w:rPr>
          <w:rFonts w:ascii="Arial" w:hAnsi="Arial" w:cs="Arial"/>
          <w:b/>
          <w:sz w:val="22"/>
          <w:szCs w:val="22"/>
        </w:rPr>
        <w:t xml:space="preserve">La Cour des Comptes </w:t>
      </w:r>
      <w:r w:rsidRPr="00894A01">
        <w:rPr>
          <w:rFonts w:ascii="Arial" w:hAnsi="Arial" w:cs="Arial"/>
          <w:sz w:val="22"/>
          <w:szCs w:val="22"/>
        </w:rPr>
        <w:t xml:space="preserve"> est une juridiction administrative qui assure 4 types de missions (contrôle de la gestion publique, activité juridictionnelle, certification des comptes, assistance au Parlement)</w:t>
      </w:r>
    </w:p>
    <w:p w:rsidR="00BB0E4C" w:rsidRPr="00894A01" w:rsidRDefault="00BB0E4C" w:rsidP="00CD60C7">
      <w:pPr>
        <w:jc w:val="both"/>
        <w:rPr>
          <w:rFonts w:ascii="Arial" w:hAnsi="Arial" w:cs="Arial"/>
          <w:sz w:val="22"/>
          <w:szCs w:val="22"/>
        </w:rPr>
      </w:pPr>
    </w:p>
    <w:p w:rsidR="005F25A6" w:rsidRPr="00894A01" w:rsidRDefault="005F25A6" w:rsidP="00CD60C7">
      <w:pPr>
        <w:jc w:val="both"/>
        <w:rPr>
          <w:rFonts w:ascii="Arial" w:hAnsi="Arial" w:cs="Arial"/>
          <w:sz w:val="22"/>
          <w:szCs w:val="22"/>
        </w:rPr>
      </w:pPr>
      <w:r w:rsidRPr="00894A01">
        <w:rPr>
          <w:rFonts w:ascii="Arial" w:hAnsi="Arial" w:cs="Arial"/>
          <w:b/>
          <w:sz w:val="22"/>
          <w:szCs w:val="22"/>
        </w:rPr>
        <w:t>L’éthique</w:t>
      </w:r>
      <w:r w:rsidRPr="00894A01">
        <w:rPr>
          <w:rFonts w:ascii="Arial" w:hAnsi="Arial" w:cs="Arial"/>
          <w:sz w:val="22"/>
          <w:szCs w:val="22"/>
        </w:rPr>
        <w:t xml:space="preserve"> est la science de la morale et des mœurs.</w:t>
      </w:r>
    </w:p>
    <w:p w:rsidR="00837636" w:rsidRPr="00894A01" w:rsidRDefault="00837636" w:rsidP="00CD60C7">
      <w:pPr>
        <w:jc w:val="both"/>
        <w:rPr>
          <w:rFonts w:ascii="Arial" w:hAnsi="Arial" w:cs="Arial"/>
          <w:b/>
          <w:sz w:val="22"/>
          <w:szCs w:val="22"/>
        </w:rPr>
      </w:pPr>
    </w:p>
    <w:p w:rsidR="005F25A6" w:rsidRPr="00894A01" w:rsidRDefault="005F25A6" w:rsidP="00CD60C7">
      <w:pPr>
        <w:jc w:val="both"/>
        <w:rPr>
          <w:rFonts w:ascii="Arial" w:hAnsi="Arial" w:cs="Arial"/>
          <w:sz w:val="22"/>
          <w:szCs w:val="22"/>
        </w:rPr>
      </w:pPr>
      <w:r w:rsidRPr="00894A01">
        <w:rPr>
          <w:rFonts w:ascii="Arial" w:hAnsi="Arial" w:cs="Arial"/>
          <w:b/>
          <w:sz w:val="22"/>
          <w:szCs w:val="22"/>
        </w:rPr>
        <w:t>La déontologie</w:t>
      </w:r>
      <w:r w:rsidRPr="00894A01">
        <w:rPr>
          <w:rFonts w:ascii="Arial" w:hAnsi="Arial" w:cs="Arial"/>
          <w:sz w:val="22"/>
          <w:szCs w:val="22"/>
        </w:rPr>
        <w:t xml:space="preserve"> est l’ensemble des règles dont une organisation se dote, imposant des consignes et obligations quant à la conduite des personnes concernées. La déontologie est donc l’application de l’éthique à une profession donnée. Elle fixe la limite entre ce qui est acceptable et ce qui ne l’est pas.</w:t>
      </w:r>
    </w:p>
    <w:p w:rsidR="003D2759" w:rsidRPr="00894A01" w:rsidRDefault="003D2759" w:rsidP="00CD60C7">
      <w:pPr>
        <w:jc w:val="both"/>
        <w:rPr>
          <w:rFonts w:ascii="Arial" w:hAnsi="Arial" w:cs="Arial"/>
          <w:sz w:val="22"/>
          <w:szCs w:val="22"/>
        </w:rPr>
      </w:pPr>
    </w:p>
    <w:p w:rsidR="005F25A6" w:rsidRPr="00894A01" w:rsidRDefault="005F25A6" w:rsidP="00CD60C7">
      <w:pPr>
        <w:jc w:val="both"/>
        <w:rPr>
          <w:rFonts w:ascii="Arial" w:hAnsi="Arial" w:cs="Arial"/>
          <w:sz w:val="22"/>
          <w:szCs w:val="22"/>
        </w:rPr>
      </w:pPr>
      <w:r w:rsidRPr="00894A01">
        <w:rPr>
          <w:rFonts w:ascii="Arial" w:hAnsi="Arial" w:cs="Arial"/>
          <w:sz w:val="22"/>
          <w:szCs w:val="22"/>
        </w:rPr>
        <w:t xml:space="preserve">Les </w:t>
      </w:r>
      <w:r w:rsidRPr="00894A01">
        <w:rPr>
          <w:rFonts w:ascii="Arial" w:hAnsi="Arial" w:cs="Arial"/>
          <w:b/>
          <w:sz w:val="22"/>
          <w:szCs w:val="22"/>
        </w:rPr>
        <w:t xml:space="preserve">principes d’éthique des </w:t>
      </w:r>
      <w:r w:rsidR="006F512D" w:rsidRPr="00894A01">
        <w:rPr>
          <w:rFonts w:ascii="Arial" w:hAnsi="Arial" w:cs="Arial"/>
          <w:b/>
          <w:sz w:val="22"/>
          <w:szCs w:val="22"/>
          <w:u w:val="single"/>
        </w:rPr>
        <w:t>Commissaires aux Comptes</w:t>
      </w:r>
      <w:r w:rsidRPr="00894A01">
        <w:rPr>
          <w:rFonts w:ascii="Arial" w:hAnsi="Arial" w:cs="Arial"/>
          <w:b/>
          <w:sz w:val="22"/>
          <w:szCs w:val="22"/>
          <w:u w:val="single"/>
        </w:rPr>
        <w:t xml:space="preserve"> </w:t>
      </w:r>
      <w:r w:rsidR="006F512D" w:rsidRPr="00894A01">
        <w:rPr>
          <w:rFonts w:ascii="Arial" w:hAnsi="Arial" w:cs="Arial"/>
          <w:b/>
          <w:sz w:val="22"/>
          <w:szCs w:val="22"/>
          <w:u w:val="single"/>
        </w:rPr>
        <w:t xml:space="preserve">et Experts comptables </w:t>
      </w:r>
      <w:r w:rsidRPr="00894A01">
        <w:rPr>
          <w:rFonts w:ascii="Arial" w:hAnsi="Arial" w:cs="Arial"/>
          <w:b/>
          <w:sz w:val="22"/>
          <w:szCs w:val="22"/>
          <w:u w:val="single"/>
        </w:rPr>
        <w:t>libéraux</w:t>
      </w:r>
      <w:r w:rsidRPr="00894A01">
        <w:rPr>
          <w:rFonts w:ascii="Arial" w:hAnsi="Arial" w:cs="Arial"/>
          <w:sz w:val="22"/>
          <w:szCs w:val="22"/>
        </w:rPr>
        <w:t> :</w:t>
      </w:r>
    </w:p>
    <w:p w:rsidR="005F25A6" w:rsidRPr="00894A01" w:rsidRDefault="00595364" w:rsidP="00CD60C7">
      <w:pPr>
        <w:jc w:val="both"/>
        <w:rPr>
          <w:rFonts w:ascii="Arial" w:hAnsi="Arial" w:cs="Arial"/>
          <w:b/>
          <w:sz w:val="22"/>
          <w:szCs w:val="22"/>
        </w:rPr>
      </w:pPr>
      <w:r w:rsidRPr="00894A01">
        <w:rPr>
          <w:rFonts w:ascii="Arial" w:hAnsi="Arial" w:cs="Arial"/>
          <w:b/>
          <w:sz w:val="22"/>
          <w:szCs w:val="22"/>
        </w:rPr>
        <w:t>a)</w:t>
      </w:r>
      <w:r w:rsidR="00BB41B2" w:rsidRPr="00894A01">
        <w:rPr>
          <w:rFonts w:ascii="Arial" w:hAnsi="Arial" w:cs="Arial"/>
          <w:b/>
          <w:sz w:val="22"/>
          <w:szCs w:val="22"/>
        </w:rPr>
        <w:t xml:space="preserve"> </w:t>
      </w:r>
      <w:r w:rsidR="001C1365">
        <w:rPr>
          <w:rFonts w:ascii="Arial" w:hAnsi="Arial" w:cs="Arial"/>
          <w:b/>
          <w:sz w:val="22"/>
          <w:szCs w:val="22"/>
        </w:rPr>
        <w:t xml:space="preserve">(1) </w:t>
      </w:r>
      <w:r w:rsidR="00EC0C23" w:rsidRPr="00894A01">
        <w:rPr>
          <w:rFonts w:ascii="Arial" w:hAnsi="Arial" w:cs="Arial"/>
          <w:b/>
          <w:sz w:val="22"/>
          <w:szCs w:val="22"/>
        </w:rPr>
        <w:t xml:space="preserve">Probité, </w:t>
      </w:r>
      <w:r w:rsidR="005F25A6" w:rsidRPr="00894A01">
        <w:rPr>
          <w:rFonts w:ascii="Arial" w:hAnsi="Arial" w:cs="Arial"/>
          <w:b/>
          <w:sz w:val="22"/>
          <w:szCs w:val="22"/>
        </w:rPr>
        <w:t>Intégrité</w:t>
      </w:r>
      <w:r w:rsidR="005F25A6" w:rsidRPr="00894A01">
        <w:rPr>
          <w:rFonts w:ascii="Arial" w:hAnsi="Arial" w:cs="Arial"/>
          <w:sz w:val="22"/>
          <w:szCs w:val="22"/>
        </w:rPr>
        <w:t> : Exercice de la profession avec honnêteté et droiture.</w:t>
      </w:r>
    </w:p>
    <w:p w:rsidR="005F25A6" w:rsidRPr="00894A01" w:rsidRDefault="00595364" w:rsidP="00CD60C7">
      <w:pPr>
        <w:jc w:val="both"/>
        <w:rPr>
          <w:rFonts w:ascii="Arial" w:hAnsi="Arial" w:cs="Arial"/>
          <w:sz w:val="22"/>
          <w:szCs w:val="22"/>
        </w:rPr>
      </w:pPr>
      <w:r w:rsidRPr="00894A01">
        <w:rPr>
          <w:rFonts w:ascii="Arial" w:hAnsi="Arial" w:cs="Arial"/>
          <w:b/>
          <w:sz w:val="22"/>
          <w:szCs w:val="22"/>
        </w:rPr>
        <w:t xml:space="preserve">b) </w:t>
      </w:r>
      <w:r w:rsidR="001C1365">
        <w:rPr>
          <w:rFonts w:ascii="Arial" w:hAnsi="Arial" w:cs="Arial"/>
          <w:b/>
          <w:sz w:val="22"/>
          <w:szCs w:val="22"/>
        </w:rPr>
        <w:t xml:space="preserve">(1) </w:t>
      </w:r>
      <w:r w:rsidR="00EC0C23" w:rsidRPr="00894A01">
        <w:rPr>
          <w:rFonts w:ascii="Arial" w:hAnsi="Arial" w:cs="Arial"/>
          <w:b/>
          <w:sz w:val="22"/>
          <w:szCs w:val="22"/>
        </w:rPr>
        <w:t xml:space="preserve">Objectivité, </w:t>
      </w:r>
      <w:r w:rsidR="005F25A6" w:rsidRPr="00894A01">
        <w:rPr>
          <w:rFonts w:ascii="Arial" w:hAnsi="Arial" w:cs="Arial"/>
          <w:b/>
          <w:sz w:val="22"/>
          <w:szCs w:val="22"/>
        </w:rPr>
        <w:t>Impartialité</w:t>
      </w:r>
      <w:r w:rsidR="005F25A6" w:rsidRPr="00894A01">
        <w:rPr>
          <w:rFonts w:ascii="Arial" w:hAnsi="Arial" w:cs="Arial"/>
          <w:sz w:val="22"/>
          <w:szCs w:val="22"/>
        </w:rPr>
        <w:t> : Analyse objective des données, sans préjugé, ni parti pris.</w:t>
      </w:r>
    </w:p>
    <w:p w:rsidR="005F25A6" w:rsidRPr="00894A01" w:rsidRDefault="00595364" w:rsidP="00CD60C7">
      <w:pPr>
        <w:jc w:val="both"/>
        <w:rPr>
          <w:rFonts w:ascii="Arial" w:hAnsi="Arial" w:cs="Arial"/>
          <w:sz w:val="22"/>
          <w:szCs w:val="22"/>
        </w:rPr>
      </w:pPr>
      <w:r w:rsidRPr="00894A01">
        <w:rPr>
          <w:rFonts w:ascii="Arial" w:hAnsi="Arial" w:cs="Arial"/>
          <w:b/>
          <w:sz w:val="22"/>
          <w:szCs w:val="22"/>
        </w:rPr>
        <w:t xml:space="preserve">c) </w:t>
      </w:r>
      <w:r w:rsidR="001C1365">
        <w:rPr>
          <w:rFonts w:ascii="Arial" w:hAnsi="Arial" w:cs="Arial"/>
          <w:b/>
          <w:sz w:val="22"/>
          <w:szCs w:val="22"/>
        </w:rPr>
        <w:t xml:space="preserve">(1) </w:t>
      </w:r>
      <w:r w:rsidR="005F25A6" w:rsidRPr="00894A01">
        <w:rPr>
          <w:rFonts w:ascii="Arial" w:hAnsi="Arial" w:cs="Arial"/>
          <w:b/>
          <w:sz w:val="22"/>
          <w:szCs w:val="22"/>
        </w:rPr>
        <w:t>Indépendance</w:t>
      </w:r>
      <w:r w:rsidR="005F25A6" w:rsidRPr="00894A01">
        <w:rPr>
          <w:rFonts w:ascii="Arial" w:hAnsi="Arial" w:cs="Arial"/>
          <w:sz w:val="22"/>
          <w:szCs w:val="22"/>
        </w:rPr>
        <w:t> : Exercice en toute liberté des pouvoirs et des compétences.</w:t>
      </w:r>
      <w:r w:rsidR="006F512D" w:rsidRPr="00894A01">
        <w:rPr>
          <w:rFonts w:ascii="Arial" w:hAnsi="Arial" w:cs="Arial"/>
          <w:sz w:val="22"/>
          <w:szCs w:val="22"/>
        </w:rPr>
        <w:t xml:space="preserve"> </w:t>
      </w:r>
      <w:r w:rsidR="005F25A6" w:rsidRPr="00894A01">
        <w:rPr>
          <w:rFonts w:ascii="Arial" w:hAnsi="Arial" w:cs="Arial"/>
          <w:sz w:val="22"/>
          <w:szCs w:val="22"/>
        </w:rPr>
        <w:t>Se caractérise à la fois par l’indépendance d’esprit et le désintéressement.</w:t>
      </w:r>
    </w:p>
    <w:p w:rsidR="005F25A6" w:rsidRPr="00894A01" w:rsidRDefault="00595364" w:rsidP="00CD60C7">
      <w:pPr>
        <w:jc w:val="both"/>
        <w:rPr>
          <w:rFonts w:ascii="Arial" w:hAnsi="Arial" w:cs="Arial"/>
          <w:sz w:val="22"/>
          <w:szCs w:val="22"/>
        </w:rPr>
      </w:pPr>
      <w:r w:rsidRPr="00894A01">
        <w:rPr>
          <w:rFonts w:ascii="Arial" w:hAnsi="Arial" w:cs="Arial"/>
          <w:b/>
          <w:sz w:val="22"/>
          <w:szCs w:val="22"/>
        </w:rPr>
        <w:t xml:space="preserve">d) </w:t>
      </w:r>
      <w:r w:rsidR="001C1365">
        <w:rPr>
          <w:rFonts w:ascii="Arial" w:hAnsi="Arial" w:cs="Arial"/>
          <w:b/>
          <w:sz w:val="22"/>
          <w:szCs w:val="22"/>
        </w:rPr>
        <w:t xml:space="preserve">(1) </w:t>
      </w:r>
      <w:r w:rsidRPr="00894A01">
        <w:rPr>
          <w:rFonts w:ascii="Arial" w:hAnsi="Arial" w:cs="Arial"/>
          <w:b/>
          <w:sz w:val="22"/>
          <w:szCs w:val="22"/>
        </w:rPr>
        <w:t>Conflit</w:t>
      </w:r>
      <w:r w:rsidR="005F25A6" w:rsidRPr="00894A01">
        <w:rPr>
          <w:rFonts w:ascii="Arial" w:hAnsi="Arial" w:cs="Arial"/>
          <w:b/>
          <w:sz w:val="22"/>
          <w:szCs w:val="22"/>
        </w:rPr>
        <w:t xml:space="preserve"> d’intérêts</w:t>
      </w:r>
      <w:r w:rsidR="005F25A6" w:rsidRPr="00894A01">
        <w:rPr>
          <w:rFonts w:ascii="Arial" w:hAnsi="Arial" w:cs="Arial"/>
          <w:sz w:val="22"/>
          <w:szCs w:val="22"/>
        </w:rPr>
        <w:t> : Liés à l’indépendance. Le professionnel doit éviter des situations qui compromettent son indépendance ou l’exercice impartial de sa mission.</w:t>
      </w:r>
    </w:p>
    <w:p w:rsidR="005F25A6" w:rsidRPr="00894A01" w:rsidRDefault="00595364" w:rsidP="00CD60C7">
      <w:pPr>
        <w:jc w:val="both"/>
        <w:rPr>
          <w:rFonts w:ascii="Arial" w:hAnsi="Arial" w:cs="Arial"/>
          <w:sz w:val="22"/>
          <w:szCs w:val="22"/>
        </w:rPr>
      </w:pPr>
      <w:r w:rsidRPr="00894A01">
        <w:rPr>
          <w:rFonts w:ascii="Arial" w:hAnsi="Arial" w:cs="Arial"/>
          <w:b/>
          <w:sz w:val="22"/>
          <w:szCs w:val="22"/>
        </w:rPr>
        <w:t>e)</w:t>
      </w:r>
      <w:r w:rsidR="00BB41B2" w:rsidRPr="00894A01">
        <w:rPr>
          <w:rFonts w:ascii="Arial" w:hAnsi="Arial" w:cs="Arial"/>
          <w:b/>
          <w:sz w:val="22"/>
          <w:szCs w:val="22"/>
        </w:rPr>
        <w:t xml:space="preserve"> </w:t>
      </w:r>
      <w:r w:rsidR="001C1365">
        <w:rPr>
          <w:rFonts w:ascii="Arial" w:hAnsi="Arial" w:cs="Arial"/>
          <w:b/>
          <w:sz w:val="22"/>
          <w:szCs w:val="22"/>
        </w:rPr>
        <w:t xml:space="preserve">(1) </w:t>
      </w:r>
      <w:r w:rsidR="005F25A6" w:rsidRPr="00894A01">
        <w:rPr>
          <w:rFonts w:ascii="Arial" w:hAnsi="Arial" w:cs="Arial"/>
          <w:b/>
          <w:sz w:val="22"/>
          <w:szCs w:val="22"/>
        </w:rPr>
        <w:t>Compétences </w:t>
      </w:r>
      <w:r w:rsidR="005F25A6" w:rsidRPr="00894A01">
        <w:rPr>
          <w:rFonts w:ascii="Arial" w:hAnsi="Arial" w:cs="Arial"/>
          <w:sz w:val="22"/>
          <w:szCs w:val="22"/>
        </w:rPr>
        <w:t>: Nécessité de connaissances théoriques et pratiques régulièrement actualisées.</w:t>
      </w:r>
    </w:p>
    <w:p w:rsidR="005F25A6" w:rsidRPr="00894A01" w:rsidRDefault="00595364" w:rsidP="00CD60C7">
      <w:pPr>
        <w:jc w:val="both"/>
        <w:rPr>
          <w:rFonts w:ascii="Arial" w:hAnsi="Arial" w:cs="Arial"/>
          <w:sz w:val="22"/>
          <w:szCs w:val="22"/>
        </w:rPr>
      </w:pPr>
      <w:r w:rsidRPr="00894A01">
        <w:rPr>
          <w:rFonts w:ascii="Arial" w:hAnsi="Arial" w:cs="Arial"/>
          <w:b/>
          <w:sz w:val="22"/>
          <w:szCs w:val="22"/>
        </w:rPr>
        <w:t xml:space="preserve">f) </w:t>
      </w:r>
      <w:r w:rsidR="005F25A6" w:rsidRPr="00894A01">
        <w:rPr>
          <w:rFonts w:ascii="Arial" w:hAnsi="Arial" w:cs="Arial"/>
          <w:b/>
          <w:sz w:val="22"/>
          <w:szCs w:val="22"/>
        </w:rPr>
        <w:t>Confraternité</w:t>
      </w:r>
      <w:r w:rsidR="005F25A6" w:rsidRPr="00894A01">
        <w:rPr>
          <w:rFonts w:ascii="Arial" w:hAnsi="Arial" w:cs="Arial"/>
          <w:sz w:val="22"/>
          <w:szCs w:val="22"/>
        </w:rPr>
        <w:t> : Courtoisie à l’égard des confrères.</w:t>
      </w:r>
    </w:p>
    <w:p w:rsidR="005F25A6" w:rsidRPr="00894A01" w:rsidRDefault="00595364" w:rsidP="00CD60C7">
      <w:pPr>
        <w:jc w:val="both"/>
        <w:rPr>
          <w:rFonts w:ascii="Arial" w:hAnsi="Arial" w:cs="Arial"/>
          <w:sz w:val="22"/>
          <w:szCs w:val="22"/>
        </w:rPr>
      </w:pPr>
      <w:r w:rsidRPr="00894A01">
        <w:rPr>
          <w:rFonts w:ascii="Arial" w:hAnsi="Arial" w:cs="Arial"/>
          <w:b/>
          <w:sz w:val="22"/>
          <w:szCs w:val="22"/>
        </w:rPr>
        <w:t xml:space="preserve">g) </w:t>
      </w:r>
      <w:r w:rsidR="00EC0C23" w:rsidRPr="00894A01">
        <w:rPr>
          <w:rFonts w:ascii="Arial" w:hAnsi="Arial" w:cs="Arial"/>
          <w:b/>
          <w:sz w:val="22"/>
          <w:szCs w:val="22"/>
        </w:rPr>
        <w:t xml:space="preserve">Confidentialité, </w:t>
      </w:r>
      <w:r w:rsidRPr="00894A01">
        <w:rPr>
          <w:rFonts w:ascii="Arial" w:hAnsi="Arial" w:cs="Arial"/>
          <w:b/>
          <w:sz w:val="22"/>
          <w:szCs w:val="22"/>
        </w:rPr>
        <w:t>Discrétion</w:t>
      </w:r>
      <w:r w:rsidR="00EC0C23" w:rsidRPr="00894A01">
        <w:rPr>
          <w:rFonts w:ascii="Arial" w:hAnsi="Arial" w:cs="Arial"/>
          <w:b/>
          <w:sz w:val="22"/>
          <w:szCs w:val="22"/>
        </w:rPr>
        <w:t>, Secret professionnel</w:t>
      </w:r>
      <w:r w:rsidR="005F25A6" w:rsidRPr="00894A01">
        <w:rPr>
          <w:rFonts w:ascii="Arial" w:hAnsi="Arial" w:cs="Arial"/>
          <w:sz w:val="22"/>
          <w:szCs w:val="22"/>
        </w:rPr>
        <w:t> : Secret professionnel sauf cas particulier et devoir de discrétion.</w:t>
      </w:r>
    </w:p>
    <w:p w:rsidR="00930D5A" w:rsidRPr="00894A01" w:rsidRDefault="00930D5A" w:rsidP="000F2065">
      <w:pPr>
        <w:jc w:val="center"/>
        <w:rPr>
          <w:rFonts w:ascii="Arial" w:hAnsi="Arial" w:cs="Arial"/>
          <w:b/>
          <w:iCs/>
          <w:sz w:val="22"/>
          <w:szCs w:val="22"/>
        </w:rPr>
      </w:pPr>
    </w:p>
    <w:p w:rsidR="00256773" w:rsidRPr="00894A01" w:rsidRDefault="00256773">
      <w:pPr>
        <w:rPr>
          <w:rFonts w:ascii="Arial" w:hAnsi="Arial" w:cs="Arial"/>
          <w:b/>
          <w:iCs/>
          <w:sz w:val="22"/>
          <w:szCs w:val="22"/>
        </w:rPr>
      </w:pPr>
      <w:r w:rsidRPr="00894A01">
        <w:rPr>
          <w:rFonts w:ascii="Arial" w:hAnsi="Arial" w:cs="Arial"/>
          <w:b/>
          <w:iCs/>
          <w:sz w:val="22"/>
          <w:szCs w:val="22"/>
        </w:rPr>
        <w:br w:type="page"/>
      </w:r>
    </w:p>
    <w:p w:rsidR="00A00B4B" w:rsidRPr="00894A01" w:rsidRDefault="00A00B4B" w:rsidP="000F2065">
      <w:pPr>
        <w:jc w:val="center"/>
        <w:rPr>
          <w:rFonts w:ascii="Arial" w:hAnsi="Arial" w:cs="Arial"/>
          <w:b/>
          <w:iCs/>
          <w:sz w:val="22"/>
          <w:szCs w:val="22"/>
        </w:rPr>
      </w:pPr>
      <w:r w:rsidRPr="00894A01">
        <w:rPr>
          <w:rFonts w:ascii="Arial" w:hAnsi="Arial" w:cs="Arial"/>
          <w:b/>
          <w:iCs/>
          <w:sz w:val="22"/>
          <w:szCs w:val="22"/>
        </w:rPr>
        <w:lastRenderedPageBreak/>
        <w:t>Chapitre 2 : Le rôle de la profession comptable dans la normalisation comptable et professionnelle</w:t>
      </w:r>
    </w:p>
    <w:p w:rsidR="00894A01" w:rsidRDefault="00894A01" w:rsidP="00CD60C7">
      <w:pPr>
        <w:jc w:val="both"/>
        <w:rPr>
          <w:rFonts w:ascii="Arial" w:hAnsi="Arial" w:cs="Arial"/>
          <w:b/>
          <w:sz w:val="22"/>
          <w:szCs w:val="22"/>
        </w:rPr>
      </w:pPr>
    </w:p>
    <w:p w:rsidR="009E0660" w:rsidRPr="00894A01" w:rsidRDefault="003B5CE3" w:rsidP="00CD60C7">
      <w:pPr>
        <w:jc w:val="both"/>
        <w:rPr>
          <w:rFonts w:ascii="Arial" w:hAnsi="Arial" w:cs="Arial"/>
          <w:b/>
          <w:sz w:val="22"/>
          <w:szCs w:val="22"/>
        </w:rPr>
      </w:pPr>
      <w:r w:rsidRPr="00894A01">
        <w:rPr>
          <w:rFonts w:ascii="Arial" w:hAnsi="Arial" w:cs="Arial"/>
          <w:b/>
          <w:sz w:val="22"/>
          <w:szCs w:val="22"/>
        </w:rPr>
        <w:t xml:space="preserve">I : </w:t>
      </w:r>
      <w:r w:rsidR="009E0660" w:rsidRPr="00894A01">
        <w:rPr>
          <w:rFonts w:ascii="Arial" w:hAnsi="Arial" w:cs="Arial"/>
          <w:b/>
          <w:sz w:val="22"/>
          <w:szCs w:val="22"/>
        </w:rPr>
        <w:t xml:space="preserve">Normalisation comptable </w:t>
      </w:r>
    </w:p>
    <w:p w:rsidR="009E0660" w:rsidRPr="00894A01" w:rsidRDefault="009E0660" w:rsidP="00CD60C7">
      <w:pPr>
        <w:jc w:val="both"/>
        <w:rPr>
          <w:rFonts w:ascii="Arial" w:hAnsi="Arial" w:cs="Arial"/>
          <w:b/>
          <w:sz w:val="22"/>
          <w:szCs w:val="22"/>
        </w:rPr>
      </w:pPr>
    </w:p>
    <w:p w:rsidR="00A00B4B" w:rsidRPr="00894A01" w:rsidRDefault="00A00B4B" w:rsidP="00CD60C7">
      <w:pPr>
        <w:jc w:val="both"/>
        <w:rPr>
          <w:rFonts w:ascii="Arial" w:hAnsi="Arial" w:cs="Arial"/>
          <w:sz w:val="22"/>
          <w:szCs w:val="22"/>
        </w:rPr>
      </w:pPr>
      <w:r w:rsidRPr="00894A01">
        <w:rPr>
          <w:rFonts w:ascii="Arial" w:hAnsi="Arial" w:cs="Arial"/>
          <w:b/>
          <w:sz w:val="22"/>
          <w:szCs w:val="22"/>
        </w:rPr>
        <w:t>Les normes comptables</w:t>
      </w:r>
      <w:r w:rsidRPr="00894A01">
        <w:rPr>
          <w:rFonts w:ascii="Arial" w:hAnsi="Arial" w:cs="Arial"/>
          <w:sz w:val="22"/>
          <w:szCs w:val="22"/>
        </w:rPr>
        <w:t> : elles définissent les principes comptables et les règles d’évaluation et de présentation de l’information financière.</w:t>
      </w:r>
    </w:p>
    <w:p w:rsidR="00837636" w:rsidRPr="00894A01" w:rsidRDefault="00837636" w:rsidP="00CD60C7">
      <w:pPr>
        <w:jc w:val="both"/>
        <w:rPr>
          <w:rFonts w:ascii="Arial" w:hAnsi="Arial" w:cs="Arial"/>
          <w:b/>
          <w:sz w:val="22"/>
          <w:szCs w:val="22"/>
        </w:rPr>
      </w:pPr>
    </w:p>
    <w:p w:rsidR="00A00B4B" w:rsidRPr="00894A01" w:rsidRDefault="00A00B4B" w:rsidP="00CD60C7">
      <w:pPr>
        <w:jc w:val="both"/>
        <w:rPr>
          <w:rFonts w:ascii="Arial" w:hAnsi="Arial" w:cs="Arial"/>
          <w:sz w:val="22"/>
          <w:szCs w:val="22"/>
        </w:rPr>
      </w:pPr>
      <w:r w:rsidRPr="00894A01">
        <w:rPr>
          <w:rFonts w:ascii="Arial" w:hAnsi="Arial" w:cs="Arial"/>
          <w:b/>
          <w:sz w:val="22"/>
          <w:szCs w:val="22"/>
        </w:rPr>
        <w:t>Les no</w:t>
      </w:r>
      <w:r w:rsidR="00F64F50" w:rsidRPr="00894A01">
        <w:rPr>
          <w:rFonts w:ascii="Arial" w:hAnsi="Arial" w:cs="Arial"/>
          <w:b/>
          <w:sz w:val="22"/>
          <w:szCs w:val="22"/>
        </w:rPr>
        <w:t>r</w:t>
      </w:r>
      <w:r w:rsidRPr="00894A01">
        <w:rPr>
          <w:rFonts w:ascii="Arial" w:hAnsi="Arial" w:cs="Arial"/>
          <w:b/>
          <w:sz w:val="22"/>
          <w:szCs w:val="22"/>
        </w:rPr>
        <w:t>mes professionnelles</w:t>
      </w:r>
      <w:r w:rsidRPr="00894A01">
        <w:rPr>
          <w:rFonts w:ascii="Arial" w:hAnsi="Arial" w:cs="Arial"/>
          <w:sz w:val="22"/>
          <w:szCs w:val="22"/>
        </w:rPr>
        <w:t> : elles définissent le contenu et la méthodologie de mise en œuvre des missions des professionnels comptables.</w:t>
      </w:r>
    </w:p>
    <w:p w:rsidR="00837636" w:rsidRPr="00894A01" w:rsidRDefault="00837636" w:rsidP="00837636">
      <w:pPr>
        <w:jc w:val="both"/>
        <w:rPr>
          <w:rFonts w:ascii="Arial" w:hAnsi="Arial" w:cs="Arial"/>
          <w:b/>
          <w:sz w:val="22"/>
          <w:szCs w:val="22"/>
        </w:rPr>
      </w:pPr>
    </w:p>
    <w:p w:rsidR="00F41C42" w:rsidRPr="00894A01" w:rsidRDefault="00F41C42" w:rsidP="00CD60C7">
      <w:pPr>
        <w:jc w:val="both"/>
        <w:rPr>
          <w:rFonts w:ascii="Arial" w:hAnsi="Arial" w:cs="Arial"/>
          <w:sz w:val="22"/>
          <w:szCs w:val="22"/>
        </w:rPr>
      </w:pPr>
      <w:r w:rsidRPr="00894A01">
        <w:rPr>
          <w:rFonts w:ascii="Arial" w:hAnsi="Arial" w:cs="Arial"/>
          <w:b/>
          <w:sz w:val="22"/>
          <w:szCs w:val="22"/>
        </w:rPr>
        <w:t>Le référentiel comptable </w:t>
      </w:r>
      <w:r w:rsidRPr="00894A01">
        <w:rPr>
          <w:rFonts w:ascii="Arial" w:hAnsi="Arial" w:cs="Arial"/>
          <w:sz w:val="22"/>
          <w:szCs w:val="22"/>
        </w:rPr>
        <w:t>: ensemble de règles applicables à l’élaboration et à la présentation de l’information financière, 3 référentiels comptables coexistent en France aujourd’hui :</w:t>
      </w:r>
    </w:p>
    <w:p w:rsidR="00F41C42" w:rsidRPr="00894A01" w:rsidRDefault="001C1365" w:rsidP="00D13D18">
      <w:pPr>
        <w:numPr>
          <w:ilvl w:val="0"/>
          <w:numId w:val="35"/>
        </w:numPr>
        <w:jc w:val="both"/>
        <w:rPr>
          <w:rFonts w:ascii="Arial" w:hAnsi="Arial" w:cs="Arial"/>
          <w:sz w:val="22"/>
          <w:szCs w:val="22"/>
        </w:rPr>
      </w:pPr>
      <w:r>
        <w:rPr>
          <w:rFonts w:ascii="Arial" w:hAnsi="Arial" w:cs="Arial"/>
          <w:sz w:val="22"/>
          <w:szCs w:val="22"/>
        </w:rPr>
        <w:t xml:space="preserve">(1) </w:t>
      </w:r>
      <w:r w:rsidR="00F41C42" w:rsidRPr="00894A01">
        <w:rPr>
          <w:rFonts w:ascii="Arial" w:hAnsi="Arial" w:cs="Arial"/>
          <w:sz w:val="22"/>
          <w:szCs w:val="22"/>
        </w:rPr>
        <w:t>Le référentiel IFRS s’applique obligatoirement aux comptes consolidés des sociétés cotées et sur option pour les comptes consolidés des sociétés non cotées</w:t>
      </w:r>
    </w:p>
    <w:p w:rsidR="00F41C42" w:rsidRPr="00894A01" w:rsidRDefault="00F41C42" w:rsidP="00D13D18">
      <w:pPr>
        <w:numPr>
          <w:ilvl w:val="0"/>
          <w:numId w:val="35"/>
        </w:numPr>
        <w:jc w:val="both"/>
        <w:rPr>
          <w:rFonts w:ascii="Arial" w:hAnsi="Arial" w:cs="Arial"/>
          <w:sz w:val="22"/>
          <w:szCs w:val="22"/>
        </w:rPr>
      </w:pPr>
      <w:r w:rsidRPr="00894A01">
        <w:rPr>
          <w:rFonts w:ascii="Arial" w:hAnsi="Arial" w:cs="Arial"/>
          <w:sz w:val="22"/>
          <w:szCs w:val="22"/>
        </w:rPr>
        <w:t>Le règlement CRC 99-02 (règles françaises de consolidation) s’applique aux comptes consolidés des sociétés non cotées n’ayant pas opté pour les IFRS</w:t>
      </w:r>
    </w:p>
    <w:p w:rsidR="00F41C42" w:rsidRPr="00894A01" w:rsidRDefault="00F41C42" w:rsidP="00D13D18">
      <w:pPr>
        <w:numPr>
          <w:ilvl w:val="0"/>
          <w:numId w:val="35"/>
        </w:numPr>
        <w:jc w:val="both"/>
        <w:rPr>
          <w:rFonts w:ascii="Arial" w:hAnsi="Arial" w:cs="Arial"/>
          <w:sz w:val="22"/>
          <w:szCs w:val="22"/>
        </w:rPr>
      </w:pPr>
      <w:r w:rsidRPr="00894A01">
        <w:rPr>
          <w:rFonts w:ascii="Arial" w:hAnsi="Arial" w:cs="Arial"/>
          <w:sz w:val="22"/>
          <w:szCs w:val="22"/>
        </w:rPr>
        <w:t>Le PCG s’applique aux comptes individuels de l’ensemble des sociétés</w:t>
      </w:r>
    </w:p>
    <w:p w:rsidR="00F41C42" w:rsidRPr="00894A01" w:rsidRDefault="00F41C42" w:rsidP="00F41C42">
      <w:pPr>
        <w:ind w:left="720"/>
        <w:jc w:val="both"/>
        <w:rPr>
          <w:rFonts w:ascii="Arial" w:hAnsi="Arial" w:cs="Arial"/>
          <w:sz w:val="22"/>
          <w:szCs w:val="22"/>
        </w:rPr>
      </w:pPr>
    </w:p>
    <w:p w:rsidR="00F72809" w:rsidRPr="00894A01" w:rsidRDefault="00F72809" w:rsidP="00CD60C7">
      <w:pPr>
        <w:jc w:val="both"/>
        <w:rPr>
          <w:rFonts w:ascii="Arial" w:hAnsi="Arial" w:cs="Arial"/>
          <w:sz w:val="22"/>
          <w:szCs w:val="22"/>
        </w:rPr>
      </w:pPr>
      <w:r w:rsidRPr="00894A01">
        <w:rPr>
          <w:rFonts w:ascii="Arial" w:hAnsi="Arial" w:cs="Arial"/>
          <w:b/>
          <w:sz w:val="22"/>
          <w:szCs w:val="22"/>
        </w:rPr>
        <w:t>Les règlements européens</w:t>
      </w:r>
      <w:r w:rsidRPr="00894A01">
        <w:rPr>
          <w:rFonts w:ascii="Arial" w:hAnsi="Arial" w:cs="Arial"/>
          <w:sz w:val="22"/>
          <w:szCs w:val="22"/>
        </w:rPr>
        <w:t xml:space="preserve"> sont des textes de portée générale qui s’appliquent directement et de manière obligatoire à l’ensemble des états membres de l’UE.</w:t>
      </w:r>
    </w:p>
    <w:p w:rsidR="00F72809" w:rsidRPr="00894A01" w:rsidRDefault="00F72809" w:rsidP="00CD60C7">
      <w:pPr>
        <w:jc w:val="both"/>
        <w:rPr>
          <w:rFonts w:ascii="Arial" w:hAnsi="Arial" w:cs="Arial"/>
          <w:sz w:val="22"/>
          <w:szCs w:val="22"/>
        </w:rPr>
      </w:pPr>
      <w:r w:rsidRPr="00894A01">
        <w:rPr>
          <w:rFonts w:ascii="Arial" w:hAnsi="Arial" w:cs="Arial"/>
          <w:b/>
          <w:sz w:val="22"/>
          <w:szCs w:val="22"/>
        </w:rPr>
        <w:t>Les directives européennes</w:t>
      </w:r>
      <w:r w:rsidRPr="00894A01">
        <w:rPr>
          <w:rFonts w:ascii="Arial" w:hAnsi="Arial" w:cs="Arial"/>
          <w:sz w:val="22"/>
          <w:szCs w:val="22"/>
        </w:rPr>
        <w:t xml:space="preserve"> sont des textes nécessitant une transposition dans le droit national de chaque état membre, par voie législative, règlementaire ou par instruction administrative.</w:t>
      </w:r>
    </w:p>
    <w:p w:rsidR="00837636" w:rsidRPr="00894A01" w:rsidRDefault="00837636" w:rsidP="00837636">
      <w:pPr>
        <w:jc w:val="both"/>
        <w:rPr>
          <w:rFonts w:ascii="Arial" w:hAnsi="Arial" w:cs="Arial"/>
          <w:b/>
          <w:sz w:val="22"/>
          <w:szCs w:val="22"/>
        </w:rPr>
      </w:pPr>
    </w:p>
    <w:p w:rsidR="00F72809" w:rsidRPr="00894A01" w:rsidRDefault="00F72809" w:rsidP="00CD60C7">
      <w:pPr>
        <w:jc w:val="both"/>
        <w:rPr>
          <w:rFonts w:ascii="Arial" w:hAnsi="Arial" w:cs="Arial"/>
          <w:sz w:val="22"/>
          <w:szCs w:val="22"/>
        </w:rPr>
      </w:pPr>
      <w:r w:rsidRPr="00894A01">
        <w:rPr>
          <w:rFonts w:ascii="Arial" w:hAnsi="Arial" w:cs="Arial"/>
          <w:b/>
          <w:sz w:val="22"/>
          <w:szCs w:val="22"/>
        </w:rPr>
        <w:t>Le Code de commerce</w:t>
      </w:r>
      <w:r w:rsidRPr="00894A01">
        <w:rPr>
          <w:rFonts w:ascii="Arial" w:hAnsi="Arial" w:cs="Arial"/>
          <w:sz w:val="22"/>
          <w:szCs w:val="22"/>
        </w:rPr>
        <w:t xml:space="preserve"> impose aux commerçants la tenue d’une comptabilité : « Toute personne physique ou morale ayant la qualité de commerçant doit procéder à l’enregistrement comptable des mouvements affectant le patrimoine de son entreprise.</w:t>
      </w:r>
    </w:p>
    <w:p w:rsidR="00837636" w:rsidRPr="00894A01" w:rsidRDefault="00837636" w:rsidP="00837636">
      <w:pPr>
        <w:jc w:val="both"/>
        <w:rPr>
          <w:rFonts w:ascii="Arial" w:hAnsi="Arial" w:cs="Arial"/>
          <w:b/>
          <w:sz w:val="22"/>
          <w:szCs w:val="22"/>
        </w:rPr>
      </w:pPr>
    </w:p>
    <w:p w:rsidR="009A4F51" w:rsidRPr="00894A01" w:rsidRDefault="009A4F51" w:rsidP="00CD60C7">
      <w:pPr>
        <w:jc w:val="both"/>
        <w:rPr>
          <w:rFonts w:ascii="Arial" w:hAnsi="Arial" w:cs="Arial"/>
          <w:sz w:val="22"/>
          <w:szCs w:val="22"/>
        </w:rPr>
      </w:pPr>
      <w:r w:rsidRPr="00894A01">
        <w:rPr>
          <w:rFonts w:ascii="Arial" w:hAnsi="Arial" w:cs="Arial"/>
          <w:b/>
          <w:sz w:val="22"/>
          <w:szCs w:val="22"/>
        </w:rPr>
        <w:t xml:space="preserve">Le PCG </w:t>
      </w:r>
      <w:r w:rsidRPr="00894A01">
        <w:rPr>
          <w:rFonts w:ascii="Arial" w:hAnsi="Arial" w:cs="Arial"/>
          <w:sz w:val="22"/>
          <w:szCs w:val="22"/>
        </w:rPr>
        <w:t xml:space="preserve">s’applique à toute personne physique ou morale soumise à l’obligation légale d’établir des comptes annuels. Il fait l’objet de modifications et de compléments réguliers via les règlements CRC et ANC. Il est </w:t>
      </w:r>
      <w:r w:rsidR="006F512D" w:rsidRPr="00894A01">
        <w:rPr>
          <w:rFonts w:ascii="Arial" w:hAnsi="Arial" w:cs="Arial"/>
          <w:sz w:val="22"/>
          <w:szCs w:val="22"/>
        </w:rPr>
        <w:t>structuré en 4 livres (Principes généraux relatifs aux postes des documents de synthèse, Modalités particulières d’application des principes généraux, Modèles de comptes annuels, Fonctionnement et plan de comptes)</w:t>
      </w:r>
    </w:p>
    <w:p w:rsidR="009A4F51" w:rsidRPr="00894A01" w:rsidRDefault="009A4F51" w:rsidP="00CD60C7">
      <w:pPr>
        <w:jc w:val="both"/>
        <w:rPr>
          <w:rFonts w:ascii="Arial" w:hAnsi="Arial" w:cs="Arial"/>
          <w:sz w:val="22"/>
          <w:szCs w:val="22"/>
        </w:rPr>
      </w:pPr>
    </w:p>
    <w:p w:rsidR="00F72809" w:rsidRPr="00894A01" w:rsidRDefault="00F72809" w:rsidP="00CD60C7">
      <w:pPr>
        <w:jc w:val="both"/>
        <w:rPr>
          <w:rFonts w:ascii="Arial" w:hAnsi="Arial" w:cs="Arial"/>
          <w:sz w:val="22"/>
          <w:szCs w:val="22"/>
        </w:rPr>
      </w:pPr>
      <w:r w:rsidRPr="00894A01">
        <w:rPr>
          <w:rFonts w:ascii="Arial" w:hAnsi="Arial" w:cs="Arial"/>
          <w:b/>
          <w:sz w:val="22"/>
          <w:szCs w:val="22"/>
        </w:rPr>
        <w:t>La Jurisprudence</w:t>
      </w:r>
      <w:r w:rsidR="005756A3" w:rsidRPr="00894A01">
        <w:rPr>
          <w:rFonts w:ascii="Arial" w:hAnsi="Arial" w:cs="Arial"/>
          <w:sz w:val="22"/>
          <w:szCs w:val="22"/>
        </w:rPr>
        <w:t xml:space="preserve"> est constituée de toutes les</w:t>
      </w:r>
      <w:r w:rsidRPr="00894A01">
        <w:rPr>
          <w:rFonts w:ascii="Arial" w:hAnsi="Arial" w:cs="Arial"/>
          <w:sz w:val="22"/>
          <w:szCs w:val="22"/>
        </w:rPr>
        <w:t xml:space="preserve"> déci</w:t>
      </w:r>
      <w:r w:rsidR="009A4F51" w:rsidRPr="00894A01">
        <w:rPr>
          <w:rFonts w:ascii="Arial" w:hAnsi="Arial" w:cs="Arial"/>
          <w:sz w:val="22"/>
          <w:szCs w:val="22"/>
        </w:rPr>
        <w:t>sions rendues par les tribunaux (pas obligatoire)</w:t>
      </w:r>
    </w:p>
    <w:p w:rsidR="00837636" w:rsidRPr="00894A01" w:rsidRDefault="00837636" w:rsidP="00837636">
      <w:pPr>
        <w:jc w:val="both"/>
        <w:rPr>
          <w:rFonts w:ascii="Arial" w:hAnsi="Arial" w:cs="Arial"/>
          <w:b/>
          <w:sz w:val="22"/>
          <w:szCs w:val="22"/>
        </w:rPr>
      </w:pPr>
    </w:p>
    <w:p w:rsidR="00F72809" w:rsidRPr="00894A01" w:rsidRDefault="00F72809" w:rsidP="00CD60C7">
      <w:pPr>
        <w:jc w:val="both"/>
        <w:rPr>
          <w:rFonts w:ascii="Arial" w:hAnsi="Arial" w:cs="Arial"/>
          <w:sz w:val="22"/>
          <w:szCs w:val="22"/>
        </w:rPr>
      </w:pPr>
      <w:r w:rsidRPr="00894A01">
        <w:rPr>
          <w:rFonts w:ascii="Arial" w:hAnsi="Arial" w:cs="Arial"/>
          <w:b/>
          <w:sz w:val="22"/>
          <w:szCs w:val="22"/>
        </w:rPr>
        <w:t>La Doctrine</w:t>
      </w:r>
      <w:r w:rsidRPr="00894A01">
        <w:rPr>
          <w:rFonts w:ascii="Arial" w:hAnsi="Arial" w:cs="Arial"/>
          <w:sz w:val="22"/>
          <w:szCs w:val="22"/>
        </w:rPr>
        <w:t xml:space="preserve"> est constituée par l’ensemble des avis et interprétation sur des points non précisés par des textes législatifs et règlementaires.</w:t>
      </w:r>
      <w:r w:rsidR="009A4F51" w:rsidRPr="00894A01">
        <w:rPr>
          <w:rFonts w:ascii="Arial" w:hAnsi="Arial" w:cs="Arial"/>
          <w:sz w:val="22"/>
          <w:szCs w:val="22"/>
        </w:rPr>
        <w:t xml:space="preserve"> (</w:t>
      </w:r>
      <w:proofErr w:type="gramStart"/>
      <w:r w:rsidR="009A4F51" w:rsidRPr="00894A01">
        <w:rPr>
          <w:rFonts w:ascii="Arial" w:hAnsi="Arial" w:cs="Arial"/>
          <w:sz w:val="22"/>
          <w:szCs w:val="22"/>
        </w:rPr>
        <w:t>pas</w:t>
      </w:r>
      <w:proofErr w:type="gramEnd"/>
      <w:r w:rsidR="009A4F51" w:rsidRPr="00894A01">
        <w:rPr>
          <w:rFonts w:ascii="Arial" w:hAnsi="Arial" w:cs="Arial"/>
          <w:sz w:val="22"/>
          <w:szCs w:val="22"/>
        </w:rPr>
        <w:t xml:space="preserve"> obligatoire)</w:t>
      </w:r>
    </w:p>
    <w:p w:rsidR="00BB371D" w:rsidRPr="00894A01" w:rsidRDefault="00BB371D" w:rsidP="00837636">
      <w:pPr>
        <w:jc w:val="both"/>
        <w:rPr>
          <w:rFonts w:ascii="Arial" w:hAnsi="Arial" w:cs="Arial"/>
          <w:b/>
          <w:sz w:val="22"/>
          <w:szCs w:val="22"/>
        </w:rPr>
      </w:pPr>
    </w:p>
    <w:p w:rsidR="00837636" w:rsidRPr="00894A01" w:rsidRDefault="00BB371D" w:rsidP="00837636">
      <w:pPr>
        <w:jc w:val="both"/>
        <w:rPr>
          <w:rFonts w:ascii="Arial" w:hAnsi="Arial" w:cs="Arial"/>
          <w:b/>
          <w:sz w:val="22"/>
          <w:szCs w:val="22"/>
        </w:rPr>
      </w:pPr>
      <w:r w:rsidRPr="00894A01">
        <w:rPr>
          <w:rFonts w:ascii="Arial" w:hAnsi="Arial" w:cs="Arial"/>
          <w:b/>
          <w:sz w:val="22"/>
          <w:szCs w:val="22"/>
        </w:rPr>
        <w:t>Niveau international :</w:t>
      </w:r>
    </w:p>
    <w:p w:rsidR="003C10C8" w:rsidRPr="00894A01" w:rsidRDefault="001C1365" w:rsidP="00D13D18">
      <w:pPr>
        <w:numPr>
          <w:ilvl w:val="0"/>
          <w:numId w:val="37"/>
        </w:numPr>
        <w:jc w:val="both"/>
        <w:rPr>
          <w:rFonts w:ascii="Arial" w:hAnsi="Arial" w:cs="Arial"/>
          <w:sz w:val="22"/>
          <w:szCs w:val="22"/>
        </w:rPr>
      </w:pPr>
      <w:r>
        <w:rPr>
          <w:rFonts w:ascii="Arial" w:hAnsi="Arial" w:cs="Arial"/>
          <w:b/>
          <w:sz w:val="22"/>
          <w:szCs w:val="22"/>
        </w:rPr>
        <w:t xml:space="preserve">(1) </w:t>
      </w:r>
      <w:r w:rsidR="00962AE5" w:rsidRPr="00894A01">
        <w:rPr>
          <w:rFonts w:ascii="Arial" w:hAnsi="Arial" w:cs="Arial"/>
          <w:b/>
          <w:sz w:val="22"/>
          <w:szCs w:val="22"/>
        </w:rPr>
        <w:t xml:space="preserve">L’International </w:t>
      </w:r>
      <w:proofErr w:type="spellStart"/>
      <w:r w:rsidR="00962AE5" w:rsidRPr="00894A01">
        <w:rPr>
          <w:rFonts w:ascii="Arial" w:hAnsi="Arial" w:cs="Arial"/>
          <w:b/>
          <w:sz w:val="22"/>
          <w:szCs w:val="22"/>
        </w:rPr>
        <w:t>Accounting</w:t>
      </w:r>
      <w:proofErr w:type="spellEnd"/>
      <w:r w:rsidR="00962AE5" w:rsidRPr="00894A01">
        <w:rPr>
          <w:rFonts w:ascii="Arial" w:hAnsi="Arial" w:cs="Arial"/>
          <w:b/>
          <w:sz w:val="22"/>
          <w:szCs w:val="22"/>
        </w:rPr>
        <w:t xml:space="preserve"> Standards </w:t>
      </w:r>
      <w:proofErr w:type="spellStart"/>
      <w:r w:rsidR="00962AE5" w:rsidRPr="00894A01">
        <w:rPr>
          <w:rFonts w:ascii="Arial" w:hAnsi="Arial" w:cs="Arial"/>
          <w:b/>
          <w:sz w:val="22"/>
          <w:szCs w:val="22"/>
        </w:rPr>
        <w:t>Board</w:t>
      </w:r>
      <w:proofErr w:type="spellEnd"/>
      <w:r w:rsidR="00962AE5" w:rsidRPr="00894A01">
        <w:rPr>
          <w:rFonts w:ascii="Arial" w:hAnsi="Arial" w:cs="Arial"/>
          <w:b/>
          <w:sz w:val="22"/>
          <w:szCs w:val="22"/>
        </w:rPr>
        <w:t xml:space="preserve"> (IASB) : </w:t>
      </w:r>
      <w:r w:rsidR="00962AE5" w:rsidRPr="00894A01">
        <w:rPr>
          <w:rFonts w:ascii="Arial" w:hAnsi="Arial" w:cs="Arial"/>
          <w:sz w:val="22"/>
          <w:szCs w:val="22"/>
        </w:rPr>
        <w:t xml:space="preserve">comprend un organe de surveillance (IFRS </w:t>
      </w:r>
      <w:proofErr w:type="spellStart"/>
      <w:r w:rsidR="00962AE5" w:rsidRPr="00894A01">
        <w:rPr>
          <w:rFonts w:ascii="Arial" w:hAnsi="Arial" w:cs="Arial"/>
          <w:sz w:val="22"/>
          <w:szCs w:val="22"/>
        </w:rPr>
        <w:t>Foundation</w:t>
      </w:r>
      <w:proofErr w:type="spellEnd"/>
      <w:r w:rsidR="00962AE5" w:rsidRPr="00894A01">
        <w:rPr>
          <w:rFonts w:ascii="Arial" w:hAnsi="Arial" w:cs="Arial"/>
          <w:sz w:val="22"/>
          <w:szCs w:val="22"/>
        </w:rPr>
        <w:t xml:space="preserve">), une instance normalisatrice (IASB), un organe de conseil (IFRS </w:t>
      </w:r>
      <w:proofErr w:type="spellStart"/>
      <w:r w:rsidR="00962AE5" w:rsidRPr="00894A01">
        <w:rPr>
          <w:rFonts w:ascii="Arial" w:hAnsi="Arial" w:cs="Arial"/>
          <w:sz w:val="22"/>
          <w:szCs w:val="22"/>
        </w:rPr>
        <w:t>Advisory</w:t>
      </w:r>
      <w:proofErr w:type="spellEnd"/>
      <w:r w:rsidR="00962AE5" w:rsidRPr="00894A01">
        <w:rPr>
          <w:rFonts w:ascii="Arial" w:hAnsi="Arial" w:cs="Arial"/>
          <w:sz w:val="22"/>
          <w:szCs w:val="22"/>
        </w:rPr>
        <w:t xml:space="preserve"> Council) et une instance interprétative (IFRS </w:t>
      </w:r>
      <w:proofErr w:type="spellStart"/>
      <w:r w:rsidR="00962AE5" w:rsidRPr="00894A01">
        <w:rPr>
          <w:rFonts w:ascii="Arial" w:hAnsi="Arial" w:cs="Arial"/>
          <w:sz w:val="22"/>
          <w:szCs w:val="22"/>
        </w:rPr>
        <w:t>Interpretation</w:t>
      </w:r>
      <w:proofErr w:type="spellEnd"/>
      <w:r w:rsidR="00962AE5" w:rsidRPr="00894A01">
        <w:rPr>
          <w:rFonts w:ascii="Arial" w:hAnsi="Arial" w:cs="Arial"/>
          <w:sz w:val="22"/>
          <w:szCs w:val="22"/>
        </w:rPr>
        <w:t xml:space="preserve"> </w:t>
      </w:r>
      <w:proofErr w:type="spellStart"/>
      <w:r w:rsidR="00962AE5" w:rsidRPr="00894A01">
        <w:rPr>
          <w:rFonts w:ascii="Arial" w:hAnsi="Arial" w:cs="Arial"/>
          <w:sz w:val="22"/>
          <w:szCs w:val="22"/>
        </w:rPr>
        <w:t>Committee</w:t>
      </w:r>
      <w:proofErr w:type="spellEnd"/>
      <w:r w:rsidR="00962AE5" w:rsidRPr="00894A01">
        <w:rPr>
          <w:rFonts w:ascii="Arial" w:hAnsi="Arial" w:cs="Arial"/>
          <w:sz w:val="22"/>
          <w:szCs w:val="22"/>
        </w:rPr>
        <w:t>)</w:t>
      </w:r>
    </w:p>
    <w:p w:rsidR="003C10C8" w:rsidRPr="00894A01" w:rsidRDefault="003C10C8" w:rsidP="00962AE5">
      <w:pPr>
        <w:numPr>
          <w:ilvl w:val="0"/>
          <w:numId w:val="26"/>
        </w:numPr>
        <w:jc w:val="both"/>
        <w:rPr>
          <w:rFonts w:ascii="Arial" w:hAnsi="Arial" w:cs="Arial"/>
          <w:sz w:val="22"/>
          <w:szCs w:val="22"/>
        </w:rPr>
      </w:pPr>
      <w:r w:rsidRPr="00894A01">
        <w:rPr>
          <w:rFonts w:ascii="Arial" w:hAnsi="Arial" w:cs="Arial"/>
          <w:b/>
          <w:sz w:val="22"/>
          <w:szCs w:val="22"/>
        </w:rPr>
        <w:t>L’</w:t>
      </w:r>
      <w:r w:rsidR="00796EED" w:rsidRPr="00894A01">
        <w:rPr>
          <w:rFonts w:ascii="Arial" w:hAnsi="Arial" w:cs="Arial"/>
          <w:b/>
          <w:sz w:val="22"/>
          <w:szCs w:val="22"/>
        </w:rPr>
        <w:t xml:space="preserve">IFRS </w:t>
      </w:r>
      <w:proofErr w:type="spellStart"/>
      <w:r w:rsidR="00796EED" w:rsidRPr="00894A01">
        <w:rPr>
          <w:rFonts w:ascii="Arial" w:hAnsi="Arial" w:cs="Arial"/>
          <w:b/>
          <w:sz w:val="22"/>
          <w:szCs w:val="22"/>
        </w:rPr>
        <w:t>Foundation</w:t>
      </w:r>
      <w:proofErr w:type="spellEnd"/>
      <w:r w:rsidR="00796EED" w:rsidRPr="00894A01">
        <w:rPr>
          <w:rFonts w:ascii="Arial" w:hAnsi="Arial" w:cs="Arial"/>
          <w:b/>
          <w:sz w:val="22"/>
          <w:szCs w:val="22"/>
        </w:rPr>
        <w:t xml:space="preserve"> (ex </w:t>
      </w:r>
      <w:r w:rsidRPr="00894A01">
        <w:rPr>
          <w:rFonts w:ascii="Arial" w:hAnsi="Arial" w:cs="Arial"/>
          <w:b/>
          <w:sz w:val="22"/>
          <w:szCs w:val="22"/>
        </w:rPr>
        <w:t>IASCF</w:t>
      </w:r>
      <w:r w:rsidR="00796EED" w:rsidRPr="00894A01">
        <w:rPr>
          <w:rFonts w:ascii="Arial" w:hAnsi="Arial" w:cs="Arial"/>
          <w:b/>
          <w:sz w:val="22"/>
          <w:szCs w:val="22"/>
        </w:rPr>
        <w:t>)</w:t>
      </w:r>
      <w:r w:rsidRPr="00894A01">
        <w:rPr>
          <w:rFonts w:ascii="Arial" w:hAnsi="Arial" w:cs="Arial"/>
          <w:sz w:val="22"/>
          <w:szCs w:val="22"/>
        </w:rPr>
        <w:t xml:space="preserve"> : est un conseil de </w:t>
      </w:r>
      <w:r w:rsidR="00962AE5" w:rsidRPr="00894A01">
        <w:rPr>
          <w:rFonts w:ascii="Arial" w:hAnsi="Arial" w:cs="Arial"/>
          <w:sz w:val="22"/>
          <w:szCs w:val="22"/>
        </w:rPr>
        <w:t>surveillance, composé</w:t>
      </w:r>
      <w:r w:rsidR="00690345" w:rsidRPr="00894A01">
        <w:rPr>
          <w:rFonts w:ascii="Arial" w:hAnsi="Arial" w:cs="Arial"/>
          <w:sz w:val="22"/>
          <w:szCs w:val="22"/>
        </w:rPr>
        <w:t xml:space="preserve"> de 22 membres</w:t>
      </w:r>
      <w:r w:rsidR="00962AE5" w:rsidRPr="00894A01">
        <w:rPr>
          <w:rFonts w:ascii="Arial" w:hAnsi="Arial" w:cs="Arial"/>
          <w:sz w:val="22"/>
          <w:szCs w:val="22"/>
        </w:rPr>
        <w:t xml:space="preserve"> (trustees), </w:t>
      </w:r>
      <w:r w:rsidRPr="00894A01">
        <w:rPr>
          <w:rFonts w:ascii="Arial" w:hAnsi="Arial" w:cs="Arial"/>
          <w:sz w:val="22"/>
          <w:szCs w:val="22"/>
        </w:rPr>
        <w:t xml:space="preserve">chargé du financement de l’institution et de la désignation des membres des trois instances que sont : l’IASB, </w:t>
      </w:r>
      <w:r w:rsidR="00962AE5" w:rsidRPr="00894A01">
        <w:rPr>
          <w:rFonts w:ascii="Arial" w:hAnsi="Arial" w:cs="Arial"/>
          <w:sz w:val="22"/>
          <w:szCs w:val="22"/>
        </w:rPr>
        <w:t xml:space="preserve">l’IFRS </w:t>
      </w:r>
      <w:proofErr w:type="spellStart"/>
      <w:r w:rsidR="00962AE5" w:rsidRPr="00894A01">
        <w:rPr>
          <w:rFonts w:ascii="Arial" w:hAnsi="Arial" w:cs="Arial"/>
          <w:sz w:val="22"/>
          <w:szCs w:val="22"/>
        </w:rPr>
        <w:t>Advisory</w:t>
      </w:r>
      <w:proofErr w:type="spellEnd"/>
      <w:r w:rsidR="00962AE5" w:rsidRPr="00894A01">
        <w:rPr>
          <w:rFonts w:ascii="Arial" w:hAnsi="Arial" w:cs="Arial"/>
          <w:sz w:val="22"/>
          <w:szCs w:val="22"/>
        </w:rPr>
        <w:t xml:space="preserve"> Council</w:t>
      </w:r>
      <w:r w:rsidRPr="00894A01">
        <w:rPr>
          <w:rFonts w:ascii="Arial" w:hAnsi="Arial" w:cs="Arial"/>
          <w:sz w:val="22"/>
          <w:szCs w:val="22"/>
        </w:rPr>
        <w:t xml:space="preserve"> et l’IFR</w:t>
      </w:r>
      <w:r w:rsidR="00962AE5" w:rsidRPr="00894A01">
        <w:rPr>
          <w:rFonts w:ascii="Arial" w:hAnsi="Arial" w:cs="Arial"/>
          <w:sz w:val="22"/>
          <w:szCs w:val="22"/>
        </w:rPr>
        <w:t xml:space="preserve">S </w:t>
      </w:r>
      <w:proofErr w:type="spellStart"/>
      <w:r w:rsidR="00962AE5" w:rsidRPr="00894A01">
        <w:rPr>
          <w:rFonts w:ascii="Arial" w:hAnsi="Arial" w:cs="Arial"/>
          <w:sz w:val="22"/>
          <w:szCs w:val="22"/>
        </w:rPr>
        <w:t>Interpretation</w:t>
      </w:r>
      <w:r w:rsidR="00D35CEB" w:rsidRPr="00894A01">
        <w:rPr>
          <w:rFonts w:ascii="Arial" w:hAnsi="Arial" w:cs="Arial"/>
          <w:sz w:val="22"/>
          <w:szCs w:val="22"/>
        </w:rPr>
        <w:t>s</w:t>
      </w:r>
      <w:proofErr w:type="spellEnd"/>
      <w:r w:rsidR="00962AE5" w:rsidRPr="00894A01">
        <w:rPr>
          <w:rFonts w:ascii="Arial" w:hAnsi="Arial" w:cs="Arial"/>
          <w:sz w:val="22"/>
          <w:szCs w:val="22"/>
        </w:rPr>
        <w:t xml:space="preserve"> </w:t>
      </w:r>
      <w:proofErr w:type="spellStart"/>
      <w:r w:rsidR="00962AE5" w:rsidRPr="00894A01">
        <w:rPr>
          <w:rFonts w:ascii="Arial" w:hAnsi="Arial" w:cs="Arial"/>
          <w:sz w:val="22"/>
          <w:szCs w:val="22"/>
        </w:rPr>
        <w:t>Committee</w:t>
      </w:r>
      <w:proofErr w:type="spellEnd"/>
      <w:r w:rsidRPr="00894A01">
        <w:rPr>
          <w:rFonts w:ascii="Arial" w:hAnsi="Arial" w:cs="Arial"/>
          <w:sz w:val="22"/>
          <w:szCs w:val="22"/>
        </w:rPr>
        <w:t>.</w:t>
      </w:r>
    </w:p>
    <w:p w:rsidR="00962AE5" w:rsidRPr="00894A01" w:rsidRDefault="00962AE5" w:rsidP="00962AE5">
      <w:pPr>
        <w:numPr>
          <w:ilvl w:val="0"/>
          <w:numId w:val="26"/>
        </w:numPr>
        <w:jc w:val="both"/>
        <w:rPr>
          <w:rFonts w:ascii="Arial" w:hAnsi="Arial" w:cs="Arial"/>
          <w:sz w:val="22"/>
          <w:szCs w:val="22"/>
        </w:rPr>
      </w:pPr>
      <w:r w:rsidRPr="00894A01">
        <w:rPr>
          <w:rFonts w:ascii="Arial" w:hAnsi="Arial" w:cs="Arial"/>
          <w:b/>
          <w:sz w:val="22"/>
          <w:szCs w:val="22"/>
        </w:rPr>
        <w:t xml:space="preserve">L’International </w:t>
      </w:r>
      <w:proofErr w:type="spellStart"/>
      <w:r w:rsidRPr="00894A01">
        <w:rPr>
          <w:rFonts w:ascii="Arial" w:hAnsi="Arial" w:cs="Arial"/>
          <w:b/>
          <w:sz w:val="22"/>
          <w:szCs w:val="22"/>
        </w:rPr>
        <w:t>Accounting</w:t>
      </w:r>
      <w:proofErr w:type="spellEnd"/>
      <w:r w:rsidRPr="00894A01">
        <w:rPr>
          <w:rFonts w:ascii="Arial" w:hAnsi="Arial" w:cs="Arial"/>
          <w:b/>
          <w:sz w:val="22"/>
          <w:szCs w:val="22"/>
        </w:rPr>
        <w:t xml:space="preserve"> Standards </w:t>
      </w:r>
      <w:proofErr w:type="spellStart"/>
      <w:r w:rsidRPr="00894A01">
        <w:rPr>
          <w:rFonts w:ascii="Arial" w:hAnsi="Arial" w:cs="Arial"/>
          <w:b/>
          <w:sz w:val="22"/>
          <w:szCs w:val="22"/>
        </w:rPr>
        <w:t>Board</w:t>
      </w:r>
      <w:proofErr w:type="spellEnd"/>
      <w:r w:rsidRPr="00894A01">
        <w:rPr>
          <w:rFonts w:ascii="Arial" w:hAnsi="Arial" w:cs="Arial"/>
          <w:b/>
          <w:sz w:val="22"/>
          <w:szCs w:val="22"/>
        </w:rPr>
        <w:t> (IASB)</w:t>
      </w:r>
      <w:r w:rsidRPr="00894A01">
        <w:rPr>
          <w:rFonts w:ascii="Arial" w:hAnsi="Arial" w:cs="Arial"/>
          <w:sz w:val="22"/>
          <w:szCs w:val="22"/>
        </w:rPr>
        <w:t xml:space="preserve"> : est un conseil exécutif composé de 16 membres salariés de la structure, ayant une compétence professionnelle et une expérience complémentaire. Il élabore les normes comptables internationales appelées International Financial </w:t>
      </w:r>
      <w:proofErr w:type="spellStart"/>
      <w:r w:rsidRPr="00894A01">
        <w:rPr>
          <w:rFonts w:ascii="Arial" w:hAnsi="Arial" w:cs="Arial"/>
          <w:sz w:val="22"/>
          <w:szCs w:val="22"/>
        </w:rPr>
        <w:t>Reporting</w:t>
      </w:r>
      <w:proofErr w:type="spellEnd"/>
      <w:r w:rsidRPr="00894A01">
        <w:rPr>
          <w:rFonts w:ascii="Arial" w:hAnsi="Arial" w:cs="Arial"/>
          <w:sz w:val="22"/>
          <w:szCs w:val="22"/>
        </w:rPr>
        <w:t xml:space="preserve"> Standards (IFRS) et approuve les interprétations préparées par l’IFRS </w:t>
      </w:r>
      <w:proofErr w:type="spellStart"/>
      <w:r w:rsidRPr="00894A01">
        <w:rPr>
          <w:rFonts w:ascii="Arial" w:hAnsi="Arial" w:cs="Arial"/>
          <w:sz w:val="22"/>
          <w:szCs w:val="22"/>
        </w:rPr>
        <w:t>Interpretation</w:t>
      </w:r>
      <w:proofErr w:type="spellEnd"/>
      <w:r w:rsidRPr="00894A01">
        <w:rPr>
          <w:rFonts w:ascii="Arial" w:hAnsi="Arial" w:cs="Arial"/>
          <w:sz w:val="22"/>
          <w:szCs w:val="22"/>
        </w:rPr>
        <w:t xml:space="preserve"> </w:t>
      </w:r>
      <w:proofErr w:type="spellStart"/>
      <w:r w:rsidRPr="00894A01">
        <w:rPr>
          <w:rFonts w:ascii="Arial" w:hAnsi="Arial" w:cs="Arial"/>
          <w:sz w:val="22"/>
          <w:szCs w:val="22"/>
        </w:rPr>
        <w:t>Committee</w:t>
      </w:r>
      <w:proofErr w:type="spellEnd"/>
      <w:r w:rsidRPr="00894A01">
        <w:rPr>
          <w:rFonts w:ascii="Arial" w:hAnsi="Arial" w:cs="Arial"/>
          <w:sz w:val="22"/>
          <w:szCs w:val="22"/>
        </w:rPr>
        <w:t>.</w:t>
      </w:r>
    </w:p>
    <w:p w:rsidR="003C10C8" w:rsidRPr="00894A01" w:rsidRDefault="00F13D62" w:rsidP="00962AE5">
      <w:pPr>
        <w:numPr>
          <w:ilvl w:val="0"/>
          <w:numId w:val="26"/>
        </w:numPr>
        <w:jc w:val="both"/>
        <w:rPr>
          <w:rFonts w:ascii="Arial" w:hAnsi="Arial" w:cs="Arial"/>
          <w:sz w:val="22"/>
          <w:szCs w:val="22"/>
        </w:rPr>
      </w:pPr>
      <w:r w:rsidRPr="00894A01">
        <w:rPr>
          <w:rFonts w:ascii="Arial" w:hAnsi="Arial" w:cs="Arial"/>
          <w:b/>
          <w:sz w:val="22"/>
          <w:szCs w:val="22"/>
        </w:rPr>
        <w:t>L</w:t>
      </w:r>
      <w:r w:rsidR="00690345" w:rsidRPr="00894A01">
        <w:rPr>
          <w:rFonts w:ascii="Arial" w:hAnsi="Arial" w:cs="Arial"/>
          <w:b/>
          <w:sz w:val="22"/>
          <w:szCs w:val="22"/>
        </w:rPr>
        <w:t xml:space="preserve">’IFRS </w:t>
      </w:r>
      <w:proofErr w:type="spellStart"/>
      <w:r w:rsidR="00690345" w:rsidRPr="00894A01">
        <w:rPr>
          <w:rFonts w:ascii="Arial" w:hAnsi="Arial" w:cs="Arial"/>
          <w:b/>
          <w:sz w:val="22"/>
          <w:szCs w:val="22"/>
        </w:rPr>
        <w:t>Advisory</w:t>
      </w:r>
      <w:proofErr w:type="spellEnd"/>
      <w:r w:rsidR="00690345" w:rsidRPr="00894A01">
        <w:rPr>
          <w:rFonts w:ascii="Arial" w:hAnsi="Arial" w:cs="Arial"/>
          <w:b/>
          <w:sz w:val="22"/>
          <w:szCs w:val="22"/>
        </w:rPr>
        <w:t xml:space="preserve"> Council</w:t>
      </w:r>
      <w:r w:rsidRPr="00894A01">
        <w:rPr>
          <w:rFonts w:ascii="Arial" w:hAnsi="Arial" w:cs="Arial"/>
          <w:b/>
          <w:sz w:val="22"/>
          <w:szCs w:val="22"/>
        </w:rPr>
        <w:t xml:space="preserve"> </w:t>
      </w:r>
      <w:r w:rsidR="00690345" w:rsidRPr="00894A01">
        <w:rPr>
          <w:rFonts w:ascii="Arial" w:hAnsi="Arial" w:cs="Arial"/>
          <w:b/>
          <w:sz w:val="22"/>
          <w:szCs w:val="22"/>
        </w:rPr>
        <w:t xml:space="preserve">(ex </w:t>
      </w:r>
      <w:r w:rsidRPr="00894A01">
        <w:rPr>
          <w:rFonts w:ascii="Arial" w:hAnsi="Arial" w:cs="Arial"/>
          <w:b/>
          <w:sz w:val="22"/>
          <w:szCs w:val="22"/>
        </w:rPr>
        <w:t>SAC</w:t>
      </w:r>
      <w:r w:rsidR="00690345" w:rsidRPr="00894A01">
        <w:rPr>
          <w:rFonts w:ascii="Arial" w:hAnsi="Arial" w:cs="Arial"/>
          <w:b/>
          <w:sz w:val="22"/>
          <w:szCs w:val="22"/>
        </w:rPr>
        <w:t>)</w:t>
      </w:r>
      <w:r w:rsidR="005756A3" w:rsidRPr="00894A01">
        <w:rPr>
          <w:rFonts w:ascii="Arial" w:hAnsi="Arial" w:cs="Arial"/>
          <w:sz w:val="22"/>
          <w:szCs w:val="22"/>
        </w:rPr>
        <w:t> :</w:t>
      </w:r>
      <w:r w:rsidRPr="00894A01">
        <w:rPr>
          <w:rFonts w:ascii="Arial" w:hAnsi="Arial" w:cs="Arial"/>
          <w:sz w:val="22"/>
          <w:szCs w:val="22"/>
        </w:rPr>
        <w:t xml:space="preserve"> comité consultatif de normalisation</w:t>
      </w:r>
      <w:proofErr w:type="gramStart"/>
      <w:r w:rsidRPr="00894A01">
        <w:rPr>
          <w:rFonts w:ascii="Arial" w:hAnsi="Arial" w:cs="Arial"/>
          <w:sz w:val="22"/>
          <w:szCs w:val="22"/>
        </w:rPr>
        <w:t>.</w:t>
      </w:r>
      <w:r w:rsidR="00690345" w:rsidRPr="00894A01">
        <w:rPr>
          <w:rFonts w:ascii="Arial" w:hAnsi="Arial" w:cs="Arial"/>
          <w:sz w:val="22"/>
          <w:szCs w:val="22"/>
        </w:rPr>
        <w:t>(</w:t>
      </w:r>
      <w:proofErr w:type="gramEnd"/>
      <w:r w:rsidR="00690345" w:rsidRPr="00894A01">
        <w:rPr>
          <w:rFonts w:ascii="Arial" w:hAnsi="Arial" w:cs="Arial"/>
          <w:sz w:val="22"/>
          <w:szCs w:val="22"/>
        </w:rPr>
        <w:t>conseil de l’IASB)</w:t>
      </w:r>
    </w:p>
    <w:p w:rsidR="00690345" w:rsidRPr="00894A01" w:rsidRDefault="00F13D62" w:rsidP="00962AE5">
      <w:pPr>
        <w:numPr>
          <w:ilvl w:val="0"/>
          <w:numId w:val="26"/>
        </w:numPr>
        <w:jc w:val="both"/>
        <w:rPr>
          <w:rFonts w:ascii="Arial" w:hAnsi="Arial" w:cs="Arial"/>
          <w:sz w:val="22"/>
          <w:szCs w:val="22"/>
        </w:rPr>
      </w:pPr>
      <w:r w:rsidRPr="00894A01">
        <w:rPr>
          <w:rFonts w:ascii="Arial" w:hAnsi="Arial" w:cs="Arial"/>
          <w:b/>
          <w:sz w:val="22"/>
          <w:szCs w:val="22"/>
        </w:rPr>
        <w:t>L’</w:t>
      </w:r>
      <w:r w:rsidR="00690345" w:rsidRPr="00894A01">
        <w:rPr>
          <w:rFonts w:ascii="Arial" w:hAnsi="Arial" w:cs="Arial"/>
          <w:b/>
          <w:sz w:val="22"/>
          <w:szCs w:val="22"/>
        </w:rPr>
        <w:t xml:space="preserve">IFRS </w:t>
      </w:r>
      <w:proofErr w:type="spellStart"/>
      <w:r w:rsidR="00690345" w:rsidRPr="00894A01">
        <w:rPr>
          <w:rFonts w:ascii="Arial" w:hAnsi="Arial" w:cs="Arial"/>
          <w:b/>
          <w:sz w:val="22"/>
          <w:szCs w:val="22"/>
        </w:rPr>
        <w:t>Interpretation</w:t>
      </w:r>
      <w:r w:rsidR="00D35CEB" w:rsidRPr="00894A01">
        <w:rPr>
          <w:rFonts w:ascii="Arial" w:hAnsi="Arial" w:cs="Arial"/>
          <w:b/>
          <w:sz w:val="22"/>
          <w:szCs w:val="22"/>
        </w:rPr>
        <w:t>s</w:t>
      </w:r>
      <w:proofErr w:type="spellEnd"/>
      <w:r w:rsidR="00690345" w:rsidRPr="00894A01">
        <w:rPr>
          <w:rFonts w:ascii="Arial" w:hAnsi="Arial" w:cs="Arial"/>
          <w:b/>
          <w:sz w:val="22"/>
          <w:szCs w:val="22"/>
        </w:rPr>
        <w:t xml:space="preserve"> </w:t>
      </w:r>
      <w:proofErr w:type="spellStart"/>
      <w:r w:rsidR="00690345" w:rsidRPr="00894A01">
        <w:rPr>
          <w:rFonts w:ascii="Arial" w:hAnsi="Arial" w:cs="Arial"/>
          <w:b/>
          <w:sz w:val="22"/>
          <w:szCs w:val="22"/>
        </w:rPr>
        <w:t>Committee</w:t>
      </w:r>
      <w:proofErr w:type="spellEnd"/>
      <w:r w:rsidR="00690345" w:rsidRPr="00894A01">
        <w:rPr>
          <w:rFonts w:ascii="Arial" w:hAnsi="Arial" w:cs="Arial"/>
          <w:b/>
          <w:sz w:val="22"/>
          <w:szCs w:val="22"/>
        </w:rPr>
        <w:t xml:space="preserve"> (ex </w:t>
      </w:r>
      <w:r w:rsidRPr="00894A01">
        <w:rPr>
          <w:rFonts w:ascii="Arial" w:hAnsi="Arial" w:cs="Arial"/>
          <w:b/>
          <w:sz w:val="22"/>
          <w:szCs w:val="22"/>
        </w:rPr>
        <w:t>IFRIC</w:t>
      </w:r>
      <w:r w:rsidR="00690345" w:rsidRPr="00894A01">
        <w:rPr>
          <w:rFonts w:ascii="Arial" w:hAnsi="Arial" w:cs="Arial"/>
          <w:b/>
          <w:sz w:val="22"/>
          <w:szCs w:val="22"/>
        </w:rPr>
        <w:t>)</w:t>
      </w:r>
      <w:r w:rsidRPr="00894A01">
        <w:rPr>
          <w:rFonts w:ascii="Arial" w:hAnsi="Arial" w:cs="Arial"/>
          <w:sz w:val="22"/>
          <w:szCs w:val="22"/>
        </w:rPr>
        <w:t> : est un comité permanent d’interprétation. Il a pour rôle de fournir des commentaires relatifs</w:t>
      </w:r>
      <w:r w:rsidR="00690345" w:rsidRPr="00894A01">
        <w:rPr>
          <w:rFonts w:ascii="Arial" w:hAnsi="Arial" w:cs="Arial"/>
          <w:sz w:val="22"/>
          <w:szCs w:val="22"/>
        </w:rPr>
        <w:t xml:space="preserve"> : </w:t>
      </w:r>
    </w:p>
    <w:p w:rsidR="00690345" w:rsidRPr="00894A01" w:rsidRDefault="00690345" w:rsidP="00962AE5">
      <w:pPr>
        <w:numPr>
          <w:ilvl w:val="0"/>
          <w:numId w:val="25"/>
        </w:numPr>
        <w:ind w:left="1068"/>
        <w:jc w:val="both"/>
        <w:rPr>
          <w:rFonts w:ascii="Arial" w:hAnsi="Arial" w:cs="Arial"/>
          <w:sz w:val="22"/>
          <w:szCs w:val="22"/>
        </w:rPr>
      </w:pPr>
      <w:r w:rsidRPr="00894A01">
        <w:rPr>
          <w:rFonts w:ascii="Arial" w:hAnsi="Arial" w:cs="Arial"/>
          <w:sz w:val="22"/>
          <w:szCs w:val="22"/>
        </w:rPr>
        <w:t xml:space="preserve">aux questions de </w:t>
      </w:r>
      <w:proofErr w:type="spellStart"/>
      <w:r w:rsidRPr="00894A01">
        <w:rPr>
          <w:rFonts w:ascii="Arial" w:hAnsi="Arial" w:cs="Arial"/>
          <w:sz w:val="22"/>
          <w:szCs w:val="22"/>
        </w:rPr>
        <w:t>reporting</w:t>
      </w:r>
      <w:proofErr w:type="spellEnd"/>
      <w:r w:rsidRPr="00894A01">
        <w:rPr>
          <w:rFonts w:ascii="Arial" w:hAnsi="Arial" w:cs="Arial"/>
          <w:sz w:val="22"/>
          <w:szCs w:val="22"/>
        </w:rPr>
        <w:t xml:space="preserve"> financier nouvellement identifiées qui n’ont pas été spécifiquement traitées dans les IFRS</w:t>
      </w:r>
      <w:r w:rsidR="00F13D62" w:rsidRPr="00894A01">
        <w:rPr>
          <w:rFonts w:ascii="Arial" w:hAnsi="Arial" w:cs="Arial"/>
          <w:sz w:val="22"/>
          <w:szCs w:val="22"/>
        </w:rPr>
        <w:t xml:space="preserve">. </w:t>
      </w:r>
    </w:p>
    <w:p w:rsidR="00690345" w:rsidRPr="00894A01" w:rsidRDefault="00690345" w:rsidP="00962AE5">
      <w:pPr>
        <w:numPr>
          <w:ilvl w:val="0"/>
          <w:numId w:val="25"/>
        </w:numPr>
        <w:ind w:left="1068"/>
        <w:jc w:val="both"/>
        <w:rPr>
          <w:rFonts w:ascii="Arial" w:hAnsi="Arial" w:cs="Arial"/>
          <w:sz w:val="22"/>
          <w:szCs w:val="22"/>
        </w:rPr>
      </w:pPr>
      <w:r w:rsidRPr="00894A01">
        <w:rPr>
          <w:rFonts w:ascii="Arial" w:hAnsi="Arial" w:cs="Arial"/>
          <w:sz w:val="22"/>
          <w:szCs w:val="22"/>
        </w:rPr>
        <w:t>Aux questions qui donnent lieu ou qui pourraient donner lieu à des interprétations non satisfaisantes ou contradictoires</w:t>
      </w:r>
    </w:p>
    <w:p w:rsidR="00F13D62" w:rsidRPr="00894A01" w:rsidRDefault="00F13D62" w:rsidP="002F6914">
      <w:pPr>
        <w:ind w:left="708"/>
        <w:jc w:val="both"/>
        <w:rPr>
          <w:rFonts w:ascii="Arial" w:hAnsi="Arial" w:cs="Arial"/>
          <w:sz w:val="22"/>
          <w:szCs w:val="22"/>
        </w:rPr>
      </w:pPr>
      <w:r w:rsidRPr="00894A01">
        <w:rPr>
          <w:rFonts w:ascii="Arial" w:hAnsi="Arial" w:cs="Arial"/>
          <w:sz w:val="22"/>
          <w:szCs w:val="22"/>
        </w:rPr>
        <w:t>Il vise également à promouvoir l’application rigoureuse et uniforme des IFRS.</w:t>
      </w:r>
    </w:p>
    <w:p w:rsidR="00837636" w:rsidRPr="00894A01" w:rsidRDefault="00837636" w:rsidP="00837636">
      <w:pPr>
        <w:jc w:val="both"/>
        <w:rPr>
          <w:rFonts w:ascii="Arial" w:hAnsi="Arial" w:cs="Arial"/>
          <w:b/>
          <w:sz w:val="22"/>
          <w:szCs w:val="22"/>
        </w:rPr>
      </w:pPr>
    </w:p>
    <w:p w:rsidR="0070727F" w:rsidRPr="00894A01" w:rsidRDefault="00F13D62" w:rsidP="00D13D18">
      <w:pPr>
        <w:numPr>
          <w:ilvl w:val="0"/>
          <w:numId w:val="37"/>
        </w:numPr>
        <w:jc w:val="both"/>
        <w:rPr>
          <w:rFonts w:ascii="Arial" w:hAnsi="Arial" w:cs="Arial"/>
          <w:sz w:val="22"/>
          <w:szCs w:val="22"/>
        </w:rPr>
      </w:pPr>
      <w:r w:rsidRPr="00894A01">
        <w:rPr>
          <w:rFonts w:ascii="Arial" w:hAnsi="Arial" w:cs="Arial"/>
          <w:b/>
          <w:sz w:val="22"/>
          <w:szCs w:val="22"/>
        </w:rPr>
        <w:t>Le F</w:t>
      </w:r>
      <w:r w:rsidR="00962AE5" w:rsidRPr="00894A01">
        <w:rPr>
          <w:rFonts w:ascii="Arial" w:hAnsi="Arial" w:cs="Arial"/>
          <w:b/>
          <w:sz w:val="22"/>
          <w:szCs w:val="22"/>
        </w:rPr>
        <w:t xml:space="preserve">inancial </w:t>
      </w:r>
      <w:proofErr w:type="spellStart"/>
      <w:r w:rsidRPr="00894A01">
        <w:rPr>
          <w:rFonts w:ascii="Arial" w:hAnsi="Arial" w:cs="Arial"/>
          <w:b/>
          <w:sz w:val="22"/>
          <w:szCs w:val="22"/>
        </w:rPr>
        <w:t>A</w:t>
      </w:r>
      <w:r w:rsidR="00962AE5" w:rsidRPr="00894A01">
        <w:rPr>
          <w:rFonts w:ascii="Arial" w:hAnsi="Arial" w:cs="Arial"/>
          <w:b/>
          <w:sz w:val="22"/>
          <w:szCs w:val="22"/>
        </w:rPr>
        <w:t>ccounting</w:t>
      </w:r>
      <w:proofErr w:type="spellEnd"/>
      <w:r w:rsidR="00962AE5" w:rsidRPr="00894A01">
        <w:rPr>
          <w:rFonts w:ascii="Arial" w:hAnsi="Arial" w:cs="Arial"/>
          <w:b/>
          <w:sz w:val="22"/>
          <w:szCs w:val="22"/>
        </w:rPr>
        <w:t xml:space="preserve"> </w:t>
      </w:r>
      <w:r w:rsidRPr="00894A01">
        <w:rPr>
          <w:rFonts w:ascii="Arial" w:hAnsi="Arial" w:cs="Arial"/>
          <w:b/>
          <w:sz w:val="22"/>
          <w:szCs w:val="22"/>
        </w:rPr>
        <w:t>S</w:t>
      </w:r>
      <w:r w:rsidR="00962AE5" w:rsidRPr="00894A01">
        <w:rPr>
          <w:rFonts w:ascii="Arial" w:hAnsi="Arial" w:cs="Arial"/>
          <w:b/>
          <w:sz w:val="22"/>
          <w:szCs w:val="22"/>
        </w:rPr>
        <w:t xml:space="preserve">tandards </w:t>
      </w:r>
      <w:proofErr w:type="spellStart"/>
      <w:r w:rsidRPr="00894A01">
        <w:rPr>
          <w:rFonts w:ascii="Arial" w:hAnsi="Arial" w:cs="Arial"/>
          <w:b/>
          <w:sz w:val="22"/>
          <w:szCs w:val="22"/>
        </w:rPr>
        <w:t>B</w:t>
      </w:r>
      <w:r w:rsidR="00962AE5" w:rsidRPr="00894A01">
        <w:rPr>
          <w:rFonts w:ascii="Arial" w:hAnsi="Arial" w:cs="Arial"/>
          <w:b/>
          <w:sz w:val="22"/>
          <w:szCs w:val="22"/>
        </w:rPr>
        <w:t>oard</w:t>
      </w:r>
      <w:proofErr w:type="spellEnd"/>
      <w:r w:rsidR="00962AE5" w:rsidRPr="00894A01">
        <w:rPr>
          <w:rFonts w:ascii="Arial" w:hAnsi="Arial" w:cs="Arial"/>
          <w:b/>
          <w:sz w:val="22"/>
          <w:szCs w:val="22"/>
        </w:rPr>
        <w:t xml:space="preserve"> (FASB)</w:t>
      </w:r>
      <w:r w:rsidRPr="00894A01">
        <w:rPr>
          <w:rFonts w:ascii="Arial" w:hAnsi="Arial" w:cs="Arial"/>
          <w:b/>
          <w:sz w:val="22"/>
          <w:szCs w:val="22"/>
        </w:rPr>
        <w:t xml:space="preserve"> : </w:t>
      </w:r>
      <w:r w:rsidRPr="00894A01">
        <w:rPr>
          <w:rFonts w:ascii="Arial" w:hAnsi="Arial" w:cs="Arial"/>
          <w:sz w:val="22"/>
          <w:szCs w:val="22"/>
        </w:rPr>
        <w:t xml:space="preserve">est l’organisation chargée d’élaborer les normes comptables et de </w:t>
      </w:r>
      <w:proofErr w:type="spellStart"/>
      <w:r w:rsidRPr="00894A01">
        <w:rPr>
          <w:rFonts w:ascii="Arial" w:hAnsi="Arial" w:cs="Arial"/>
          <w:sz w:val="22"/>
          <w:szCs w:val="22"/>
        </w:rPr>
        <w:t>reporting</w:t>
      </w:r>
      <w:proofErr w:type="spellEnd"/>
      <w:r w:rsidRPr="00894A01">
        <w:rPr>
          <w:rFonts w:ascii="Arial" w:hAnsi="Arial" w:cs="Arial"/>
          <w:sz w:val="22"/>
          <w:szCs w:val="22"/>
        </w:rPr>
        <w:t xml:space="preserve"> du secteur privé aux Etats-Unis. Ces normes sont</w:t>
      </w:r>
      <w:r w:rsidR="00B4525A" w:rsidRPr="00894A01">
        <w:rPr>
          <w:rFonts w:ascii="Arial" w:hAnsi="Arial" w:cs="Arial"/>
          <w:sz w:val="22"/>
          <w:szCs w:val="22"/>
        </w:rPr>
        <w:t xml:space="preserve"> appelées US GAAP</w:t>
      </w:r>
      <w:r w:rsidR="0070727F" w:rsidRPr="00894A01">
        <w:rPr>
          <w:rFonts w:ascii="Arial" w:hAnsi="Arial" w:cs="Arial"/>
          <w:sz w:val="22"/>
          <w:szCs w:val="22"/>
        </w:rPr>
        <w:t>.</w:t>
      </w:r>
    </w:p>
    <w:p w:rsidR="00BB371D" w:rsidRPr="00894A01" w:rsidRDefault="00BB371D" w:rsidP="00CD60C7">
      <w:pPr>
        <w:jc w:val="both"/>
        <w:rPr>
          <w:rFonts w:ascii="Arial" w:hAnsi="Arial" w:cs="Arial"/>
          <w:b/>
          <w:sz w:val="22"/>
          <w:szCs w:val="22"/>
        </w:rPr>
      </w:pPr>
      <w:r w:rsidRPr="00894A01">
        <w:rPr>
          <w:rFonts w:ascii="Arial" w:hAnsi="Arial" w:cs="Arial"/>
          <w:b/>
          <w:sz w:val="22"/>
          <w:szCs w:val="22"/>
        </w:rPr>
        <w:lastRenderedPageBreak/>
        <w:t>Niveau européen :</w:t>
      </w:r>
    </w:p>
    <w:p w:rsidR="00BB371D" w:rsidRPr="00894A01" w:rsidRDefault="00BB371D" w:rsidP="00CD60C7">
      <w:pPr>
        <w:jc w:val="both"/>
        <w:rPr>
          <w:rFonts w:ascii="Arial" w:hAnsi="Arial" w:cs="Arial"/>
          <w:b/>
          <w:sz w:val="22"/>
          <w:szCs w:val="22"/>
        </w:rPr>
      </w:pPr>
    </w:p>
    <w:p w:rsidR="00F13D62" w:rsidRPr="00894A01" w:rsidRDefault="0070727F" w:rsidP="00D13D18">
      <w:pPr>
        <w:numPr>
          <w:ilvl w:val="0"/>
          <w:numId w:val="37"/>
        </w:numPr>
        <w:jc w:val="both"/>
        <w:rPr>
          <w:rFonts w:ascii="Arial" w:hAnsi="Arial" w:cs="Arial"/>
          <w:sz w:val="22"/>
          <w:szCs w:val="22"/>
        </w:rPr>
      </w:pPr>
      <w:r w:rsidRPr="00894A01">
        <w:rPr>
          <w:rFonts w:ascii="Arial" w:hAnsi="Arial" w:cs="Arial"/>
          <w:b/>
          <w:sz w:val="22"/>
          <w:szCs w:val="22"/>
        </w:rPr>
        <w:t>La Commission Européenne</w:t>
      </w:r>
      <w:r w:rsidRPr="00894A01">
        <w:rPr>
          <w:rFonts w:ascii="Arial" w:hAnsi="Arial" w:cs="Arial"/>
          <w:sz w:val="22"/>
          <w:szCs w:val="22"/>
        </w:rPr>
        <w:t> : élabore les règlements et les directives</w:t>
      </w:r>
      <w:r w:rsidR="005756A3" w:rsidRPr="00894A01">
        <w:rPr>
          <w:rFonts w:ascii="Arial" w:hAnsi="Arial" w:cs="Arial"/>
          <w:sz w:val="22"/>
          <w:szCs w:val="22"/>
        </w:rPr>
        <w:t xml:space="preserve"> (4éme pour </w:t>
      </w:r>
      <w:proofErr w:type="gramStart"/>
      <w:r w:rsidR="005756A3" w:rsidRPr="00894A01">
        <w:rPr>
          <w:rFonts w:ascii="Arial" w:hAnsi="Arial" w:cs="Arial"/>
          <w:sz w:val="22"/>
          <w:szCs w:val="22"/>
        </w:rPr>
        <w:t>les comptes individuels et 7</w:t>
      </w:r>
      <w:r w:rsidR="005756A3" w:rsidRPr="00894A01">
        <w:rPr>
          <w:rFonts w:ascii="Arial" w:hAnsi="Arial" w:cs="Arial"/>
          <w:sz w:val="22"/>
          <w:szCs w:val="22"/>
          <w:vertAlign w:val="superscript"/>
        </w:rPr>
        <w:t>ème</w:t>
      </w:r>
      <w:proofErr w:type="gramEnd"/>
      <w:r w:rsidR="005756A3" w:rsidRPr="00894A01">
        <w:rPr>
          <w:rFonts w:ascii="Arial" w:hAnsi="Arial" w:cs="Arial"/>
          <w:sz w:val="22"/>
          <w:szCs w:val="22"/>
        </w:rPr>
        <w:t xml:space="preserve"> pour les comptes consolidés)</w:t>
      </w:r>
      <w:r w:rsidRPr="00894A01">
        <w:rPr>
          <w:rFonts w:ascii="Arial" w:hAnsi="Arial" w:cs="Arial"/>
          <w:sz w:val="22"/>
          <w:szCs w:val="22"/>
        </w:rPr>
        <w:t>.</w:t>
      </w:r>
    </w:p>
    <w:p w:rsidR="00837636" w:rsidRPr="00894A01" w:rsidRDefault="00837636" w:rsidP="00837636">
      <w:pPr>
        <w:jc w:val="both"/>
        <w:rPr>
          <w:rFonts w:ascii="Arial" w:hAnsi="Arial" w:cs="Arial"/>
          <w:b/>
          <w:sz w:val="22"/>
          <w:szCs w:val="22"/>
        </w:rPr>
      </w:pPr>
    </w:p>
    <w:p w:rsidR="0070727F" w:rsidRPr="00894A01" w:rsidRDefault="001C1365" w:rsidP="00D13D18">
      <w:pPr>
        <w:numPr>
          <w:ilvl w:val="0"/>
          <w:numId w:val="37"/>
        </w:numPr>
        <w:jc w:val="both"/>
        <w:rPr>
          <w:rFonts w:ascii="Arial" w:hAnsi="Arial" w:cs="Arial"/>
          <w:sz w:val="22"/>
          <w:szCs w:val="22"/>
        </w:rPr>
      </w:pPr>
      <w:r>
        <w:rPr>
          <w:rFonts w:ascii="Arial" w:hAnsi="Arial" w:cs="Arial"/>
          <w:b/>
          <w:bCs/>
          <w:sz w:val="22"/>
          <w:szCs w:val="22"/>
        </w:rPr>
        <w:t xml:space="preserve">(1) </w:t>
      </w:r>
      <w:r w:rsidR="005452BF" w:rsidRPr="00894A01">
        <w:rPr>
          <w:rFonts w:ascii="Arial" w:hAnsi="Arial" w:cs="Arial"/>
          <w:b/>
          <w:bCs/>
          <w:sz w:val="22"/>
          <w:szCs w:val="22"/>
        </w:rPr>
        <w:t>L’</w:t>
      </w:r>
      <w:proofErr w:type="spellStart"/>
      <w:r w:rsidR="005452BF" w:rsidRPr="00894A01">
        <w:rPr>
          <w:rFonts w:ascii="Arial" w:hAnsi="Arial" w:cs="Arial"/>
          <w:b/>
          <w:bCs/>
          <w:sz w:val="22"/>
          <w:szCs w:val="22"/>
        </w:rPr>
        <w:t>E</w:t>
      </w:r>
      <w:r w:rsidR="00962AE5" w:rsidRPr="00894A01">
        <w:rPr>
          <w:rFonts w:ascii="Arial" w:hAnsi="Arial" w:cs="Arial"/>
          <w:b/>
          <w:bCs/>
          <w:sz w:val="22"/>
          <w:szCs w:val="22"/>
        </w:rPr>
        <w:t>uropean</w:t>
      </w:r>
      <w:proofErr w:type="spellEnd"/>
      <w:r w:rsidR="00962AE5" w:rsidRPr="00894A01">
        <w:rPr>
          <w:rFonts w:ascii="Arial" w:hAnsi="Arial" w:cs="Arial"/>
          <w:b/>
          <w:bCs/>
          <w:sz w:val="22"/>
          <w:szCs w:val="22"/>
        </w:rPr>
        <w:t xml:space="preserve"> </w:t>
      </w:r>
      <w:r w:rsidR="005452BF" w:rsidRPr="00894A01">
        <w:rPr>
          <w:rFonts w:ascii="Arial" w:hAnsi="Arial" w:cs="Arial"/>
          <w:b/>
          <w:bCs/>
          <w:sz w:val="22"/>
          <w:szCs w:val="22"/>
        </w:rPr>
        <w:t>F</w:t>
      </w:r>
      <w:r w:rsidR="00962AE5" w:rsidRPr="00894A01">
        <w:rPr>
          <w:rFonts w:ascii="Arial" w:hAnsi="Arial" w:cs="Arial"/>
          <w:b/>
          <w:bCs/>
          <w:sz w:val="22"/>
          <w:szCs w:val="22"/>
        </w:rPr>
        <w:t xml:space="preserve">inancial </w:t>
      </w:r>
      <w:proofErr w:type="spellStart"/>
      <w:r w:rsidR="005452BF" w:rsidRPr="00894A01">
        <w:rPr>
          <w:rFonts w:ascii="Arial" w:hAnsi="Arial" w:cs="Arial"/>
          <w:b/>
          <w:bCs/>
          <w:sz w:val="22"/>
          <w:szCs w:val="22"/>
        </w:rPr>
        <w:t>R</w:t>
      </w:r>
      <w:r w:rsidR="00962AE5" w:rsidRPr="00894A01">
        <w:rPr>
          <w:rFonts w:ascii="Arial" w:hAnsi="Arial" w:cs="Arial"/>
          <w:b/>
          <w:bCs/>
          <w:sz w:val="22"/>
          <w:szCs w:val="22"/>
        </w:rPr>
        <w:t>eporting</w:t>
      </w:r>
      <w:proofErr w:type="spellEnd"/>
      <w:r w:rsidR="00962AE5" w:rsidRPr="00894A01">
        <w:rPr>
          <w:rFonts w:ascii="Arial" w:hAnsi="Arial" w:cs="Arial"/>
          <w:b/>
          <w:bCs/>
          <w:sz w:val="22"/>
          <w:szCs w:val="22"/>
        </w:rPr>
        <w:t xml:space="preserve"> </w:t>
      </w:r>
      <w:proofErr w:type="spellStart"/>
      <w:r w:rsidR="005452BF" w:rsidRPr="00894A01">
        <w:rPr>
          <w:rFonts w:ascii="Arial" w:hAnsi="Arial" w:cs="Arial"/>
          <w:b/>
          <w:bCs/>
          <w:sz w:val="22"/>
          <w:szCs w:val="22"/>
        </w:rPr>
        <w:t>A</w:t>
      </w:r>
      <w:r w:rsidR="00962AE5" w:rsidRPr="00894A01">
        <w:rPr>
          <w:rFonts w:ascii="Arial" w:hAnsi="Arial" w:cs="Arial"/>
          <w:b/>
          <w:bCs/>
          <w:sz w:val="22"/>
          <w:szCs w:val="22"/>
        </w:rPr>
        <w:t>dvisory</w:t>
      </w:r>
      <w:proofErr w:type="spellEnd"/>
      <w:r w:rsidR="00962AE5" w:rsidRPr="00894A01">
        <w:rPr>
          <w:rFonts w:ascii="Arial" w:hAnsi="Arial" w:cs="Arial"/>
          <w:b/>
          <w:bCs/>
          <w:sz w:val="22"/>
          <w:szCs w:val="22"/>
        </w:rPr>
        <w:t xml:space="preserve"> </w:t>
      </w:r>
      <w:r w:rsidR="005452BF" w:rsidRPr="00894A01">
        <w:rPr>
          <w:rFonts w:ascii="Arial" w:hAnsi="Arial" w:cs="Arial"/>
          <w:b/>
          <w:bCs/>
          <w:sz w:val="22"/>
          <w:szCs w:val="22"/>
        </w:rPr>
        <w:t>G</w:t>
      </w:r>
      <w:r w:rsidR="00962AE5" w:rsidRPr="00894A01">
        <w:rPr>
          <w:rFonts w:ascii="Arial" w:hAnsi="Arial" w:cs="Arial"/>
          <w:b/>
          <w:bCs/>
          <w:sz w:val="22"/>
          <w:szCs w:val="22"/>
        </w:rPr>
        <w:t>roup (EFRAG)</w:t>
      </w:r>
      <w:r w:rsidR="005452BF" w:rsidRPr="00894A01">
        <w:rPr>
          <w:rFonts w:ascii="Arial" w:hAnsi="Arial" w:cs="Arial"/>
          <w:sz w:val="22"/>
          <w:szCs w:val="22"/>
        </w:rPr>
        <w:t> : est un organisme technique de droit privé composé de professionnels de la comptabilité. Il apporte une contribution proactive aux travaux de l’IASB et il donne un avis quant à l’adoption des normes comptables internationales de l’IASB.</w:t>
      </w:r>
    </w:p>
    <w:p w:rsidR="00837636" w:rsidRPr="00894A01" w:rsidRDefault="00837636" w:rsidP="00837636">
      <w:pPr>
        <w:jc w:val="both"/>
        <w:rPr>
          <w:rFonts w:ascii="Arial" w:hAnsi="Arial" w:cs="Arial"/>
          <w:b/>
          <w:sz w:val="22"/>
          <w:szCs w:val="22"/>
        </w:rPr>
      </w:pPr>
    </w:p>
    <w:p w:rsidR="005452BF" w:rsidRPr="00894A01" w:rsidRDefault="001C1365" w:rsidP="00D13D18">
      <w:pPr>
        <w:numPr>
          <w:ilvl w:val="0"/>
          <w:numId w:val="37"/>
        </w:numPr>
        <w:jc w:val="both"/>
        <w:rPr>
          <w:rFonts w:ascii="Arial" w:hAnsi="Arial" w:cs="Arial"/>
          <w:sz w:val="22"/>
          <w:szCs w:val="22"/>
        </w:rPr>
      </w:pPr>
      <w:r>
        <w:rPr>
          <w:rFonts w:ascii="Arial" w:hAnsi="Arial" w:cs="Arial"/>
          <w:b/>
          <w:sz w:val="22"/>
          <w:szCs w:val="22"/>
        </w:rPr>
        <w:t xml:space="preserve">(1) </w:t>
      </w:r>
      <w:r w:rsidR="005452BF" w:rsidRPr="00894A01">
        <w:rPr>
          <w:rFonts w:ascii="Arial" w:hAnsi="Arial" w:cs="Arial"/>
          <w:b/>
          <w:sz w:val="22"/>
          <w:szCs w:val="22"/>
        </w:rPr>
        <w:t>L’</w:t>
      </w:r>
      <w:proofErr w:type="spellStart"/>
      <w:r w:rsidR="005452BF" w:rsidRPr="00894A01">
        <w:rPr>
          <w:rFonts w:ascii="Arial" w:hAnsi="Arial" w:cs="Arial"/>
          <w:b/>
          <w:sz w:val="22"/>
          <w:szCs w:val="22"/>
        </w:rPr>
        <w:t>A</w:t>
      </w:r>
      <w:r w:rsidR="00421677" w:rsidRPr="00894A01">
        <w:rPr>
          <w:rFonts w:ascii="Arial" w:hAnsi="Arial" w:cs="Arial"/>
          <w:b/>
          <w:sz w:val="22"/>
          <w:szCs w:val="22"/>
        </w:rPr>
        <w:t>ccounting</w:t>
      </w:r>
      <w:proofErr w:type="spellEnd"/>
      <w:r w:rsidR="00421677" w:rsidRPr="00894A01">
        <w:rPr>
          <w:rFonts w:ascii="Arial" w:hAnsi="Arial" w:cs="Arial"/>
          <w:b/>
          <w:sz w:val="22"/>
          <w:szCs w:val="22"/>
        </w:rPr>
        <w:t xml:space="preserve"> </w:t>
      </w:r>
      <w:proofErr w:type="spellStart"/>
      <w:r w:rsidR="005452BF" w:rsidRPr="00894A01">
        <w:rPr>
          <w:rFonts w:ascii="Arial" w:hAnsi="Arial" w:cs="Arial"/>
          <w:b/>
          <w:sz w:val="22"/>
          <w:szCs w:val="22"/>
        </w:rPr>
        <w:t>R</w:t>
      </w:r>
      <w:r w:rsidR="00421677" w:rsidRPr="00894A01">
        <w:rPr>
          <w:rFonts w:ascii="Arial" w:hAnsi="Arial" w:cs="Arial"/>
          <w:b/>
          <w:sz w:val="22"/>
          <w:szCs w:val="22"/>
        </w:rPr>
        <w:t>egulatory</w:t>
      </w:r>
      <w:proofErr w:type="spellEnd"/>
      <w:r w:rsidR="00421677" w:rsidRPr="00894A01">
        <w:rPr>
          <w:rFonts w:ascii="Arial" w:hAnsi="Arial" w:cs="Arial"/>
          <w:b/>
          <w:sz w:val="22"/>
          <w:szCs w:val="22"/>
        </w:rPr>
        <w:t xml:space="preserve"> </w:t>
      </w:r>
      <w:proofErr w:type="spellStart"/>
      <w:r w:rsidR="005452BF" w:rsidRPr="00894A01">
        <w:rPr>
          <w:rFonts w:ascii="Arial" w:hAnsi="Arial" w:cs="Arial"/>
          <w:b/>
          <w:sz w:val="22"/>
          <w:szCs w:val="22"/>
        </w:rPr>
        <w:t>C</w:t>
      </w:r>
      <w:r w:rsidR="00421677" w:rsidRPr="00894A01">
        <w:rPr>
          <w:rFonts w:ascii="Arial" w:hAnsi="Arial" w:cs="Arial"/>
          <w:b/>
          <w:sz w:val="22"/>
          <w:szCs w:val="22"/>
        </w:rPr>
        <w:t>ommittee</w:t>
      </w:r>
      <w:proofErr w:type="spellEnd"/>
      <w:r w:rsidR="00421677" w:rsidRPr="00894A01">
        <w:rPr>
          <w:rFonts w:ascii="Arial" w:hAnsi="Arial" w:cs="Arial"/>
          <w:b/>
          <w:sz w:val="22"/>
          <w:szCs w:val="22"/>
        </w:rPr>
        <w:t xml:space="preserve"> (ARC)</w:t>
      </w:r>
      <w:r w:rsidR="005452BF" w:rsidRPr="00894A01">
        <w:rPr>
          <w:rFonts w:ascii="Arial" w:hAnsi="Arial" w:cs="Arial"/>
          <w:sz w:val="22"/>
          <w:szCs w:val="22"/>
        </w:rPr>
        <w:t> : est un organe à vocation politique présidé par la Commission Européenne. Il associe les représentants de tous les états membres et rend des avis sur l’adoption des normes et interprétation IFRS sur la base des avis techniques de l’EFRAG.</w:t>
      </w:r>
    </w:p>
    <w:p w:rsidR="00837636" w:rsidRPr="00894A01" w:rsidRDefault="00837636" w:rsidP="00837636">
      <w:pPr>
        <w:jc w:val="both"/>
        <w:rPr>
          <w:rFonts w:ascii="Arial" w:hAnsi="Arial" w:cs="Arial"/>
          <w:b/>
          <w:sz w:val="22"/>
          <w:szCs w:val="22"/>
        </w:rPr>
      </w:pPr>
    </w:p>
    <w:p w:rsidR="005452BF" w:rsidRPr="00894A01" w:rsidRDefault="005452BF" w:rsidP="00D13D18">
      <w:pPr>
        <w:numPr>
          <w:ilvl w:val="0"/>
          <w:numId w:val="37"/>
        </w:numPr>
        <w:jc w:val="both"/>
        <w:rPr>
          <w:rFonts w:ascii="Arial" w:hAnsi="Arial" w:cs="Arial"/>
          <w:sz w:val="22"/>
          <w:szCs w:val="22"/>
        </w:rPr>
      </w:pPr>
      <w:r w:rsidRPr="00894A01">
        <w:rPr>
          <w:rFonts w:ascii="Arial" w:hAnsi="Arial" w:cs="Arial"/>
          <w:b/>
          <w:sz w:val="22"/>
          <w:szCs w:val="22"/>
        </w:rPr>
        <w:t>La Fédération Européenne des Experts comptables</w:t>
      </w:r>
      <w:r w:rsidRPr="00894A01">
        <w:rPr>
          <w:rFonts w:ascii="Arial" w:hAnsi="Arial" w:cs="Arial"/>
          <w:sz w:val="22"/>
          <w:szCs w:val="22"/>
        </w:rPr>
        <w:t xml:space="preserve"> </w:t>
      </w:r>
      <w:r w:rsidRPr="00894A01">
        <w:rPr>
          <w:rFonts w:ascii="Arial" w:hAnsi="Arial" w:cs="Arial"/>
          <w:b/>
          <w:sz w:val="22"/>
          <w:szCs w:val="22"/>
        </w:rPr>
        <w:t>(FEE)</w:t>
      </w:r>
      <w:r w:rsidRPr="00894A01">
        <w:rPr>
          <w:rFonts w:ascii="Arial" w:hAnsi="Arial" w:cs="Arial"/>
          <w:sz w:val="22"/>
          <w:szCs w:val="22"/>
        </w:rPr>
        <w:t> : est un organisme de représentation de la profession comptable européenne dans les instances internationales. Elle joue le rôle d’organe consultatif auprès des institutions européennes.</w:t>
      </w:r>
    </w:p>
    <w:p w:rsidR="009E0660" w:rsidRPr="00894A01" w:rsidRDefault="009E0660" w:rsidP="009E0660">
      <w:pPr>
        <w:jc w:val="both"/>
        <w:rPr>
          <w:rFonts w:ascii="Arial" w:hAnsi="Arial" w:cs="Arial"/>
          <w:b/>
          <w:sz w:val="22"/>
          <w:szCs w:val="22"/>
        </w:rPr>
      </w:pPr>
    </w:p>
    <w:p w:rsidR="009E0660" w:rsidRPr="00894A01" w:rsidRDefault="009E0660" w:rsidP="009E0660">
      <w:pPr>
        <w:jc w:val="both"/>
        <w:rPr>
          <w:rFonts w:ascii="Arial" w:hAnsi="Arial" w:cs="Arial"/>
          <w:b/>
          <w:sz w:val="22"/>
          <w:szCs w:val="22"/>
        </w:rPr>
      </w:pPr>
      <w:r w:rsidRPr="00894A01">
        <w:rPr>
          <w:rFonts w:ascii="Arial" w:hAnsi="Arial" w:cs="Arial"/>
          <w:b/>
          <w:sz w:val="22"/>
          <w:szCs w:val="22"/>
        </w:rPr>
        <w:t>Niveau national :</w:t>
      </w:r>
    </w:p>
    <w:p w:rsidR="009E0660" w:rsidRPr="00894A01" w:rsidRDefault="009E0660" w:rsidP="009E0660">
      <w:pPr>
        <w:jc w:val="both"/>
        <w:rPr>
          <w:rFonts w:ascii="Arial" w:hAnsi="Arial" w:cs="Arial"/>
          <w:b/>
          <w:sz w:val="22"/>
          <w:szCs w:val="22"/>
        </w:rPr>
      </w:pPr>
    </w:p>
    <w:p w:rsidR="00C24958" w:rsidRPr="00894A01" w:rsidRDefault="0090197E" w:rsidP="00D13D18">
      <w:pPr>
        <w:numPr>
          <w:ilvl w:val="0"/>
          <w:numId w:val="37"/>
        </w:numPr>
        <w:jc w:val="both"/>
        <w:rPr>
          <w:rFonts w:ascii="Arial" w:hAnsi="Arial" w:cs="Arial"/>
          <w:sz w:val="22"/>
          <w:szCs w:val="22"/>
        </w:rPr>
      </w:pPr>
      <w:r w:rsidRPr="00894A01">
        <w:rPr>
          <w:rFonts w:ascii="Arial" w:hAnsi="Arial" w:cs="Arial"/>
          <w:b/>
          <w:sz w:val="22"/>
          <w:szCs w:val="22"/>
        </w:rPr>
        <w:t>Le Conseil National de la Comptabilité</w:t>
      </w:r>
      <w:r w:rsidRPr="00894A01">
        <w:rPr>
          <w:rFonts w:ascii="Arial" w:hAnsi="Arial" w:cs="Arial"/>
          <w:sz w:val="22"/>
          <w:szCs w:val="22"/>
        </w:rPr>
        <w:t xml:space="preserve"> </w:t>
      </w:r>
      <w:r w:rsidRPr="00894A01">
        <w:rPr>
          <w:rFonts w:ascii="Arial" w:hAnsi="Arial" w:cs="Arial"/>
          <w:b/>
          <w:sz w:val="22"/>
          <w:szCs w:val="22"/>
        </w:rPr>
        <w:t>(CNC)</w:t>
      </w:r>
      <w:r w:rsidRPr="00894A01">
        <w:rPr>
          <w:rFonts w:ascii="Arial" w:hAnsi="Arial" w:cs="Arial"/>
          <w:sz w:val="22"/>
          <w:szCs w:val="22"/>
        </w:rPr>
        <w:t xml:space="preserve"> : </w:t>
      </w:r>
      <w:r w:rsidR="00713D56" w:rsidRPr="00894A01">
        <w:rPr>
          <w:rFonts w:ascii="Arial" w:hAnsi="Arial" w:cs="Arial"/>
          <w:sz w:val="22"/>
          <w:szCs w:val="22"/>
        </w:rPr>
        <w:t>était</w:t>
      </w:r>
      <w:r w:rsidRPr="00894A01">
        <w:rPr>
          <w:rFonts w:ascii="Arial" w:hAnsi="Arial" w:cs="Arial"/>
          <w:sz w:val="22"/>
          <w:szCs w:val="22"/>
        </w:rPr>
        <w:t xml:space="preserve"> un organisme consultatif qui a</w:t>
      </w:r>
      <w:r w:rsidR="00713D56" w:rsidRPr="00894A01">
        <w:rPr>
          <w:rFonts w:ascii="Arial" w:hAnsi="Arial" w:cs="Arial"/>
          <w:sz w:val="22"/>
          <w:szCs w:val="22"/>
        </w:rPr>
        <w:t>vait</w:t>
      </w:r>
      <w:r w:rsidRPr="00894A01">
        <w:rPr>
          <w:rFonts w:ascii="Arial" w:hAnsi="Arial" w:cs="Arial"/>
          <w:sz w:val="22"/>
          <w:szCs w:val="22"/>
        </w:rPr>
        <w:t xml:space="preserve"> pour mission d’émettre, dans le domaine comptable, des avis et recommandations concernant l’ensemble des secteurs économiques.</w:t>
      </w:r>
    </w:p>
    <w:p w:rsidR="00837636" w:rsidRPr="00894A01" w:rsidRDefault="00837636" w:rsidP="00837636">
      <w:pPr>
        <w:jc w:val="both"/>
        <w:rPr>
          <w:rFonts w:ascii="Arial" w:hAnsi="Arial" w:cs="Arial"/>
          <w:b/>
          <w:sz w:val="22"/>
          <w:szCs w:val="22"/>
        </w:rPr>
      </w:pPr>
    </w:p>
    <w:p w:rsidR="0090197E" w:rsidRPr="00894A01" w:rsidRDefault="0090197E" w:rsidP="00D13D18">
      <w:pPr>
        <w:numPr>
          <w:ilvl w:val="0"/>
          <w:numId w:val="37"/>
        </w:numPr>
        <w:jc w:val="both"/>
        <w:rPr>
          <w:rFonts w:ascii="Arial" w:hAnsi="Arial" w:cs="Arial"/>
          <w:sz w:val="22"/>
          <w:szCs w:val="22"/>
        </w:rPr>
      </w:pPr>
      <w:r w:rsidRPr="00894A01">
        <w:rPr>
          <w:rFonts w:ascii="Arial" w:hAnsi="Arial" w:cs="Arial"/>
          <w:b/>
          <w:sz w:val="22"/>
          <w:szCs w:val="22"/>
        </w:rPr>
        <w:t>Le Comité d’Urgence</w:t>
      </w:r>
      <w:r w:rsidRPr="00894A01">
        <w:rPr>
          <w:rFonts w:ascii="Arial" w:hAnsi="Arial" w:cs="Arial"/>
          <w:sz w:val="22"/>
          <w:szCs w:val="22"/>
        </w:rPr>
        <w:t xml:space="preserve"> </w:t>
      </w:r>
      <w:r w:rsidRPr="00894A01">
        <w:rPr>
          <w:rFonts w:ascii="Arial" w:hAnsi="Arial" w:cs="Arial"/>
          <w:b/>
          <w:sz w:val="22"/>
          <w:szCs w:val="22"/>
        </w:rPr>
        <w:t>(CU)</w:t>
      </w:r>
      <w:r w:rsidRPr="00894A01">
        <w:rPr>
          <w:rFonts w:ascii="Arial" w:hAnsi="Arial" w:cs="Arial"/>
          <w:sz w:val="22"/>
          <w:szCs w:val="22"/>
        </w:rPr>
        <w:t xml:space="preserve"> du CNC : </w:t>
      </w:r>
      <w:r w:rsidR="00713D56" w:rsidRPr="00894A01">
        <w:rPr>
          <w:rFonts w:ascii="Arial" w:hAnsi="Arial" w:cs="Arial"/>
          <w:sz w:val="22"/>
          <w:szCs w:val="22"/>
        </w:rPr>
        <w:t>était</w:t>
      </w:r>
      <w:r w:rsidRPr="00894A01">
        <w:rPr>
          <w:rFonts w:ascii="Arial" w:hAnsi="Arial" w:cs="Arial"/>
          <w:sz w:val="22"/>
          <w:szCs w:val="22"/>
        </w:rPr>
        <w:t xml:space="preserve"> saisi par le président du conseil ou le ministre chargé de l’Economie de toutes questions relatives à l’interprétation ou l’application d’une norme </w:t>
      </w:r>
      <w:r w:rsidR="00093C33" w:rsidRPr="00894A01">
        <w:rPr>
          <w:rFonts w:ascii="Arial" w:hAnsi="Arial" w:cs="Arial"/>
          <w:sz w:val="22"/>
          <w:szCs w:val="22"/>
        </w:rPr>
        <w:t>comptable nécessitant un avis urgent.</w:t>
      </w:r>
    </w:p>
    <w:p w:rsidR="00837636" w:rsidRPr="00894A01" w:rsidRDefault="00837636" w:rsidP="00837636">
      <w:pPr>
        <w:jc w:val="both"/>
        <w:rPr>
          <w:rFonts w:ascii="Arial" w:hAnsi="Arial" w:cs="Arial"/>
          <w:b/>
          <w:sz w:val="22"/>
          <w:szCs w:val="22"/>
        </w:rPr>
      </w:pPr>
    </w:p>
    <w:p w:rsidR="00093C33" w:rsidRPr="00894A01" w:rsidRDefault="00093C33" w:rsidP="00D13D18">
      <w:pPr>
        <w:numPr>
          <w:ilvl w:val="0"/>
          <w:numId w:val="37"/>
        </w:numPr>
        <w:jc w:val="both"/>
        <w:rPr>
          <w:rFonts w:ascii="Arial" w:hAnsi="Arial" w:cs="Arial"/>
          <w:sz w:val="22"/>
          <w:szCs w:val="22"/>
        </w:rPr>
      </w:pPr>
      <w:r w:rsidRPr="00894A01">
        <w:rPr>
          <w:rFonts w:ascii="Arial" w:hAnsi="Arial" w:cs="Arial"/>
          <w:b/>
          <w:sz w:val="22"/>
          <w:szCs w:val="22"/>
        </w:rPr>
        <w:t>Le Comite de la Réglementation Comptable</w:t>
      </w:r>
      <w:r w:rsidRPr="00894A01">
        <w:rPr>
          <w:rFonts w:ascii="Arial" w:hAnsi="Arial" w:cs="Arial"/>
          <w:sz w:val="22"/>
          <w:szCs w:val="22"/>
        </w:rPr>
        <w:t xml:space="preserve"> </w:t>
      </w:r>
      <w:r w:rsidRPr="00894A01">
        <w:rPr>
          <w:rFonts w:ascii="Arial" w:hAnsi="Arial" w:cs="Arial"/>
          <w:b/>
          <w:sz w:val="22"/>
          <w:szCs w:val="22"/>
        </w:rPr>
        <w:t>(CRC)</w:t>
      </w:r>
      <w:r w:rsidRPr="00894A01">
        <w:rPr>
          <w:rFonts w:ascii="Arial" w:hAnsi="Arial" w:cs="Arial"/>
          <w:sz w:val="22"/>
          <w:szCs w:val="22"/>
        </w:rPr>
        <w:t xml:space="preserve"> : </w:t>
      </w:r>
      <w:r w:rsidR="00713D56" w:rsidRPr="00894A01">
        <w:rPr>
          <w:rFonts w:ascii="Arial" w:hAnsi="Arial" w:cs="Arial"/>
          <w:sz w:val="22"/>
          <w:szCs w:val="22"/>
        </w:rPr>
        <w:t>était</w:t>
      </w:r>
      <w:r w:rsidRPr="00894A01">
        <w:rPr>
          <w:rFonts w:ascii="Arial" w:hAnsi="Arial" w:cs="Arial"/>
          <w:sz w:val="22"/>
          <w:szCs w:val="22"/>
        </w:rPr>
        <w:t xml:space="preserve"> un organisme décisionnel créé par la loi du 6 avril 1998 relative à la réforme de la normalisation comptable. Il adopt</w:t>
      </w:r>
      <w:r w:rsidR="00713D56" w:rsidRPr="00894A01">
        <w:rPr>
          <w:rFonts w:ascii="Arial" w:hAnsi="Arial" w:cs="Arial"/>
          <w:sz w:val="22"/>
          <w:szCs w:val="22"/>
        </w:rPr>
        <w:t>ait</w:t>
      </w:r>
      <w:r w:rsidRPr="00894A01">
        <w:rPr>
          <w:rFonts w:ascii="Arial" w:hAnsi="Arial" w:cs="Arial"/>
          <w:sz w:val="22"/>
          <w:szCs w:val="22"/>
        </w:rPr>
        <w:t xml:space="preserve"> sous forme de règlements les avis qui lui </w:t>
      </w:r>
      <w:r w:rsidR="00713D56" w:rsidRPr="00894A01">
        <w:rPr>
          <w:rFonts w:ascii="Arial" w:hAnsi="Arial" w:cs="Arial"/>
          <w:sz w:val="22"/>
          <w:szCs w:val="22"/>
        </w:rPr>
        <w:t>é</w:t>
      </w:r>
      <w:r w:rsidRPr="00894A01">
        <w:rPr>
          <w:rFonts w:ascii="Arial" w:hAnsi="Arial" w:cs="Arial"/>
          <w:sz w:val="22"/>
          <w:szCs w:val="22"/>
        </w:rPr>
        <w:t>t</w:t>
      </w:r>
      <w:r w:rsidR="00713D56" w:rsidRPr="00894A01">
        <w:rPr>
          <w:rFonts w:ascii="Arial" w:hAnsi="Arial" w:cs="Arial"/>
          <w:sz w:val="22"/>
          <w:szCs w:val="22"/>
        </w:rPr>
        <w:t>aient</w:t>
      </w:r>
      <w:r w:rsidRPr="00894A01">
        <w:rPr>
          <w:rFonts w:ascii="Arial" w:hAnsi="Arial" w:cs="Arial"/>
          <w:sz w:val="22"/>
          <w:szCs w:val="22"/>
        </w:rPr>
        <w:t xml:space="preserve"> soumis par le CNC. Ces règlements v</w:t>
      </w:r>
      <w:r w:rsidR="00713D56" w:rsidRPr="00894A01">
        <w:rPr>
          <w:rFonts w:ascii="Arial" w:hAnsi="Arial" w:cs="Arial"/>
          <w:sz w:val="22"/>
          <w:szCs w:val="22"/>
        </w:rPr>
        <w:t>enai</w:t>
      </w:r>
      <w:r w:rsidRPr="00894A01">
        <w:rPr>
          <w:rFonts w:ascii="Arial" w:hAnsi="Arial" w:cs="Arial"/>
          <w:sz w:val="22"/>
          <w:szCs w:val="22"/>
        </w:rPr>
        <w:t xml:space="preserve">ent modifier le PCG et </w:t>
      </w:r>
      <w:r w:rsidR="00713D56" w:rsidRPr="00894A01">
        <w:rPr>
          <w:rFonts w:ascii="Arial" w:hAnsi="Arial" w:cs="Arial"/>
          <w:sz w:val="22"/>
          <w:szCs w:val="22"/>
        </w:rPr>
        <w:t>é</w:t>
      </w:r>
      <w:r w:rsidRPr="00894A01">
        <w:rPr>
          <w:rFonts w:ascii="Arial" w:hAnsi="Arial" w:cs="Arial"/>
          <w:sz w:val="22"/>
          <w:szCs w:val="22"/>
        </w:rPr>
        <w:t>t</w:t>
      </w:r>
      <w:r w:rsidR="00713D56" w:rsidRPr="00894A01">
        <w:rPr>
          <w:rFonts w:ascii="Arial" w:hAnsi="Arial" w:cs="Arial"/>
          <w:sz w:val="22"/>
          <w:szCs w:val="22"/>
        </w:rPr>
        <w:t>aient</w:t>
      </w:r>
      <w:r w:rsidRPr="00894A01">
        <w:rPr>
          <w:rFonts w:ascii="Arial" w:hAnsi="Arial" w:cs="Arial"/>
          <w:sz w:val="22"/>
          <w:szCs w:val="22"/>
        </w:rPr>
        <w:t xml:space="preserve"> d’application obligatoire.</w:t>
      </w:r>
    </w:p>
    <w:p w:rsidR="00837636" w:rsidRPr="00894A01" w:rsidRDefault="00837636" w:rsidP="00837636">
      <w:pPr>
        <w:jc w:val="both"/>
        <w:rPr>
          <w:rFonts w:ascii="Arial" w:hAnsi="Arial" w:cs="Arial"/>
          <w:b/>
          <w:sz w:val="22"/>
          <w:szCs w:val="22"/>
        </w:rPr>
      </w:pPr>
    </w:p>
    <w:p w:rsidR="00093C33" w:rsidRPr="00894A01" w:rsidRDefault="001C1365" w:rsidP="00D13D18">
      <w:pPr>
        <w:numPr>
          <w:ilvl w:val="0"/>
          <w:numId w:val="37"/>
        </w:numPr>
        <w:jc w:val="both"/>
        <w:rPr>
          <w:rFonts w:ascii="Arial" w:hAnsi="Arial" w:cs="Arial"/>
          <w:sz w:val="22"/>
          <w:szCs w:val="22"/>
        </w:rPr>
      </w:pPr>
      <w:r>
        <w:rPr>
          <w:rFonts w:ascii="Arial" w:hAnsi="Arial" w:cs="Arial"/>
          <w:b/>
          <w:sz w:val="22"/>
          <w:szCs w:val="22"/>
        </w:rPr>
        <w:t xml:space="preserve">(2) </w:t>
      </w:r>
      <w:r w:rsidR="00093C33" w:rsidRPr="00894A01">
        <w:rPr>
          <w:rFonts w:ascii="Arial" w:hAnsi="Arial" w:cs="Arial"/>
          <w:b/>
          <w:sz w:val="22"/>
          <w:szCs w:val="22"/>
        </w:rPr>
        <w:t>L’Autorité des Normes Comptables</w:t>
      </w:r>
      <w:r w:rsidR="00093C33" w:rsidRPr="00894A01">
        <w:rPr>
          <w:rFonts w:ascii="Arial" w:hAnsi="Arial" w:cs="Arial"/>
          <w:sz w:val="22"/>
          <w:szCs w:val="22"/>
        </w:rPr>
        <w:t xml:space="preserve"> </w:t>
      </w:r>
      <w:r w:rsidR="00093C33" w:rsidRPr="00894A01">
        <w:rPr>
          <w:rFonts w:ascii="Arial" w:hAnsi="Arial" w:cs="Arial"/>
          <w:b/>
          <w:sz w:val="22"/>
          <w:szCs w:val="22"/>
        </w:rPr>
        <w:t>(ANC)</w:t>
      </w:r>
      <w:r w:rsidR="00093C33" w:rsidRPr="00894A01">
        <w:rPr>
          <w:rFonts w:ascii="Arial" w:hAnsi="Arial" w:cs="Arial"/>
          <w:sz w:val="22"/>
          <w:szCs w:val="22"/>
        </w:rPr>
        <w:t> : se substitue au CNC et au CRC.</w:t>
      </w:r>
      <w:r w:rsidR="00421677" w:rsidRPr="00894A01">
        <w:rPr>
          <w:rFonts w:ascii="Arial" w:hAnsi="Arial" w:cs="Arial"/>
          <w:sz w:val="22"/>
          <w:szCs w:val="22"/>
        </w:rPr>
        <w:t xml:space="preserve"> Elle exerce les missions suivantes :</w:t>
      </w:r>
    </w:p>
    <w:p w:rsidR="00421677" w:rsidRPr="00894A01" w:rsidRDefault="00421677" w:rsidP="00D13D18">
      <w:pPr>
        <w:numPr>
          <w:ilvl w:val="0"/>
          <w:numId w:val="28"/>
        </w:numPr>
        <w:jc w:val="both"/>
        <w:rPr>
          <w:rFonts w:ascii="Arial" w:hAnsi="Arial" w:cs="Arial"/>
          <w:sz w:val="22"/>
          <w:szCs w:val="22"/>
        </w:rPr>
      </w:pPr>
      <w:r w:rsidRPr="00894A01">
        <w:rPr>
          <w:rFonts w:ascii="Arial" w:hAnsi="Arial" w:cs="Arial"/>
          <w:sz w:val="22"/>
          <w:szCs w:val="22"/>
        </w:rPr>
        <w:t>Elle établit sous forme de règlements les prescriptions comptables</w:t>
      </w:r>
    </w:p>
    <w:p w:rsidR="00421677" w:rsidRPr="00894A01" w:rsidRDefault="00421677" w:rsidP="00D13D18">
      <w:pPr>
        <w:numPr>
          <w:ilvl w:val="0"/>
          <w:numId w:val="28"/>
        </w:numPr>
        <w:jc w:val="both"/>
        <w:rPr>
          <w:rFonts w:ascii="Arial" w:hAnsi="Arial" w:cs="Arial"/>
          <w:sz w:val="22"/>
          <w:szCs w:val="22"/>
        </w:rPr>
      </w:pPr>
      <w:r w:rsidRPr="00894A01">
        <w:rPr>
          <w:rFonts w:ascii="Arial" w:hAnsi="Arial" w:cs="Arial"/>
          <w:sz w:val="22"/>
          <w:szCs w:val="22"/>
        </w:rPr>
        <w:t>Elle donne un avis sur toute disposition législative ou règlementaire contenant des mesures de nature comptable</w:t>
      </w:r>
    </w:p>
    <w:p w:rsidR="00421677" w:rsidRPr="00894A01" w:rsidRDefault="00421677" w:rsidP="00D13D18">
      <w:pPr>
        <w:numPr>
          <w:ilvl w:val="0"/>
          <w:numId w:val="28"/>
        </w:numPr>
        <w:jc w:val="both"/>
        <w:rPr>
          <w:rFonts w:ascii="Arial" w:hAnsi="Arial" w:cs="Arial"/>
          <w:sz w:val="22"/>
          <w:szCs w:val="22"/>
        </w:rPr>
      </w:pPr>
      <w:r w:rsidRPr="00894A01">
        <w:rPr>
          <w:rFonts w:ascii="Arial" w:hAnsi="Arial" w:cs="Arial"/>
          <w:sz w:val="22"/>
          <w:szCs w:val="22"/>
        </w:rPr>
        <w:t>Elle émet des avis et prises de position dans le cadre de la procédure d’élaboration des normes comptables internationales</w:t>
      </w:r>
    </w:p>
    <w:p w:rsidR="00421677" w:rsidRPr="00894A01" w:rsidRDefault="00421677" w:rsidP="00D13D18">
      <w:pPr>
        <w:numPr>
          <w:ilvl w:val="0"/>
          <w:numId w:val="28"/>
        </w:numPr>
        <w:jc w:val="both"/>
        <w:rPr>
          <w:rFonts w:ascii="Arial" w:hAnsi="Arial" w:cs="Arial"/>
          <w:sz w:val="22"/>
          <w:szCs w:val="22"/>
        </w:rPr>
      </w:pPr>
      <w:r w:rsidRPr="00894A01">
        <w:rPr>
          <w:rFonts w:ascii="Arial" w:hAnsi="Arial" w:cs="Arial"/>
          <w:sz w:val="22"/>
          <w:szCs w:val="22"/>
        </w:rPr>
        <w:t>Elle veille à la coordination et à la synthèse des travaux théoriques et méthodologiques conduits en matière comptable ; elle propose de</w:t>
      </w:r>
      <w:r w:rsidR="00D35CEB" w:rsidRPr="00894A01">
        <w:rPr>
          <w:rFonts w:ascii="Arial" w:hAnsi="Arial" w:cs="Arial"/>
          <w:sz w:val="22"/>
          <w:szCs w:val="22"/>
        </w:rPr>
        <w:t>s</w:t>
      </w:r>
      <w:r w:rsidRPr="00894A01">
        <w:rPr>
          <w:rFonts w:ascii="Arial" w:hAnsi="Arial" w:cs="Arial"/>
          <w:sz w:val="22"/>
          <w:szCs w:val="22"/>
        </w:rPr>
        <w:t xml:space="preserve"> mesures dans ces domaines sous forme d’études et recommandations.</w:t>
      </w:r>
    </w:p>
    <w:p w:rsidR="00421677" w:rsidRPr="00894A01" w:rsidRDefault="00421677" w:rsidP="00CD60C7">
      <w:pPr>
        <w:jc w:val="both"/>
        <w:rPr>
          <w:rFonts w:ascii="Arial" w:hAnsi="Arial" w:cs="Arial"/>
          <w:sz w:val="22"/>
          <w:szCs w:val="22"/>
        </w:rPr>
      </w:pPr>
      <w:r w:rsidRPr="00894A01">
        <w:rPr>
          <w:rFonts w:ascii="Arial" w:hAnsi="Arial" w:cs="Arial"/>
          <w:sz w:val="22"/>
          <w:szCs w:val="22"/>
        </w:rPr>
        <w:t>L’ANC comprend un collège, deux commissions spécialisées et un comité consultatif :</w:t>
      </w:r>
    </w:p>
    <w:p w:rsidR="00421677" w:rsidRPr="00894A01" w:rsidRDefault="00421677" w:rsidP="00D35CEB">
      <w:pPr>
        <w:numPr>
          <w:ilvl w:val="0"/>
          <w:numId w:val="27"/>
        </w:numPr>
        <w:jc w:val="both"/>
        <w:rPr>
          <w:rFonts w:ascii="Arial" w:hAnsi="Arial" w:cs="Arial"/>
          <w:sz w:val="22"/>
          <w:szCs w:val="22"/>
        </w:rPr>
      </w:pPr>
      <w:r w:rsidRPr="00894A01">
        <w:rPr>
          <w:rFonts w:ascii="Arial" w:hAnsi="Arial" w:cs="Arial"/>
          <w:sz w:val="22"/>
          <w:szCs w:val="22"/>
        </w:rPr>
        <w:t>Le collège, organe exécutif de l’ANC, comprend 16 membres. Il arrête les orientations stratégiques de l’ANC et valide le programme de travail de deux commissions spécialisées sur lesquelles il s’appuie pour mener à bien ses missions. Le collège est l’instance de décision</w:t>
      </w:r>
      <w:r w:rsidR="00D35CEB" w:rsidRPr="00894A01">
        <w:rPr>
          <w:rFonts w:ascii="Arial" w:hAnsi="Arial" w:cs="Arial"/>
          <w:sz w:val="22"/>
          <w:szCs w:val="22"/>
        </w:rPr>
        <w:t> ; il adopte les règlements soumis à l’homologation ministérielle, les avis, les prises de position, les recommandations et peut adopter des communications</w:t>
      </w:r>
    </w:p>
    <w:p w:rsidR="00D35CEB" w:rsidRPr="00894A01" w:rsidRDefault="00D35CEB" w:rsidP="00D35CEB">
      <w:pPr>
        <w:numPr>
          <w:ilvl w:val="0"/>
          <w:numId w:val="27"/>
        </w:numPr>
        <w:jc w:val="both"/>
        <w:rPr>
          <w:rFonts w:ascii="Arial" w:hAnsi="Arial" w:cs="Arial"/>
          <w:sz w:val="22"/>
          <w:szCs w:val="22"/>
        </w:rPr>
      </w:pPr>
      <w:r w:rsidRPr="00894A01">
        <w:rPr>
          <w:rFonts w:ascii="Arial" w:hAnsi="Arial" w:cs="Arial"/>
          <w:sz w:val="22"/>
          <w:szCs w:val="22"/>
        </w:rPr>
        <w:t xml:space="preserve">Les commissions spécialisées comportent chacune 9 membres. La commission des normes internationales établit son programme sur la base des échéances principales des travaux de l’IASB, de l’IFRS </w:t>
      </w:r>
      <w:proofErr w:type="spellStart"/>
      <w:r w:rsidRPr="00894A01">
        <w:rPr>
          <w:rFonts w:ascii="Arial" w:hAnsi="Arial" w:cs="Arial"/>
          <w:sz w:val="22"/>
          <w:szCs w:val="22"/>
        </w:rPr>
        <w:t>Interpretations</w:t>
      </w:r>
      <w:proofErr w:type="spellEnd"/>
      <w:r w:rsidRPr="00894A01">
        <w:rPr>
          <w:rFonts w:ascii="Arial" w:hAnsi="Arial" w:cs="Arial"/>
          <w:sz w:val="22"/>
          <w:szCs w:val="22"/>
        </w:rPr>
        <w:t xml:space="preserve"> </w:t>
      </w:r>
      <w:proofErr w:type="spellStart"/>
      <w:r w:rsidRPr="00894A01">
        <w:rPr>
          <w:rFonts w:ascii="Arial" w:hAnsi="Arial" w:cs="Arial"/>
          <w:sz w:val="22"/>
          <w:szCs w:val="22"/>
        </w:rPr>
        <w:t>Committee</w:t>
      </w:r>
      <w:proofErr w:type="spellEnd"/>
      <w:r w:rsidRPr="00894A01">
        <w:rPr>
          <w:rFonts w:ascii="Arial" w:hAnsi="Arial" w:cs="Arial"/>
          <w:sz w:val="22"/>
          <w:szCs w:val="22"/>
        </w:rPr>
        <w:t xml:space="preserve"> et de l’EFRAG. La commission des normes privées a pour mission première de rédiger des projets de règlements et des projets d’avis.</w:t>
      </w:r>
    </w:p>
    <w:p w:rsidR="00D35CEB" w:rsidRPr="00894A01" w:rsidRDefault="00D35CEB" w:rsidP="00D35CEB">
      <w:pPr>
        <w:numPr>
          <w:ilvl w:val="0"/>
          <w:numId w:val="27"/>
        </w:numPr>
        <w:jc w:val="both"/>
        <w:rPr>
          <w:rFonts w:ascii="Arial" w:hAnsi="Arial" w:cs="Arial"/>
          <w:sz w:val="22"/>
          <w:szCs w:val="22"/>
        </w:rPr>
      </w:pPr>
      <w:r w:rsidRPr="00894A01">
        <w:rPr>
          <w:rFonts w:ascii="Arial" w:hAnsi="Arial" w:cs="Arial"/>
          <w:sz w:val="22"/>
          <w:szCs w:val="22"/>
        </w:rPr>
        <w:t>Le comité consultatif est composé de 25 représentants du monde économique et social. Le comité examine le programme de travail et le rapport d’activité annuel et peut être appelé à formuler des observations sur une question stratégique ou examiner une question particulière</w:t>
      </w:r>
    </w:p>
    <w:p w:rsidR="00093C33" w:rsidRPr="00894A01" w:rsidRDefault="00BB41B2" w:rsidP="00CD60C7">
      <w:pPr>
        <w:jc w:val="both"/>
        <w:rPr>
          <w:rFonts w:ascii="Arial" w:hAnsi="Arial" w:cs="Arial"/>
          <w:sz w:val="22"/>
          <w:szCs w:val="22"/>
        </w:rPr>
      </w:pPr>
      <w:r w:rsidRPr="00894A01">
        <w:rPr>
          <w:rFonts w:ascii="Arial" w:hAnsi="Arial" w:cs="Arial"/>
          <w:sz w:val="22"/>
          <w:szCs w:val="22"/>
        </w:rPr>
        <w:t>RMQ : la normalisation comptable du secteur public est du ressort du Conseil de normalisation des comptes publics. L’ANC collabore étroitement au processus d’élaboration des normes relatives aux comptes publics en participant au collège du Conseil de normalisation des comptes publics.</w:t>
      </w:r>
    </w:p>
    <w:p w:rsidR="00837636" w:rsidRPr="00894A01" w:rsidRDefault="00837636" w:rsidP="00837636">
      <w:pPr>
        <w:jc w:val="both"/>
        <w:rPr>
          <w:rFonts w:ascii="Arial" w:hAnsi="Arial" w:cs="Arial"/>
          <w:b/>
          <w:sz w:val="22"/>
          <w:szCs w:val="22"/>
        </w:rPr>
      </w:pPr>
    </w:p>
    <w:p w:rsidR="00093C33" w:rsidRPr="00894A01" w:rsidRDefault="00557667" w:rsidP="00D13D18">
      <w:pPr>
        <w:numPr>
          <w:ilvl w:val="0"/>
          <w:numId w:val="37"/>
        </w:numPr>
        <w:jc w:val="both"/>
        <w:rPr>
          <w:rFonts w:ascii="Arial" w:hAnsi="Arial" w:cs="Arial"/>
          <w:sz w:val="22"/>
          <w:szCs w:val="22"/>
        </w:rPr>
      </w:pPr>
      <w:r w:rsidRPr="00894A01">
        <w:rPr>
          <w:rFonts w:ascii="Arial" w:hAnsi="Arial" w:cs="Arial"/>
          <w:b/>
          <w:sz w:val="22"/>
          <w:szCs w:val="22"/>
        </w:rPr>
        <w:t>L’Ordre des Experts C</w:t>
      </w:r>
      <w:r w:rsidR="00E03A39" w:rsidRPr="00894A01">
        <w:rPr>
          <w:rFonts w:ascii="Arial" w:hAnsi="Arial" w:cs="Arial"/>
          <w:b/>
          <w:sz w:val="22"/>
          <w:szCs w:val="22"/>
        </w:rPr>
        <w:t>omptables</w:t>
      </w:r>
      <w:r w:rsidR="00E03A39" w:rsidRPr="00894A01">
        <w:rPr>
          <w:rFonts w:ascii="Arial" w:hAnsi="Arial" w:cs="Arial"/>
          <w:sz w:val="22"/>
          <w:szCs w:val="22"/>
        </w:rPr>
        <w:t xml:space="preserve"> </w:t>
      </w:r>
      <w:r w:rsidR="00E03A39" w:rsidRPr="00894A01">
        <w:rPr>
          <w:rFonts w:ascii="Arial" w:hAnsi="Arial" w:cs="Arial"/>
          <w:b/>
          <w:sz w:val="22"/>
          <w:szCs w:val="22"/>
        </w:rPr>
        <w:t>(OEC)</w:t>
      </w:r>
      <w:r w:rsidR="00E03A39" w:rsidRPr="00894A01">
        <w:rPr>
          <w:rFonts w:ascii="Arial" w:hAnsi="Arial" w:cs="Arial"/>
          <w:sz w:val="22"/>
          <w:szCs w:val="22"/>
        </w:rPr>
        <w:t> : publie des avis et recommandations qui viennent alimenter la doctrine comptable.</w:t>
      </w:r>
    </w:p>
    <w:p w:rsidR="008A2BB4" w:rsidRPr="00894A01" w:rsidRDefault="00E03A39" w:rsidP="00D13D18">
      <w:pPr>
        <w:numPr>
          <w:ilvl w:val="0"/>
          <w:numId w:val="37"/>
        </w:numPr>
        <w:jc w:val="both"/>
        <w:rPr>
          <w:rFonts w:ascii="Arial" w:hAnsi="Arial" w:cs="Arial"/>
          <w:sz w:val="22"/>
          <w:szCs w:val="22"/>
        </w:rPr>
      </w:pPr>
      <w:r w:rsidRPr="00894A01">
        <w:rPr>
          <w:rFonts w:ascii="Arial" w:hAnsi="Arial" w:cs="Arial"/>
          <w:b/>
          <w:sz w:val="22"/>
          <w:szCs w:val="22"/>
        </w:rPr>
        <w:lastRenderedPageBreak/>
        <w:t>La Compagne Nationale des Commissaires aux Comptes</w:t>
      </w:r>
      <w:r w:rsidRPr="00894A01">
        <w:rPr>
          <w:rFonts w:ascii="Arial" w:hAnsi="Arial" w:cs="Arial"/>
          <w:sz w:val="22"/>
          <w:szCs w:val="22"/>
        </w:rPr>
        <w:t xml:space="preserve"> </w:t>
      </w:r>
      <w:r w:rsidRPr="00894A01">
        <w:rPr>
          <w:rFonts w:ascii="Arial" w:hAnsi="Arial" w:cs="Arial"/>
          <w:b/>
          <w:sz w:val="22"/>
          <w:szCs w:val="22"/>
        </w:rPr>
        <w:t>(CNCC)</w:t>
      </w:r>
      <w:r w:rsidRPr="00894A01">
        <w:rPr>
          <w:rFonts w:ascii="Arial" w:hAnsi="Arial" w:cs="Arial"/>
          <w:sz w:val="22"/>
          <w:szCs w:val="22"/>
        </w:rPr>
        <w:t xml:space="preserve"> : </w:t>
      </w:r>
      <w:r w:rsidR="008A2BB4" w:rsidRPr="00894A01">
        <w:rPr>
          <w:rFonts w:ascii="Arial" w:hAnsi="Arial" w:cs="Arial"/>
          <w:sz w:val="22"/>
          <w:szCs w:val="22"/>
        </w:rPr>
        <w:t>elle élabore le référentiel normatif des CAC en s’inspirant largement des normes internationales d’audit ISA, mais en tenant compte également du contexte légal français.</w:t>
      </w:r>
    </w:p>
    <w:p w:rsidR="00E03A39" w:rsidRPr="00894A01" w:rsidRDefault="008A2BB4" w:rsidP="00CD60C7">
      <w:pPr>
        <w:jc w:val="both"/>
        <w:rPr>
          <w:rFonts w:ascii="Arial" w:hAnsi="Arial" w:cs="Arial"/>
          <w:sz w:val="22"/>
          <w:szCs w:val="22"/>
        </w:rPr>
      </w:pPr>
      <w:r w:rsidRPr="00894A01">
        <w:rPr>
          <w:rFonts w:ascii="Arial" w:hAnsi="Arial" w:cs="Arial"/>
          <w:sz w:val="22"/>
          <w:szCs w:val="22"/>
        </w:rPr>
        <w:t xml:space="preserve">La Commission des études comptables de la CNCC </w:t>
      </w:r>
      <w:r w:rsidR="00E03A39" w:rsidRPr="00894A01">
        <w:rPr>
          <w:rFonts w:ascii="Arial" w:hAnsi="Arial" w:cs="Arial"/>
          <w:sz w:val="22"/>
          <w:szCs w:val="22"/>
        </w:rPr>
        <w:t>répond aux questions comptables et relatives à l’information financière posées par les Commissaires aux Comptes dans leur bulletin trimestriel. Ces réponses constituent des éléments de doctrine comptable.</w:t>
      </w:r>
    </w:p>
    <w:p w:rsidR="009E0660" w:rsidRPr="00894A01" w:rsidRDefault="009E0660" w:rsidP="00CD60C7">
      <w:pPr>
        <w:jc w:val="both"/>
        <w:rPr>
          <w:rFonts w:ascii="Arial" w:hAnsi="Arial" w:cs="Arial"/>
          <w:b/>
          <w:sz w:val="22"/>
          <w:szCs w:val="22"/>
        </w:rPr>
      </w:pPr>
    </w:p>
    <w:p w:rsidR="009E0660" w:rsidRPr="00894A01" w:rsidRDefault="009E0660" w:rsidP="00CD60C7">
      <w:pPr>
        <w:jc w:val="both"/>
        <w:rPr>
          <w:rFonts w:ascii="Arial" w:hAnsi="Arial" w:cs="Arial"/>
          <w:b/>
          <w:sz w:val="22"/>
          <w:szCs w:val="22"/>
        </w:rPr>
      </w:pPr>
      <w:r w:rsidRPr="00894A01">
        <w:rPr>
          <w:rFonts w:ascii="Arial" w:hAnsi="Arial" w:cs="Arial"/>
          <w:b/>
          <w:sz w:val="22"/>
          <w:szCs w:val="22"/>
        </w:rPr>
        <w:t>II : Normalisation professionnelle</w:t>
      </w:r>
    </w:p>
    <w:p w:rsidR="009E0660" w:rsidRPr="00894A01" w:rsidRDefault="009E0660" w:rsidP="009E0660">
      <w:pPr>
        <w:jc w:val="both"/>
        <w:rPr>
          <w:rFonts w:ascii="Arial" w:hAnsi="Arial" w:cs="Arial"/>
          <w:b/>
          <w:sz w:val="22"/>
          <w:szCs w:val="22"/>
        </w:rPr>
      </w:pPr>
    </w:p>
    <w:p w:rsidR="009E0660" w:rsidRPr="00894A01" w:rsidRDefault="009E0660" w:rsidP="009E0660">
      <w:pPr>
        <w:jc w:val="both"/>
        <w:rPr>
          <w:rFonts w:ascii="Arial" w:hAnsi="Arial" w:cs="Arial"/>
          <w:b/>
          <w:sz w:val="22"/>
          <w:szCs w:val="22"/>
        </w:rPr>
      </w:pPr>
      <w:r w:rsidRPr="00894A01">
        <w:rPr>
          <w:rFonts w:ascii="Arial" w:hAnsi="Arial" w:cs="Arial"/>
          <w:b/>
          <w:sz w:val="22"/>
          <w:szCs w:val="22"/>
        </w:rPr>
        <w:t>Niveau international :</w:t>
      </w:r>
    </w:p>
    <w:p w:rsidR="009E0660" w:rsidRPr="00894A01" w:rsidRDefault="009E0660" w:rsidP="009E0660">
      <w:pPr>
        <w:jc w:val="both"/>
        <w:rPr>
          <w:rFonts w:ascii="Arial" w:hAnsi="Arial" w:cs="Arial"/>
          <w:b/>
          <w:sz w:val="22"/>
          <w:szCs w:val="22"/>
        </w:rPr>
      </w:pPr>
    </w:p>
    <w:p w:rsidR="00E03A39" w:rsidRPr="00894A01" w:rsidRDefault="005A6059" w:rsidP="00CD60C7">
      <w:pPr>
        <w:jc w:val="both"/>
        <w:rPr>
          <w:rFonts w:ascii="Arial" w:hAnsi="Arial" w:cs="Arial"/>
          <w:sz w:val="22"/>
          <w:szCs w:val="22"/>
        </w:rPr>
      </w:pPr>
      <w:r w:rsidRPr="00894A01">
        <w:rPr>
          <w:rFonts w:ascii="Arial" w:hAnsi="Arial" w:cs="Arial"/>
          <w:b/>
          <w:sz w:val="22"/>
          <w:szCs w:val="22"/>
        </w:rPr>
        <w:t>L’I</w:t>
      </w:r>
      <w:r w:rsidR="00BB41B2" w:rsidRPr="00894A01">
        <w:rPr>
          <w:rFonts w:ascii="Arial" w:hAnsi="Arial" w:cs="Arial"/>
          <w:b/>
          <w:sz w:val="22"/>
          <w:szCs w:val="22"/>
        </w:rPr>
        <w:t xml:space="preserve">nternational </w:t>
      </w:r>
      <w:proofErr w:type="spellStart"/>
      <w:r w:rsidRPr="00894A01">
        <w:rPr>
          <w:rFonts w:ascii="Arial" w:hAnsi="Arial" w:cs="Arial"/>
          <w:b/>
          <w:sz w:val="22"/>
          <w:szCs w:val="22"/>
        </w:rPr>
        <w:t>F</w:t>
      </w:r>
      <w:r w:rsidR="00BB41B2" w:rsidRPr="00894A01">
        <w:rPr>
          <w:rFonts w:ascii="Arial" w:hAnsi="Arial" w:cs="Arial"/>
          <w:b/>
          <w:sz w:val="22"/>
          <w:szCs w:val="22"/>
        </w:rPr>
        <w:t>ederation</w:t>
      </w:r>
      <w:proofErr w:type="spellEnd"/>
      <w:r w:rsidR="00BB41B2" w:rsidRPr="00894A01">
        <w:rPr>
          <w:rFonts w:ascii="Arial" w:hAnsi="Arial" w:cs="Arial"/>
          <w:b/>
          <w:sz w:val="22"/>
          <w:szCs w:val="22"/>
        </w:rPr>
        <w:t xml:space="preserve"> of </w:t>
      </w:r>
      <w:proofErr w:type="spellStart"/>
      <w:r w:rsidRPr="00894A01">
        <w:rPr>
          <w:rFonts w:ascii="Arial" w:hAnsi="Arial" w:cs="Arial"/>
          <w:b/>
          <w:sz w:val="22"/>
          <w:szCs w:val="22"/>
        </w:rPr>
        <w:t>A</w:t>
      </w:r>
      <w:r w:rsidR="00BB41B2" w:rsidRPr="00894A01">
        <w:rPr>
          <w:rFonts w:ascii="Arial" w:hAnsi="Arial" w:cs="Arial"/>
          <w:b/>
          <w:sz w:val="22"/>
          <w:szCs w:val="22"/>
        </w:rPr>
        <w:t>ccountants</w:t>
      </w:r>
      <w:proofErr w:type="spellEnd"/>
      <w:r w:rsidR="00BB41B2" w:rsidRPr="00894A01">
        <w:rPr>
          <w:rFonts w:ascii="Arial" w:hAnsi="Arial" w:cs="Arial"/>
          <w:b/>
          <w:sz w:val="22"/>
          <w:szCs w:val="22"/>
        </w:rPr>
        <w:t xml:space="preserve"> (IFAC)</w:t>
      </w:r>
      <w:r w:rsidRPr="00894A01">
        <w:rPr>
          <w:rFonts w:ascii="Arial" w:hAnsi="Arial" w:cs="Arial"/>
          <w:sz w:val="22"/>
          <w:szCs w:val="22"/>
        </w:rPr>
        <w:t> : est le normalisateur de la profession d’auditeur au plan international, il favorise le développement d’une profession comptable mondiale homogène ayant des pratiques professionnelles et des comportements harmonisés.</w:t>
      </w:r>
    </w:p>
    <w:p w:rsidR="002F6914" w:rsidRPr="00894A01" w:rsidRDefault="002F6914" w:rsidP="00CD60C7">
      <w:pPr>
        <w:jc w:val="both"/>
        <w:rPr>
          <w:rFonts w:ascii="Arial" w:hAnsi="Arial" w:cs="Arial"/>
          <w:sz w:val="22"/>
          <w:szCs w:val="22"/>
        </w:rPr>
      </w:pPr>
    </w:p>
    <w:p w:rsidR="008A2BB4" w:rsidRPr="00894A01" w:rsidRDefault="008A2BB4" w:rsidP="00CD60C7">
      <w:pPr>
        <w:jc w:val="both"/>
        <w:rPr>
          <w:rFonts w:ascii="Arial" w:hAnsi="Arial" w:cs="Arial"/>
          <w:sz w:val="22"/>
          <w:szCs w:val="22"/>
        </w:rPr>
      </w:pPr>
      <w:r w:rsidRPr="00894A01">
        <w:rPr>
          <w:rFonts w:ascii="Arial" w:hAnsi="Arial" w:cs="Arial"/>
          <w:sz w:val="22"/>
          <w:szCs w:val="22"/>
        </w:rPr>
        <w:t>L’IFAC est composée de plusieurs comités parmi lesquels :</w:t>
      </w:r>
    </w:p>
    <w:p w:rsidR="008A2BB4" w:rsidRPr="00894A01" w:rsidRDefault="008A2BB4" w:rsidP="00D13D18">
      <w:pPr>
        <w:numPr>
          <w:ilvl w:val="0"/>
          <w:numId w:val="30"/>
        </w:numPr>
        <w:jc w:val="both"/>
        <w:rPr>
          <w:rFonts w:ascii="Arial" w:hAnsi="Arial" w:cs="Arial"/>
          <w:sz w:val="22"/>
          <w:szCs w:val="22"/>
        </w:rPr>
      </w:pPr>
      <w:r w:rsidRPr="00894A01">
        <w:rPr>
          <w:rFonts w:ascii="Arial" w:hAnsi="Arial" w:cs="Arial"/>
          <w:sz w:val="22"/>
          <w:szCs w:val="22"/>
        </w:rPr>
        <w:t xml:space="preserve">L’IAASB (International </w:t>
      </w:r>
      <w:proofErr w:type="spellStart"/>
      <w:r w:rsidRPr="00894A01">
        <w:rPr>
          <w:rFonts w:ascii="Arial" w:hAnsi="Arial" w:cs="Arial"/>
          <w:sz w:val="22"/>
          <w:szCs w:val="22"/>
        </w:rPr>
        <w:t>Auditing</w:t>
      </w:r>
      <w:proofErr w:type="spellEnd"/>
      <w:r w:rsidRPr="00894A01">
        <w:rPr>
          <w:rFonts w:ascii="Arial" w:hAnsi="Arial" w:cs="Arial"/>
          <w:sz w:val="22"/>
          <w:szCs w:val="22"/>
        </w:rPr>
        <w:t xml:space="preserve"> and Assurance Standards </w:t>
      </w:r>
      <w:proofErr w:type="spellStart"/>
      <w:r w:rsidRPr="00894A01">
        <w:rPr>
          <w:rFonts w:ascii="Arial" w:hAnsi="Arial" w:cs="Arial"/>
          <w:sz w:val="22"/>
          <w:szCs w:val="22"/>
        </w:rPr>
        <w:t>Board</w:t>
      </w:r>
      <w:proofErr w:type="spellEnd"/>
      <w:r w:rsidRPr="00894A01">
        <w:rPr>
          <w:rFonts w:ascii="Arial" w:hAnsi="Arial" w:cs="Arial"/>
          <w:sz w:val="22"/>
          <w:szCs w:val="22"/>
        </w:rPr>
        <w:t xml:space="preserve">) qui travaille à l’harmonisation des pratiques d’audit et d’expression d’assurance (missions d’opinion) à travers le monde par le biais de la publication de normes d’audit internationales (International Standards on </w:t>
      </w:r>
      <w:proofErr w:type="spellStart"/>
      <w:r w:rsidRPr="00894A01">
        <w:rPr>
          <w:rFonts w:ascii="Arial" w:hAnsi="Arial" w:cs="Arial"/>
          <w:sz w:val="22"/>
          <w:szCs w:val="22"/>
        </w:rPr>
        <w:t>Auditing</w:t>
      </w:r>
      <w:proofErr w:type="spellEnd"/>
      <w:r w:rsidR="00D800F7" w:rsidRPr="00894A01">
        <w:rPr>
          <w:rFonts w:ascii="Arial" w:hAnsi="Arial" w:cs="Arial"/>
          <w:sz w:val="22"/>
          <w:szCs w:val="22"/>
        </w:rPr>
        <w:t> : ISA</w:t>
      </w:r>
      <w:r w:rsidRPr="00894A01">
        <w:rPr>
          <w:rFonts w:ascii="Arial" w:hAnsi="Arial" w:cs="Arial"/>
          <w:sz w:val="22"/>
          <w:szCs w:val="22"/>
        </w:rPr>
        <w:t>)</w:t>
      </w:r>
    </w:p>
    <w:p w:rsidR="00D800F7" w:rsidRPr="00894A01" w:rsidRDefault="00D800F7" w:rsidP="00D13D18">
      <w:pPr>
        <w:numPr>
          <w:ilvl w:val="0"/>
          <w:numId w:val="30"/>
        </w:numPr>
        <w:jc w:val="both"/>
        <w:rPr>
          <w:rFonts w:ascii="Arial" w:hAnsi="Arial" w:cs="Arial"/>
          <w:sz w:val="22"/>
          <w:szCs w:val="22"/>
        </w:rPr>
      </w:pPr>
      <w:r w:rsidRPr="00894A01">
        <w:rPr>
          <w:rFonts w:ascii="Arial" w:hAnsi="Arial" w:cs="Arial"/>
          <w:sz w:val="22"/>
          <w:szCs w:val="22"/>
        </w:rPr>
        <w:t xml:space="preserve">L’IAESB (International </w:t>
      </w:r>
      <w:proofErr w:type="spellStart"/>
      <w:r w:rsidRPr="00894A01">
        <w:rPr>
          <w:rFonts w:ascii="Arial" w:hAnsi="Arial" w:cs="Arial"/>
          <w:sz w:val="22"/>
          <w:szCs w:val="22"/>
        </w:rPr>
        <w:t>Accounting</w:t>
      </w:r>
      <w:proofErr w:type="spellEnd"/>
      <w:r w:rsidRPr="00894A01">
        <w:rPr>
          <w:rFonts w:ascii="Arial" w:hAnsi="Arial" w:cs="Arial"/>
          <w:sz w:val="22"/>
          <w:szCs w:val="22"/>
        </w:rPr>
        <w:t xml:space="preserve"> Education Standards </w:t>
      </w:r>
      <w:proofErr w:type="spellStart"/>
      <w:r w:rsidRPr="00894A01">
        <w:rPr>
          <w:rFonts w:ascii="Arial" w:hAnsi="Arial" w:cs="Arial"/>
          <w:sz w:val="22"/>
          <w:szCs w:val="22"/>
        </w:rPr>
        <w:t>Board</w:t>
      </w:r>
      <w:proofErr w:type="spellEnd"/>
      <w:r w:rsidRPr="00894A01">
        <w:rPr>
          <w:rFonts w:ascii="Arial" w:hAnsi="Arial" w:cs="Arial"/>
          <w:sz w:val="22"/>
          <w:szCs w:val="22"/>
        </w:rPr>
        <w:t>), qui publie des normes en matière de formation à la comptabilité appelées IES (International Education Standards)</w:t>
      </w:r>
    </w:p>
    <w:p w:rsidR="00D800F7" w:rsidRPr="00894A01" w:rsidRDefault="00D800F7" w:rsidP="00D13D18">
      <w:pPr>
        <w:numPr>
          <w:ilvl w:val="0"/>
          <w:numId w:val="30"/>
        </w:numPr>
        <w:jc w:val="both"/>
        <w:rPr>
          <w:rFonts w:ascii="Arial" w:hAnsi="Arial" w:cs="Arial"/>
          <w:sz w:val="22"/>
          <w:szCs w:val="22"/>
        </w:rPr>
      </w:pPr>
      <w:r w:rsidRPr="00894A01">
        <w:rPr>
          <w:rFonts w:ascii="Arial" w:hAnsi="Arial" w:cs="Arial"/>
          <w:sz w:val="22"/>
          <w:szCs w:val="22"/>
        </w:rPr>
        <w:t xml:space="preserve">L’IESBA (International </w:t>
      </w:r>
      <w:proofErr w:type="spellStart"/>
      <w:r w:rsidRPr="00894A01">
        <w:rPr>
          <w:rFonts w:ascii="Arial" w:hAnsi="Arial" w:cs="Arial"/>
          <w:sz w:val="22"/>
          <w:szCs w:val="22"/>
        </w:rPr>
        <w:t>Ethics</w:t>
      </w:r>
      <w:proofErr w:type="spellEnd"/>
      <w:r w:rsidRPr="00894A01">
        <w:rPr>
          <w:rFonts w:ascii="Arial" w:hAnsi="Arial" w:cs="Arial"/>
          <w:sz w:val="22"/>
          <w:szCs w:val="22"/>
        </w:rPr>
        <w:t xml:space="preserve"> Standards </w:t>
      </w:r>
      <w:proofErr w:type="spellStart"/>
      <w:r w:rsidRPr="00894A01">
        <w:rPr>
          <w:rFonts w:ascii="Arial" w:hAnsi="Arial" w:cs="Arial"/>
          <w:sz w:val="22"/>
          <w:szCs w:val="22"/>
        </w:rPr>
        <w:t>Board</w:t>
      </w:r>
      <w:proofErr w:type="spellEnd"/>
      <w:r w:rsidRPr="00894A01">
        <w:rPr>
          <w:rFonts w:ascii="Arial" w:hAnsi="Arial" w:cs="Arial"/>
          <w:sz w:val="22"/>
          <w:szCs w:val="22"/>
        </w:rPr>
        <w:t xml:space="preserve"> for </w:t>
      </w:r>
      <w:proofErr w:type="spellStart"/>
      <w:r w:rsidRPr="00894A01">
        <w:rPr>
          <w:rFonts w:ascii="Arial" w:hAnsi="Arial" w:cs="Arial"/>
          <w:sz w:val="22"/>
          <w:szCs w:val="22"/>
        </w:rPr>
        <w:t>Accountants</w:t>
      </w:r>
      <w:proofErr w:type="spellEnd"/>
      <w:r w:rsidRPr="00894A01">
        <w:rPr>
          <w:rFonts w:ascii="Arial" w:hAnsi="Arial" w:cs="Arial"/>
          <w:sz w:val="22"/>
          <w:szCs w:val="22"/>
        </w:rPr>
        <w:t>), qui publie le code de déontologie à l’attention des professionnels comptables</w:t>
      </w:r>
    </w:p>
    <w:p w:rsidR="00D800F7" w:rsidRPr="00894A01" w:rsidRDefault="00D800F7" w:rsidP="00D13D18">
      <w:pPr>
        <w:numPr>
          <w:ilvl w:val="0"/>
          <w:numId w:val="30"/>
        </w:numPr>
        <w:jc w:val="both"/>
        <w:rPr>
          <w:rFonts w:ascii="Arial" w:hAnsi="Arial" w:cs="Arial"/>
          <w:sz w:val="22"/>
          <w:szCs w:val="22"/>
        </w:rPr>
      </w:pPr>
      <w:r w:rsidRPr="00894A01">
        <w:rPr>
          <w:rFonts w:ascii="Arial" w:hAnsi="Arial" w:cs="Arial"/>
          <w:sz w:val="22"/>
          <w:szCs w:val="22"/>
        </w:rPr>
        <w:t xml:space="preserve">L’IPSASB (International public </w:t>
      </w:r>
      <w:proofErr w:type="spellStart"/>
      <w:r w:rsidRPr="00894A01">
        <w:rPr>
          <w:rFonts w:ascii="Arial" w:hAnsi="Arial" w:cs="Arial"/>
          <w:sz w:val="22"/>
          <w:szCs w:val="22"/>
        </w:rPr>
        <w:t>Sector</w:t>
      </w:r>
      <w:proofErr w:type="spellEnd"/>
      <w:r w:rsidRPr="00894A01">
        <w:rPr>
          <w:rFonts w:ascii="Arial" w:hAnsi="Arial" w:cs="Arial"/>
          <w:sz w:val="22"/>
          <w:szCs w:val="22"/>
        </w:rPr>
        <w:t xml:space="preserve"> </w:t>
      </w:r>
      <w:proofErr w:type="spellStart"/>
      <w:r w:rsidRPr="00894A01">
        <w:rPr>
          <w:rFonts w:ascii="Arial" w:hAnsi="Arial" w:cs="Arial"/>
          <w:sz w:val="22"/>
          <w:szCs w:val="22"/>
        </w:rPr>
        <w:t>Accounting</w:t>
      </w:r>
      <w:proofErr w:type="spellEnd"/>
      <w:r w:rsidRPr="00894A01">
        <w:rPr>
          <w:rFonts w:ascii="Arial" w:hAnsi="Arial" w:cs="Arial"/>
          <w:sz w:val="22"/>
          <w:szCs w:val="22"/>
        </w:rPr>
        <w:t xml:space="preserve"> Standards </w:t>
      </w:r>
      <w:proofErr w:type="spellStart"/>
      <w:r w:rsidRPr="00894A01">
        <w:rPr>
          <w:rFonts w:ascii="Arial" w:hAnsi="Arial" w:cs="Arial"/>
          <w:sz w:val="22"/>
          <w:szCs w:val="22"/>
        </w:rPr>
        <w:t>Board</w:t>
      </w:r>
      <w:proofErr w:type="spellEnd"/>
      <w:r w:rsidRPr="00894A01">
        <w:rPr>
          <w:rFonts w:ascii="Arial" w:hAnsi="Arial" w:cs="Arial"/>
          <w:sz w:val="22"/>
          <w:szCs w:val="22"/>
        </w:rPr>
        <w:t xml:space="preserve">) qui publie les normes comptables relatives au secteur public, les IPSAS (International Public </w:t>
      </w:r>
      <w:proofErr w:type="spellStart"/>
      <w:r w:rsidRPr="00894A01">
        <w:rPr>
          <w:rFonts w:ascii="Arial" w:hAnsi="Arial" w:cs="Arial"/>
          <w:sz w:val="22"/>
          <w:szCs w:val="22"/>
        </w:rPr>
        <w:t>Sector</w:t>
      </w:r>
      <w:proofErr w:type="spellEnd"/>
      <w:r w:rsidRPr="00894A01">
        <w:rPr>
          <w:rFonts w:ascii="Arial" w:hAnsi="Arial" w:cs="Arial"/>
          <w:sz w:val="22"/>
          <w:szCs w:val="22"/>
        </w:rPr>
        <w:t xml:space="preserve"> </w:t>
      </w:r>
      <w:proofErr w:type="spellStart"/>
      <w:r w:rsidRPr="00894A01">
        <w:rPr>
          <w:rFonts w:ascii="Arial" w:hAnsi="Arial" w:cs="Arial"/>
          <w:sz w:val="22"/>
          <w:szCs w:val="22"/>
        </w:rPr>
        <w:t>Accounting</w:t>
      </w:r>
      <w:proofErr w:type="spellEnd"/>
      <w:r w:rsidRPr="00894A01">
        <w:rPr>
          <w:rFonts w:ascii="Arial" w:hAnsi="Arial" w:cs="Arial"/>
          <w:sz w:val="22"/>
          <w:szCs w:val="22"/>
        </w:rPr>
        <w:t xml:space="preserve"> Standards). Ces normes s’appuient sur le référentiel IFRS, tout en développant une doctrine originale sur les sujets spécifiques au secteur public.</w:t>
      </w:r>
    </w:p>
    <w:p w:rsidR="00D72C97" w:rsidRPr="00894A01" w:rsidRDefault="00D72C97" w:rsidP="00D72C97">
      <w:pPr>
        <w:jc w:val="both"/>
        <w:rPr>
          <w:rFonts w:ascii="Arial" w:hAnsi="Arial" w:cs="Arial"/>
          <w:b/>
          <w:sz w:val="22"/>
          <w:szCs w:val="22"/>
        </w:rPr>
      </w:pPr>
    </w:p>
    <w:p w:rsidR="00D72C97" w:rsidRPr="00894A01" w:rsidRDefault="00D72C97" w:rsidP="00D72C97">
      <w:pPr>
        <w:jc w:val="both"/>
        <w:rPr>
          <w:rFonts w:ascii="Arial" w:hAnsi="Arial" w:cs="Arial"/>
          <w:b/>
          <w:sz w:val="22"/>
          <w:szCs w:val="22"/>
        </w:rPr>
      </w:pPr>
      <w:r w:rsidRPr="00894A01">
        <w:rPr>
          <w:rFonts w:ascii="Arial" w:hAnsi="Arial" w:cs="Arial"/>
          <w:b/>
          <w:sz w:val="22"/>
          <w:szCs w:val="22"/>
        </w:rPr>
        <w:t>Niveau européen :</w:t>
      </w:r>
    </w:p>
    <w:p w:rsidR="00D72C97" w:rsidRPr="00894A01" w:rsidRDefault="00D72C97" w:rsidP="00D72C97">
      <w:pPr>
        <w:jc w:val="both"/>
        <w:rPr>
          <w:rFonts w:ascii="Arial" w:hAnsi="Arial" w:cs="Arial"/>
          <w:b/>
          <w:sz w:val="22"/>
          <w:szCs w:val="22"/>
        </w:rPr>
      </w:pPr>
    </w:p>
    <w:p w:rsidR="00D72C97" w:rsidRPr="00894A01" w:rsidRDefault="00D72C97" w:rsidP="00CD60C7">
      <w:pPr>
        <w:jc w:val="both"/>
        <w:rPr>
          <w:rFonts w:ascii="Arial" w:hAnsi="Arial" w:cs="Arial"/>
          <w:sz w:val="22"/>
          <w:szCs w:val="22"/>
        </w:rPr>
      </w:pPr>
      <w:r w:rsidRPr="00894A01">
        <w:rPr>
          <w:rFonts w:ascii="Arial" w:hAnsi="Arial" w:cs="Arial"/>
          <w:sz w:val="22"/>
          <w:szCs w:val="22"/>
        </w:rPr>
        <w:t xml:space="preserve">La directive relative au contrôle légal des </w:t>
      </w:r>
      <w:r w:rsidR="00557667" w:rsidRPr="00894A01">
        <w:rPr>
          <w:rFonts w:ascii="Arial" w:hAnsi="Arial" w:cs="Arial"/>
          <w:sz w:val="22"/>
          <w:szCs w:val="22"/>
        </w:rPr>
        <w:t xml:space="preserve">comptes </w:t>
      </w:r>
      <w:r w:rsidRPr="00894A01">
        <w:rPr>
          <w:rFonts w:ascii="Arial" w:hAnsi="Arial" w:cs="Arial"/>
          <w:sz w:val="22"/>
          <w:szCs w:val="22"/>
        </w:rPr>
        <w:t xml:space="preserve">annuels et des comptes consolidés </w:t>
      </w:r>
      <w:r w:rsidR="00557667" w:rsidRPr="00894A01">
        <w:rPr>
          <w:rFonts w:ascii="Arial" w:hAnsi="Arial" w:cs="Arial"/>
          <w:sz w:val="22"/>
          <w:szCs w:val="22"/>
        </w:rPr>
        <w:t xml:space="preserve">de </w:t>
      </w:r>
      <w:r w:rsidRPr="00894A01">
        <w:rPr>
          <w:rFonts w:ascii="Arial" w:hAnsi="Arial" w:cs="Arial"/>
          <w:sz w:val="22"/>
          <w:szCs w:val="22"/>
        </w:rPr>
        <w:t>2006 a été transposée en droit  national par</w:t>
      </w:r>
      <w:r w:rsidR="00557667" w:rsidRPr="00894A01">
        <w:rPr>
          <w:rFonts w:ascii="Arial" w:hAnsi="Arial" w:cs="Arial"/>
          <w:sz w:val="22"/>
          <w:szCs w:val="22"/>
        </w:rPr>
        <w:t xml:space="preserve"> une </w:t>
      </w:r>
      <w:r w:rsidRPr="00894A01">
        <w:rPr>
          <w:rFonts w:ascii="Arial" w:hAnsi="Arial" w:cs="Arial"/>
          <w:sz w:val="22"/>
          <w:szCs w:val="22"/>
        </w:rPr>
        <w:t>ordonnance d</w:t>
      </w:r>
      <w:r w:rsidR="00557667" w:rsidRPr="00894A01">
        <w:rPr>
          <w:rFonts w:ascii="Arial" w:hAnsi="Arial" w:cs="Arial"/>
          <w:sz w:val="22"/>
          <w:szCs w:val="22"/>
        </w:rPr>
        <w:t xml:space="preserve">e </w:t>
      </w:r>
      <w:r w:rsidRPr="00894A01">
        <w:rPr>
          <w:rFonts w:ascii="Arial" w:hAnsi="Arial" w:cs="Arial"/>
          <w:sz w:val="22"/>
          <w:szCs w:val="22"/>
        </w:rPr>
        <w:t>2008 :</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Application obligatoire des normes ISA approuvées par la Commission européenne dans le cadre de la mission d’audit légal</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Mise en place d’un organe de surveillance de la profession d’audit indépendant de la profession (H3C en France)</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Mise en place d’un système d’assurance qualité, afin de s’assurer notamment que les professionnels respectent les normes d’audit internationales</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Publication des honoraires versés aux auditeurs dans l’annexe des états financiers</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Rotation des auditeurs des sociétés cotées (tous les 7 ans de l’associé principal)</w:t>
      </w:r>
    </w:p>
    <w:p w:rsidR="00D72C97" w:rsidRPr="00894A01" w:rsidRDefault="00D72C97" w:rsidP="00D13D18">
      <w:pPr>
        <w:numPr>
          <w:ilvl w:val="0"/>
          <w:numId w:val="37"/>
        </w:numPr>
        <w:jc w:val="both"/>
        <w:rPr>
          <w:rFonts w:ascii="Arial" w:hAnsi="Arial" w:cs="Arial"/>
          <w:sz w:val="22"/>
          <w:szCs w:val="22"/>
        </w:rPr>
      </w:pPr>
      <w:r w:rsidRPr="00894A01">
        <w:rPr>
          <w:rFonts w:ascii="Arial" w:hAnsi="Arial" w:cs="Arial"/>
          <w:sz w:val="22"/>
          <w:szCs w:val="22"/>
        </w:rPr>
        <w:t>Comité d’audit obligatoire pour les sociétés cotées.</w:t>
      </w:r>
    </w:p>
    <w:p w:rsidR="00000E73" w:rsidRPr="00894A01" w:rsidRDefault="00000E73" w:rsidP="00000E73">
      <w:pPr>
        <w:jc w:val="both"/>
        <w:rPr>
          <w:rFonts w:ascii="Arial" w:hAnsi="Arial" w:cs="Arial"/>
          <w:b/>
          <w:sz w:val="22"/>
          <w:szCs w:val="22"/>
        </w:rPr>
      </w:pPr>
    </w:p>
    <w:p w:rsidR="00000E73" w:rsidRPr="00894A01" w:rsidRDefault="00000E73" w:rsidP="00000E73">
      <w:pPr>
        <w:jc w:val="both"/>
        <w:rPr>
          <w:rFonts w:ascii="Arial" w:hAnsi="Arial" w:cs="Arial"/>
          <w:b/>
          <w:sz w:val="22"/>
          <w:szCs w:val="22"/>
        </w:rPr>
      </w:pPr>
      <w:r w:rsidRPr="00894A01">
        <w:rPr>
          <w:rFonts w:ascii="Arial" w:hAnsi="Arial" w:cs="Arial"/>
          <w:b/>
          <w:sz w:val="22"/>
          <w:szCs w:val="22"/>
        </w:rPr>
        <w:t>Niveau national :</w:t>
      </w:r>
    </w:p>
    <w:p w:rsidR="00000E73" w:rsidRPr="00894A01" w:rsidRDefault="00000E73" w:rsidP="00000E73">
      <w:pPr>
        <w:jc w:val="both"/>
        <w:rPr>
          <w:rFonts w:ascii="Arial" w:hAnsi="Arial" w:cs="Arial"/>
          <w:b/>
          <w:sz w:val="22"/>
          <w:szCs w:val="22"/>
        </w:rPr>
      </w:pPr>
    </w:p>
    <w:p w:rsidR="00427160" w:rsidRPr="00894A01" w:rsidRDefault="00427160" w:rsidP="00000E73">
      <w:pPr>
        <w:jc w:val="both"/>
        <w:rPr>
          <w:rFonts w:ascii="Arial" w:hAnsi="Arial" w:cs="Arial"/>
          <w:sz w:val="22"/>
          <w:szCs w:val="22"/>
        </w:rPr>
      </w:pPr>
      <w:r w:rsidRPr="00894A01">
        <w:rPr>
          <w:rFonts w:ascii="Arial" w:hAnsi="Arial" w:cs="Arial"/>
          <w:b/>
          <w:sz w:val="22"/>
          <w:szCs w:val="22"/>
        </w:rPr>
        <w:t>Les normes professionnelles</w:t>
      </w:r>
      <w:r w:rsidRPr="00894A01">
        <w:rPr>
          <w:rFonts w:ascii="Arial" w:hAnsi="Arial" w:cs="Arial"/>
          <w:sz w:val="22"/>
          <w:szCs w:val="22"/>
        </w:rPr>
        <w:t xml:space="preserve"> : la normalisation professionnelle est réalisée en France par les institutions professionnelles : la CNCC et l’OEC. </w:t>
      </w:r>
    </w:p>
    <w:p w:rsidR="00837636" w:rsidRPr="00894A01" w:rsidRDefault="00837636" w:rsidP="0078263F">
      <w:pPr>
        <w:ind w:left="720"/>
        <w:jc w:val="both"/>
        <w:rPr>
          <w:rFonts w:ascii="Arial" w:hAnsi="Arial" w:cs="Arial"/>
          <w:b/>
          <w:sz w:val="22"/>
          <w:szCs w:val="22"/>
        </w:rPr>
      </w:pPr>
    </w:p>
    <w:p w:rsidR="00BB41B2" w:rsidRPr="00894A01" w:rsidRDefault="00BB41B2" w:rsidP="00CD60C7">
      <w:pPr>
        <w:jc w:val="both"/>
        <w:rPr>
          <w:rFonts w:ascii="Arial" w:hAnsi="Arial" w:cs="Arial"/>
          <w:sz w:val="22"/>
          <w:szCs w:val="22"/>
        </w:rPr>
      </w:pPr>
      <w:r w:rsidRPr="00894A01">
        <w:rPr>
          <w:rFonts w:ascii="Arial" w:hAnsi="Arial" w:cs="Arial"/>
          <w:b/>
          <w:sz w:val="22"/>
          <w:szCs w:val="22"/>
        </w:rPr>
        <w:t>Les normes professionnelles des CAC</w:t>
      </w:r>
      <w:r w:rsidRPr="00894A01">
        <w:rPr>
          <w:rFonts w:ascii="Arial" w:hAnsi="Arial" w:cs="Arial"/>
          <w:sz w:val="22"/>
          <w:szCs w:val="22"/>
        </w:rPr>
        <w:t xml:space="preserve"> comportent :</w:t>
      </w:r>
    </w:p>
    <w:p w:rsidR="00BB41B2" w:rsidRPr="00894A01" w:rsidRDefault="00BB41B2" w:rsidP="00D13D18">
      <w:pPr>
        <w:numPr>
          <w:ilvl w:val="0"/>
          <w:numId w:val="29"/>
        </w:numPr>
        <w:jc w:val="both"/>
        <w:rPr>
          <w:rFonts w:ascii="Arial" w:hAnsi="Arial" w:cs="Arial"/>
          <w:sz w:val="22"/>
          <w:szCs w:val="22"/>
        </w:rPr>
      </w:pPr>
      <w:r w:rsidRPr="00894A01">
        <w:rPr>
          <w:rFonts w:ascii="Arial" w:hAnsi="Arial" w:cs="Arial"/>
          <w:sz w:val="22"/>
          <w:szCs w:val="22"/>
        </w:rPr>
        <w:t>Les normes relatives au comportement professionnel dans le code de déontologie</w:t>
      </w:r>
    </w:p>
    <w:p w:rsidR="008A2BB4" w:rsidRPr="00894A01" w:rsidRDefault="008A2BB4" w:rsidP="00D13D18">
      <w:pPr>
        <w:numPr>
          <w:ilvl w:val="0"/>
          <w:numId w:val="29"/>
        </w:numPr>
        <w:jc w:val="both"/>
        <w:rPr>
          <w:rFonts w:ascii="Arial" w:hAnsi="Arial" w:cs="Arial"/>
          <w:sz w:val="22"/>
          <w:szCs w:val="22"/>
        </w:rPr>
      </w:pPr>
      <w:r w:rsidRPr="00894A01">
        <w:rPr>
          <w:rFonts w:ascii="Arial" w:hAnsi="Arial" w:cs="Arial"/>
          <w:sz w:val="22"/>
          <w:szCs w:val="22"/>
        </w:rPr>
        <w:t>Les normes d’exercice professionnel (NEP) homologuées ou en cours d’homologation</w:t>
      </w:r>
    </w:p>
    <w:p w:rsidR="008A2BB4" w:rsidRPr="00894A01" w:rsidRDefault="008A2BB4" w:rsidP="00D13D18">
      <w:pPr>
        <w:numPr>
          <w:ilvl w:val="0"/>
          <w:numId w:val="29"/>
        </w:numPr>
        <w:jc w:val="both"/>
        <w:rPr>
          <w:rFonts w:ascii="Arial" w:hAnsi="Arial" w:cs="Arial"/>
          <w:sz w:val="22"/>
          <w:szCs w:val="22"/>
        </w:rPr>
      </w:pPr>
      <w:r w:rsidRPr="00894A01">
        <w:rPr>
          <w:rFonts w:ascii="Arial" w:hAnsi="Arial" w:cs="Arial"/>
          <w:sz w:val="22"/>
          <w:szCs w:val="22"/>
        </w:rPr>
        <w:t>Les bonnes pratiques professionnelles identifiées par le H3C</w:t>
      </w:r>
    </w:p>
    <w:p w:rsidR="0078263F" w:rsidRPr="00894A01" w:rsidRDefault="0078263F" w:rsidP="0078263F">
      <w:pPr>
        <w:ind w:left="720"/>
        <w:jc w:val="both"/>
        <w:rPr>
          <w:rFonts w:ascii="Arial" w:hAnsi="Arial" w:cs="Arial"/>
          <w:b/>
          <w:sz w:val="22"/>
          <w:szCs w:val="22"/>
        </w:rPr>
      </w:pPr>
    </w:p>
    <w:p w:rsidR="008A2BB4" w:rsidRPr="00894A01" w:rsidRDefault="008A2BB4" w:rsidP="008A2BB4">
      <w:pPr>
        <w:jc w:val="both"/>
        <w:rPr>
          <w:rFonts w:ascii="Arial" w:hAnsi="Arial" w:cs="Arial"/>
          <w:sz w:val="22"/>
          <w:szCs w:val="22"/>
        </w:rPr>
      </w:pPr>
      <w:r w:rsidRPr="00894A01">
        <w:rPr>
          <w:rFonts w:ascii="Arial" w:hAnsi="Arial" w:cs="Arial"/>
          <w:b/>
          <w:sz w:val="22"/>
          <w:szCs w:val="22"/>
        </w:rPr>
        <w:t>Le Haut Conseil du Commissariat aux Comptes (H3C)</w:t>
      </w:r>
      <w:r w:rsidRPr="00894A01">
        <w:rPr>
          <w:rFonts w:ascii="Arial" w:hAnsi="Arial" w:cs="Arial"/>
          <w:sz w:val="22"/>
          <w:szCs w:val="22"/>
        </w:rPr>
        <w:t xml:space="preserve"> : le H3C a pour mission d’identifier et </w:t>
      </w:r>
      <w:r w:rsidR="00772D54" w:rsidRPr="00894A01">
        <w:rPr>
          <w:rFonts w:ascii="Arial" w:hAnsi="Arial" w:cs="Arial"/>
          <w:sz w:val="22"/>
          <w:szCs w:val="22"/>
        </w:rPr>
        <w:t xml:space="preserve">de </w:t>
      </w:r>
      <w:r w:rsidRPr="00894A01">
        <w:rPr>
          <w:rFonts w:ascii="Arial" w:hAnsi="Arial" w:cs="Arial"/>
          <w:sz w:val="22"/>
          <w:szCs w:val="22"/>
        </w:rPr>
        <w:t>promouvoir les bonnes pratiques professionnelles et d’émettre un avis sur les normes d’exercice professionnel élaborées par la CNCC avant leur homologation par arrêté du garde des Sceaux.</w:t>
      </w:r>
    </w:p>
    <w:p w:rsidR="0078263F" w:rsidRPr="00894A01" w:rsidRDefault="0078263F" w:rsidP="0078263F">
      <w:pPr>
        <w:ind w:left="720"/>
        <w:jc w:val="both"/>
        <w:rPr>
          <w:rFonts w:ascii="Arial" w:hAnsi="Arial" w:cs="Arial"/>
          <w:b/>
          <w:sz w:val="22"/>
          <w:szCs w:val="22"/>
        </w:rPr>
      </w:pPr>
    </w:p>
    <w:p w:rsidR="000B22BD" w:rsidRPr="00894A01" w:rsidRDefault="00427160" w:rsidP="003B5CE3">
      <w:pPr>
        <w:jc w:val="both"/>
        <w:rPr>
          <w:rFonts w:ascii="Arial" w:hAnsi="Arial" w:cs="Arial"/>
          <w:sz w:val="22"/>
          <w:szCs w:val="22"/>
        </w:rPr>
      </w:pPr>
      <w:r w:rsidRPr="00894A01">
        <w:rPr>
          <w:rFonts w:ascii="Arial" w:hAnsi="Arial" w:cs="Arial"/>
          <w:b/>
          <w:sz w:val="22"/>
          <w:szCs w:val="22"/>
        </w:rPr>
        <w:t>Les normes professionnelles de l’OEC</w:t>
      </w:r>
      <w:r w:rsidRPr="00894A01">
        <w:rPr>
          <w:rFonts w:ascii="Arial" w:hAnsi="Arial" w:cs="Arial"/>
          <w:sz w:val="22"/>
          <w:szCs w:val="22"/>
        </w:rPr>
        <w:t xml:space="preserve"> : </w:t>
      </w:r>
      <w:r w:rsidR="00772D54" w:rsidRPr="00894A01">
        <w:rPr>
          <w:rFonts w:ascii="Arial" w:hAnsi="Arial" w:cs="Arial"/>
          <w:sz w:val="22"/>
          <w:szCs w:val="22"/>
        </w:rPr>
        <w:t xml:space="preserve">elles ont 2 objectifs (garantir les clients de la qualité des prestations fournies par leurs soins, assurer la reconnaissance publique de la compétence professionnelle des experts comptables). Le CSOEC a adopté un </w:t>
      </w:r>
      <w:r w:rsidR="003B5CE3" w:rsidRPr="00894A01">
        <w:rPr>
          <w:rFonts w:ascii="Arial" w:hAnsi="Arial" w:cs="Arial"/>
          <w:sz w:val="22"/>
          <w:szCs w:val="22"/>
        </w:rPr>
        <w:t xml:space="preserve">nouveau référentiel normatif </w:t>
      </w:r>
      <w:r w:rsidR="0084492F" w:rsidRPr="00894A01">
        <w:rPr>
          <w:rFonts w:ascii="Arial" w:hAnsi="Arial" w:cs="Arial"/>
          <w:sz w:val="22"/>
          <w:szCs w:val="22"/>
        </w:rPr>
        <w:t xml:space="preserve">en application le </w:t>
      </w:r>
      <w:r w:rsidR="0084492F" w:rsidRPr="00894A01">
        <w:rPr>
          <w:rFonts w:ascii="Arial" w:hAnsi="Arial" w:cs="Arial"/>
          <w:b/>
          <w:sz w:val="22"/>
          <w:szCs w:val="22"/>
          <w:u w:val="single"/>
        </w:rPr>
        <w:t>01/01/</w:t>
      </w:r>
      <w:r w:rsidR="003B5CE3" w:rsidRPr="00894A01">
        <w:rPr>
          <w:rFonts w:ascii="Arial" w:hAnsi="Arial" w:cs="Arial"/>
          <w:b/>
          <w:sz w:val="22"/>
          <w:szCs w:val="22"/>
          <w:u w:val="single"/>
        </w:rPr>
        <w:t>12</w:t>
      </w:r>
      <w:r w:rsidR="00772D54" w:rsidRPr="00894A01">
        <w:rPr>
          <w:rFonts w:ascii="Arial" w:hAnsi="Arial" w:cs="Arial"/>
          <w:b/>
          <w:sz w:val="22"/>
          <w:szCs w:val="22"/>
          <w:u w:val="single"/>
        </w:rPr>
        <w:t>.</w:t>
      </w:r>
    </w:p>
    <w:p w:rsidR="003B5CE3" w:rsidRPr="00894A01" w:rsidRDefault="003B5CE3" w:rsidP="003B5CE3">
      <w:pPr>
        <w:jc w:val="both"/>
        <w:rPr>
          <w:rFonts w:ascii="Arial" w:hAnsi="Arial" w:cs="Arial"/>
          <w:sz w:val="22"/>
          <w:szCs w:val="22"/>
        </w:rPr>
      </w:pPr>
      <w:r w:rsidRPr="00894A01">
        <w:rPr>
          <w:rFonts w:ascii="Arial" w:hAnsi="Arial" w:cs="Arial"/>
          <w:sz w:val="22"/>
          <w:szCs w:val="22"/>
        </w:rPr>
        <w:t>Les normes professionnelles ont un caractère règlementaire (donc obligatoire) du fait de leur agrément ministériel. (</w:t>
      </w:r>
      <w:proofErr w:type="gramStart"/>
      <w:r w:rsidRPr="00894A01">
        <w:rPr>
          <w:rFonts w:ascii="Arial" w:hAnsi="Arial" w:cs="Arial"/>
          <w:sz w:val="22"/>
          <w:szCs w:val="22"/>
        </w:rPr>
        <w:t>non</w:t>
      </w:r>
      <w:proofErr w:type="gramEnd"/>
      <w:r w:rsidRPr="00894A01">
        <w:rPr>
          <w:rFonts w:ascii="Arial" w:hAnsi="Arial" w:cs="Arial"/>
          <w:sz w:val="22"/>
          <w:szCs w:val="22"/>
        </w:rPr>
        <w:t xml:space="preserve"> respect de la norme = mise en cause de la responsabilité civile)</w:t>
      </w:r>
    </w:p>
    <w:p w:rsidR="003B5CE3" w:rsidRPr="00894A01" w:rsidRDefault="003B5CE3" w:rsidP="003B5CE3">
      <w:pPr>
        <w:jc w:val="both"/>
        <w:rPr>
          <w:rFonts w:ascii="Arial" w:hAnsi="Arial" w:cs="Arial"/>
          <w:sz w:val="22"/>
          <w:szCs w:val="22"/>
        </w:rPr>
      </w:pPr>
      <w:r w:rsidRPr="00894A01">
        <w:rPr>
          <w:rFonts w:ascii="Arial" w:hAnsi="Arial" w:cs="Arial"/>
          <w:sz w:val="22"/>
          <w:szCs w:val="22"/>
          <w:u w:val="single"/>
        </w:rPr>
        <w:lastRenderedPageBreak/>
        <w:t>L’ordonnance du 19/09/45</w:t>
      </w:r>
      <w:r w:rsidRPr="00894A01">
        <w:rPr>
          <w:rFonts w:ascii="Arial" w:hAnsi="Arial" w:cs="Arial"/>
          <w:sz w:val="22"/>
          <w:szCs w:val="22"/>
        </w:rPr>
        <w:t xml:space="preserve">, le </w:t>
      </w:r>
      <w:r w:rsidRPr="00894A01">
        <w:rPr>
          <w:rFonts w:ascii="Arial" w:hAnsi="Arial" w:cs="Arial"/>
          <w:sz w:val="22"/>
          <w:szCs w:val="22"/>
          <w:u w:val="single"/>
        </w:rPr>
        <w:t xml:space="preserve">code de déontologie des </w:t>
      </w:r>
      <w:r w:rsidR="00B92994" w:rsidRPr="00894A01">
        <w:rPr>
          <w:rFonts w:ascii="Arial" w:hAnsi="Arial" w:cs="Arial"/>
          <w:sz w:val="22"/>
          <w:szCs w:val="22"/>
          <w:u w:val="single"/>
        </w:rPr>
        <w:t>professionnels de</w:t>
      </w:r>
      <w:r w:rsidRPr="00894A01">
        <w:rPr>
          <w:rFonts w:ascii="Arial" w:hAnsi="Arial" w:cs="Arial"/>
          <w:sz w:val="22"/>
          <w:szCs w:val="22"/>
          <w:u w:val="single"/>
        </w:rPr>
        <w:t xml:space="preserve"> l’expertise comptable</w:t>
      </w:r>
      <w:r w:rsidRPr="00894A01">
        <w:rPr>
          <w:rFonts w:ascii="Arial" w:hAnsi="Arial" w:cs="Arial"/>
          <w:sz w:val="22"/>
          <w:szCs w:val="22"/>
        </w:rPr>
        <w:t xml:space="preserve">, la </w:t>
      </w:r>
      <w:r w:rsidRPr="00894A01">
        <w:rPr>
          <w:rFonts w:ascii="Arial" w:hAnsi="Arial" w:cs="Arial"/>
          <w:sz w:val="22"/>
          <w:szCs w:val="22"/>
          <w:u w:val="single"/>
        </w:rPr>
        <w:t>norme professionnelle NMPQ</w:t>
      </w:r>
      <w:r w:rsidRPr="00894A01">
        <w:rPr>
          <w:rFonts w:ascii="Arial" w:hAnsi="Arial" w:cs="Arial"/>
          <w:sz w:val="22"/>
          <w:szCs w:val="22"/>
        </w:rPr>
        <w:t xml:space="preserve"> « maitrise de la qualité des missions au sein</w:t>
      </w:r>
      <w:r w:rsidR="00B92994" w:rsidRPr="00894A01">
        <w:rPr>
          <w:rFonts w:ascii="Arial" w:hAnsi="Arial" w:cs="Arial"/>
          <w:sz w:val="22"/>
          <w:szCs w:val="22"/>
        </w:rPr>
        <w:t xml:space="preserve"> des structures d’exercice professionnel », la </w:t>
      </w:r>
      <w:r w:rsidR="00B92994" w:rsidRPr="00894A01">
        <w:rPr>
          <w:rFonts w:ascii="Arial" w:hAnsi="Arial" w:cs="Arial"/>
          <w:sz w:val="22"/>
          <w:szCs w:val="22"/>
          <w:u w:val="single"/>
        </w:rPr>
        <w:t>norme anti blanchiment</w:t>
      </w:r>
      <w:r w:rsidR="00B92994" w:rsidRPr="00894A01">
        <w:rPr>
          <w:rFonts w:ascii="Arial" w:hAnsi="Arial" w:cs="Arial"/>
          <w:sz w:val="22"/>
          <w:szCs w:val="22"/>
        </w:rPr>
        <w:t>, s’appliquent pour toutes les missions de l’expert comptable.</w:t>
      </w:r>
    </w:p>
    <w:p w:rsidR="00000E73" w:rsidRPr="00894A01" w:rsidRDefault="00000E73" w:rsidP="003B5CE3">
      <w:pPr>
        <w:jc w:val="both"/>
        <w:rPr>
          <w:rFonts w:ascii="Arial" w:hAnsi="Arial" w:cs="Arial"/>
          <w:sz w:val="22"/>
          <w:szCs w:val="22"/>
        </w:rPr>
      </w:pPr>
    </w:p>
    <w:p w:rsidR="00B92994" w:rsidRPr="00894A01" w:rsidRDefault="00B92994" w:rsidP="003B5CE3">
      <w:pPr>
        <w:jc w:val="both"/>
        <w:rPr>
          <w:rFonts w:ascii="Arial" w:hAnsi="Arial" w:cs="Arial"/>
          <w:sz w:val="22"/>
          <w:szCs w:val="22"/>
        </w:rPr>
      </w:pPr>
      <w:r w:rsidRPr="00894A01">
        <w:rPr>
          <w:rFonts w:ascii="Arial" w:hAnsi="Arial" w:cs="Arial"/>
          <w:sz w:val="22"/>
          <w:szCs w:val="22"/>
        </w:rPr>
        <w:t>La norme professionnelle NMPQ définit les obligations d’une structure d’exercice professionnel concernant son système de maitrise de la qualité. Elle décrit les politiques et les procédures à mettre en œuvre afin d’assurer le respect des règles professionnelles déontologiques et normatives.</w:t>
      </w:r>
    </w:p>
    <w:p w:rsidR="00000E73" w:rsidRPr="00894A01" w:rsidRDefault="00000E73" w:rsidP="003B5CE3">
      <w:pPr>
        <w:jc w:val="both"/>
        <w:rPr>
          <w:rFonts w:ascii="Arial" w:hAnsi="Arial" w:cs="Arial"/>
          <w:sz w:val="22"/>
          <w:szCs w:val="22"/>
        </w:rPr>
      </w:pPr>
    </w:p>
    <w:p w:rsidR="00B92994" w:rsidRPr="00894A01" w:rsidRDefault="00B92994" w:rsidP="003B5CE3">
      <w:pPr>
        <w:jc w:val="both"/>
        <w:rPr>
          <w:rFonts w:ascii="Arial" w:hAnsi="Arial" w:cs="Arial"/>
          <w:sz w:val="22"/>
          <w:szCs w:val="22"/>
        </w:rPr>
      </w:pPr>
      <w:r w:rsidRPr="00894A01">
        <w:rPr>
          <w:rFonts w:ascii="Arial" w:hAnsi="Arial" w:cs="Arial"/>
          <w:sz w:val="22"/>
          <w:szCs w:val="22"/>
        </w:rPr>
        <w:t>La norme anti blanchiment fixe les règles des experts comptables pour la prévention de l’utilisation du système financier aux fins de blanchiment de capitaux et de financement du terrorisme</w:t>
      </w:r>
      <w:r w:rsidR="0084492F" w:rsidRPr="00894A01">
        <w:rPr>
          <w:rFonts w:ascii="Arial" w:hAnsi="Arial" w:cs="Arial"/>
          <w:sz w:val="22"/>
          <w:szCs w:val="22"/>
        </w:rPr>
        <w:t>. (Déclaration</w:t>
      </w:r>
      <w:r w:rsidRPr="00894A01">
        <w:rPr>
          <w:rFonts w:ascii="Arial" w:hAnsi="Arial" w:cs="Arial"/>
          <w:sz w:val="22"/>
          <w:szCs w:val="22"/>
        </w:rPr>
        <w:t xml:space="preserve"> à TRACFIN / opérations ou sommes provenant d’une fraude fiscale ou provenant d’une infraction passible d’une peine de prison &gt; 1 an ou participant au financement du terrorisme)</w:t>
      </w:r>
    </w:p>
    <w:p w:rsidR="00000E73" w:rsidRPr="00894A01" w:rsidRDefault="00000E73" w:rsidP="003B5CE3">
      <w:pPr>
        <w:jc w:val="both"/>
        <w:rPr>
          <w:rFonts w:ascii="Arial" w:hAnsi="Arial" w:cs="Arial"/>
          <w:sz w:val="22"/>
          <w:szCs w:val="22"/>
        </w:rPr>
      </w:pPr>
    </w:p>
    <w:p w:rsidR="0084492F" w:rsidRPr="00894A01" w:rsidRDefault="0084492F" w:rsidP="003B5CE3">
      <w:pPr>
        <w:jc w:val="both"/>
        <w:rPr>
          <w:rFonts w:ascii="Arial" w:hAnsi="Arial" w:cs="Arial"/>
          <w:sz w:val="22"/>
          <w:szCs w:val="22"/>
        </w:rPr>
      </w:pPr>
      <w:r w:rsidRPr="00894A01">
        <w:rPr>
          <w:rFonts w:ascii="Arial" w:hAnsi="Arial" w:cs="Arial"/>
          <w:sz w:val="22"/>
          <w:szCs w:val="22"/>
        </w:rPr>
        <w:t>Le cadre de référence distingue 3 grandes natures de missions de l’expert comptable :</w:t>
      </w:r>
    </w:p>
    <w:p w:rsidR="0084492F" w:rsidRPr="00894A01" w:rsidRDefault="0084492F" w:rsidP="00D13D18">
      <w:pPr>
        <w:numPr>
          <w:ilvl w:val="0"/>
          <w:numId w:val="36"/>
        </w:numPr>
        <w:jc w:val="both"/>
        <w:rPr>
          <w:rFonts w:ascii="Arial" w:hAnsi="Arial" w:cs="Arial"/>
          <w:sz w:val="22"/>
          <w:szCs w:val="22"/>
        </w:rPr>
      </w:pPr>
      <w:r w:rsidRPr="00894A01">
        <w:rPr>
          <w:rFonts w:ascii="Arial" w:hAnsi="Arial" w:cs="Arial"/>
          <w:sz w:val="22"/>
          <w:szCs w:val="22"/>
        </w:rPr>
        <w:t>Les missions normalisées qui donnent lieu à l’expression d’assurance de la part du professionnel (ex : mission de présentation des comptes)</w:t>
      </w:r>
    </w:p>
    <w:p w:rsidR="0084492F" w:rsidRPr="00894A01" w:rsidRDefault="0084492F" w:rsidP="00D13D18">
      <w:pPr>
        <w:numPr>
          <w:ilvl w:val="0"/>
          <w:numId w:val="36"/>
        </w:numPr>
        <w:jc w:val="both"/>
        <w:rPr>
          <w:rFonts w:ascii="Arial" w:hAnsi="Arial" w:cs="Arial"/>
          <w:sz w:val="22"/>
          <w:szCs w:val="22"/>
        </w:rPr>
      </w:pPr>
      <w:r w:rsidRPr="00894A01">
        <w:rPr>
          <w:rFonts w:ascii="Arial" w:hAnsi="Arial" w:cs="Arial"/>
          <w:sz w:val="22"/>
          <w:szCs w:val="22"/>
        </w:rPr>
        <w:t>Les missions normalisées qui ne donnent pas lieu à l’expression d’assurance de la part du professionnel (ex : mission d’assistance au comité d’entreprise)</w:t>
      </w:r>
    </w:p>
    <w:p w:rsidR="0084492F" w:rsidRPr="00894A01" w:rsidRDefault="0084492F" w:rsidP="00D13D18">
      <w:pPr>
        <w:numPr>
          <w:ilvl w:val="0"/>
          <w:numId w:val="36"/>
        </w:numPr>
        <w:jc w:val="both"/>
        <w:rPr>
          <w:rFonts w:ascii="Arial" w:hAnsi="Arial" w:cs="Arial"/>
          <w:sz w:val="22"/>
          <w:szCs w:val="22"/>
        </w:rPr>
      </w:pPr>
      <w:r w:rsidRPr="00894A01">
        <w:rPr>
          <w:rFonts w:ascii="Arial" w:hAnsi="Arial" w:cs="Arial"/>
          <w:sz w:val="22"/>
          <w:szCs w:val="22"/>
        </w:rPr>
        <w:t xml:space="preserve">Les autres missions non normalisées </w:t>
      </w:r>
      <w:proofErr w:type="gramStart"/>
      <w:r w:rsidRPr="00894A01">
        <w:rPr>
          <w:rFonts w:ascii="Arial" w:hAnsi="Arial" w:cs="Arial"/>
          <w:sz w:val="22"/>
          <w:szCs w:val="22"/>
        </w:rPr>
        <w:t>( ex</w:t>
      </w:r>
      <w:proofErr w:type="gramEnd"/>
      <w:r w:rsidRPr="00894A01">
        <w:rPr>
          <w:rFonts w:ascii="Arial" w:hAnsi="Arial" w:cs="Arial"/>
          <w:sz w:val="22"/>
          <w:szCs w:val="22"/>
        </w:rPr>
        <w:t> : assistance en matière comptable, juridique…)</w:t>
      </w:r>
    </w:p>
    <w:p w:rsidR="00D72C97" w:rsidRPr="00894A01" w:rsidRDefault="00D72C97" w:rsidP="00FF1C9A">
      <w:pPr>
        <w:jc w:val="both"/>
        <w:rPr>
          <w:rFonts w:ascii="Arial" w:hAnsi="Arial" w:cs="Arial"/>
          <w:b/>
          <w:sz w:val="22"/>
          <w:szCs w:val="22"/>
        </w:rPr>
      </w:pPr>
    </w:p>
    <w:p w:rsidR="0084492F" w:rsidRPr="00894A01" w:rsidRDefault="0084492F" w:rsidP="00FF1C9A">
      <w:pPr>
        <w:jc w:val="both"/>
        <w:rPr>
          <w:rFonts w:ascii="Arial" w:hAnsi="Arial" w:cs="Arial"/>
          <w:b/>
          <w:sz w:val="22"/>
          <w:szCs w:val="22"/>
        </w:rPr>
      </w:pPr>
      <w:r w:rsidRPr="00894A01">
        <w:rPr>
          <w:rFonts w:ascii="Arial" w:hAnsi="Arial" w:cs="Arial"/>
          <w:b/>
          <w:sz w:val="22"/>
          <w:szCs w:val="22"/>
        </w:rPr>
        <w:t xml:space="preserve">III : </w:t>
      </w:r>
      <w:r w:rsidR="00BB371D" w:rsidRPr="00894A01">
        <w:rPr>
          <w:rFonts w:ascii="Arial" w:hAnsi="Arial" w:cs="Arial"/>
          <w:b/>
          <w:sz w:val="22"/>
          <w:szCs w:val="22"/>
        </w:rPr>
        <w:t>Normalisation comptable et professionnelle : a</w:t>
      </w:r>
      <w:r w:rsidRPr="00894A01">
        <w:rPr>
          <w:rFonts w:ascii="Arial" w:hAnsi="Arial" w:cs="Arial"/>
          <w:b/>
          <w:sz w:val="22"/>
          <w:szCs w:val="22"/>
        </w:rPr>
        <w:t>utres</w:t>
      </w:r>
      <w:r w:rsidR="00BB371D" w:rsidRPr="00894A01">
        <w:rPr>
          <w:rFonts w:ascii="Arial" w:hAnsi="Arial" w:cs="Arial"/>
          <w:b/>
          <w:sz w:val="22"/>
          <w:szCs w:val="22"/>
        </w:rPr>
        <w:t xml:space="preserve"> organismes</w:t>
      </w:r>
    </w:p>
    <w:p w:rsidR="00BB371D" w:rsidRPr="00894A01" w:rsidRDefault="00BB371D" w:rsidP="00BB371D">
      <w:pPr>
        <w:ind w:left="720"/>
        <w:jc w:val="both"/>
        <w:rPr>
          <w:rFonts w:ascii="Arial" w:hAnsi="Arial" w:cs="Arial"/>
          <w:b/>
          <w:sz w:val="22"/>
          <w:szCs w:val="22"/>
        </w:rPr>
      </w:pPr>
    </w:p>
    <w:p w:rsidR="006D37A0" w:rsidRPr="00894A01" w:rsidRDefault="006D37A0" w:rsidP="006D37A0">
      <w:pPr>
        <w:jc w:val="both"/>
        <w:rPr>
          <w:rFonts w:ascii="Arial" w:hAnsi="Arial" w:cs="Arial"/>
          <w:sz w:val="22"/>
          <w:szCs w:val="22"/>
        </w:rPr>
      </w:pPr>
      <w:r w:rsidRPr="00894A01">
        <w:rPr>
          <w:rFonts w:ascii="Arial" w:hAnsi="Arial" w:cs="Arial"/>
          <w:b/>
          <w:sz w:val="22"/>
          <w:szCs w:val="22"/>
        </w:rPr>
        <w:t>L’Organisation Internationale des Commissions de Valeurs Mobilières</w:t>
      </w:r>
      <w:r w:rsidRPr="00894A01">
        <w:rPr>
          <w:rFonts w:ascii="Arial" w:hAnsi="Arial" w:cs="Arial"/>
          <w:sz w:val="22"/>
          <w:szCs w:val="22"/>
        </w:rPr>
        <w:t xml:space="preserve"> </w:t>
      </w:r>
      <w:r w:rsidRPr="00894A01">
        <w:rPr>
          <w:rFonts w:ascii="Arial" w:hAnsi="Arial" w:cs="Arial"/>
          <w:b/>
          <w:sz w:val="22"/>
          <w:szCs w:val="22"/>
        </w:rPr>
        <w:t>(OICV)</w:t>
      </w:r>
      <w:r w:rsidRPr="00894A01">
        <w:rPr>
          <w:rFonts w:ascii="Arial" w:hAnsi="Arial" w:cs="Arial"/>
          <w:sz w:val="22"/>
          <w:szCs w:val="22"/>
        </w:rPr>
        <w:t> : regroupe les régulateurs des principales bourses dans le monde.</w:t>
      </w:r>
    </w:p>
    <w:p w:rsidR="006D37A0" w:rsidRPr="00894A01" w:rsidRDefault="006D37A0" w:rsidP="006D37A0">
      <w:pPr>
        <w:jc w:val="both"/>
        <w:rPr>
          <w:rFonts w:ascii="Arial" w:hAnsi="Arial" w:cs="Arial"/>
          <w:sz w:val="22"/>
          <w:szCs w:val="22"/>
        </w:rPr>
      </w:pPr>
    </w:p>
    <w:p w:rsidR="006D37A0" w:rsidRPr="00894A01" w:rsidRDefault="00FF1C9A" w:rsidP="00FF1C9A">
      <w:pPr>
        <w:jc w:val="both"/>
        <w:rPr>
          <w:rFonts w:ascii="Arial" w:hAnsi="Arial" w:cs="Arial"/>
          <w:sz w:val="22"/>
          <w:szCs w:val="22"/>
        </w:rPr>
      </w:pPr>
      <w:r w:rsidRPr="00894A01">
        <w:rPr>
          <w:rFonts w:ascii="Arial" w:hAnsi="Arial" w:cs="Arial"/>
          <w:b/>
          <w:sz w:val="22"/>
          <w:szCs w:val="22"/>
        </w:rPr>
        <w:t>L’ESMA (ex CESR)</w:t>
      </w:r>
      <w:r w:rsidRPr="00894A01">
        <w:rPr>
          <w:rFonts w:ascii="Arial" w:hAnsi="Arial" w:cs="Arial"/>
          <w:sz w:val="22"/>
          <w:szCs w:val="22"/>
        </w:rPr>
        <w:t xml:space="preserve"> : </w:t>
      </w:r>
      <w:r w:rsidR="006D37A0" w:rsidRPr="00894A01">
        <w:rPr>
          <w:rFonts w:ascii="Arial" w:hAnsi="Arial" w:cs="Arial"/>
          <w:sz w:val="22"/>
          <w:szCs w:val="22"/>
        </w:rPr>
        <w:t>autorité indépendante de l’UE, elle a pour missions :</w:t>
      </w:r>
    </w:p>
    <w:p w:rsidR="006D37A0" w:rsidRPr="00894A01" w:rsidRDefault="006D37A0" w:rsidP="006D37A0">
      <w:pPr>
        <w:numPr>
          <w:ilvl w:val="0"/>
          <w:numId w:val="37"/>
        </w:numPr>
        <w:jc w:val="both"/>
        <w:rPr>
          <w:rFonts w:ascii="Arial" w:hAnsi="Arial" w:cs="Arial"/>
          <w:sz w:val="22"/>
          <w:szCs w:val="22"/>
        </w:rPr>
      </w:pPr>
      <w:r w:rsidRPr="00894A01">
        <w:rPr>
          <w:rFonts w:ascii="Arial" w:hAnsi="Arial" w:cs="Arial"/>
          <w:sz w:val="22"/>
          <w:szCs w:val="22"/>
        </w:rPr>
        <w:t>Contribuer au maintien de la stabilité du système financier européen en assurant l’intégrité, la transparence, l’efficacité et le bon fonctionnement des marchés et en contribuant au renforcement de la protection des investisseurs.</w:t>
      </w:r>
    </w:p>
    <w:p w:rsidR="00FF1C9A" w:rsidRPr="00894A01" w:rsidRDefault="006D37A0" w:rsidP="006D37A0">
      <w:pPr>
        <w:numPr>
          <w:ilvl w:val="0"/>
          <w:numId w:val="37"/>
        </w:numPr>
        <w:jc w:val="both"/>
        <w:rPr>
          <w:rFonts w:ascii="Arial" w:hAnsi="Arial" w:cs="Arial"/>
          <w:sz w:val="22"/>
          <w:szCs w:val="22"/>
        </w:rPr>
      </w:pPr>
      <w:r w:rsidRPr="00894A01">
        <w:rPr>
          <w:rFonts w:ascii="Arial" w:hAnsi="Arial" w:cs="Arial"/>
          <w:sz w:val="22"/>
          <w:szCs w:val="22"/>
        </w:rPr>
        <w:t>Coopérer régulièrement et étroitement avec les autres autorités de surveillance</w:t>
      </w:r>
      <w:r w:rsidR="00FF1C9A" w:rsidRPr="00894A01">
        <w:rPr>
          <w:rFonts w:ascii="Arial" w:hAnsi="Arial" w:cs="Arial"/>
          <w:sz w:val="22"/>
          <w:szCs w:val="22"/>
        </w:rPr>
        <w:t>.</w:t>
      </w:r>
    </w:p>
    <w:p w:rsidR="0078263F" w:rsidRPr="00894A01" w:rsidRDefault="0078263F" w:rsidP="0078263F">
      <w:pPr>
        <w:ind w:left="720"/>
        <w:jc w:val="both"/>
        <w:rPr>
          <w:rFonts w:ascii="Arial" w:hAnsi="Arial" w:cs="Arial"/>
          <w:b/>
          <w:sz w:val="22"/>
          <w:szCs w:val="22"/>
        </w:rPr>
      </w:pPr>
    </w:p>
    <w:p w:rsidR="00D030DD" w:rsidRPr="00894A01" w:rsidRDefault="00D030DD" w:rsidP="00CD60C7">
      <w:pPr>
        <w:jc w:val="both"/>
        <w:rPr>
          <w:rFonts w:ascii="Arial" w:hAnsi="Arial" w:cs="Arial"/>
          <w:sz w:val="22"/>
          <w:szCs w:val="22"/>
        </w:rPr>
      </w:pPr>
      <w:r w:rsidRPr="00894A01">
        <w:rPr>
          <w:rFonts w:ascii="Arial" w:hAnsi="Arial" w:cs="Arial"/>
          <w:b/>
          <w:sz w:val="22"/>
          <w:szCs w:val="22"/>
        </w:rPr>
        <w:t>L’Autorité des Marchés Financiers</w:t>
      </w:r>
      <w:r w:rsidRPr="00894A01">
        <w:rPr>
          <w:rFonts w:ascii="Arial" w:hAnsi="Arial" w:cs="Arial"/>
          <w:sz w:val="22"/>
          <w:szCs w:val="22"/>
        </w:rPr>
        <w:t xml:space="preserve"> </w:t>
      </w:r>
      <w:r w:rsidRPr="00894A01">
        <w:rPr>
          <w:rFonts w:ascii="Arial" w:hAnsi="Arial" w:cs="Arial"/>
          <w:b/>
          <w:sz w:val="22"/>
          <w:szCs w:val="22"/>
        </w:rPr>
        <w:t>(AMF)</w:t>
      </w:r>
      <w:r w:rsidRPr="00894A01">
        <w:rPr>
          <w:rFonts w:ascii="Arial" w:hAnsi="Arial" w:cs="Arial"/>
          <w:sz w:val="22"/>
          <w:szCs w:val="22"/>
        </w:rPr>
        <w:t> : est un organisme publi</w:t>
      </w:r>
      <w:r w:rsidR="00CD02E6" w:rsidRPr="00894A01">
        <w:rPr>
          <w:rFonts w:ascii="Arial" w:hAnsi="Arial" w:cs="Arial"/>
          <w:sz w:val="22"/>
          <w:szCs w:val="22"/>
        </w:rPr>
        <w:t>c</w:t>
      </w:r>
      <w:r w:rsidRPr="00894A01">
        <w:rPr>
          <w:rFonts w:ascii="Arial" w:hAnsi="Arial" w:cs="Arial"/>
          <w:sz w:val="22"/>
          <w:szCs w:val="22"/>
        </w:rPr>
        <w:t xml:space="preserve"> indépendant, doté de la personnalité morale et disposant d’une autonomie financière.</w:t>
      </w:r>
      <w:r w:rsidR="003D2759" w:rsidRPr="00894A01">
        <w:rPr>
          <w:rFonts w:ascii="Arial" w:hAnsi="Arial" w:cs="Arial"/>
          <w:sz w:val="22"/>
          <w:szCs w:val="22"/>
        </w:rPr>
        <w:t xml:space="preserve"> Les missions de l’AMF sont de veiller :</w:t>
      </w:r>
    </w:p>
    <w:p w:rsidR="003D2759" w:rsidRPr="00894A01" w:rsidRDefault="003D2759" w:rsidP="00D13D18">
      <w:pPr>
        <w:numPr>
          <w:ilvl w:val="0"/>
          <w:numId w:val="31"/>
        </w:numPr>
        <w:jc w:val="both"/>
        <w:rPr>
          <w:rFonts w:ascii="Arial" w:hAnsi="Arial" w:cs="Arial"/>
          <w:sz w:val="22"/>
          <w:szCs w:val="22"/>
        </w:rPr>
      </w:pPr>
      <w:r w:rsidRPr="00894A01">
        <w:rPr>
          <w:rFonts w:ascii="Arial" w:hAnsi="Arial" w:cs="Arial"/>
          <w:sz w:val="22"/>
          <w:szCs w:val="22"/>
        </w:rPr>
        <w:t>A la protection de l’épargne investie dans les instruments financiers et tout autre placement donnant lieu à appel public à l’épargne</w:t>
      </w:r>
    </w:p>
    <w:p w:rsidR="003D2759" w:rsidRPr="00894A01" w:rsidRDefault="003D2759" w:rsidP="00D13D18">
      <w:pPr>
        <w:numPr>
          <w:ilvl w:val="0"/>
          <w:numId w:val="31"/>
        </w:numPr>
        <w:jc w:val="both"/>
        <w:rPr>
          <w:rFonts w:ascii="Arial" w:hAnsi="Arial" w:cs="Arial"/>
          <w:sz w:val="22"/>
          <w:szCs w:val="22"/>
        </w:rPr>
      </w:pPr>
      <w:r w:rsidRPr="00894A01">
        <w:rPr>
          <w:rFonts w:ascii="Arial" w:hAnsi="Arial" w:cs="Arial"/>
          <w:sz w:val="22"/>
          <w:szCs w:val="22"/>
        </w:rPr>
        <w:t>A l’information des investisseurs</w:t>
      </w:r>
    </w:p>
    <w:p w:rsidR="006D37A0" w:rsidRPr="00894A01" w:rsidRDefault="003D2759" w:rsidP="006D37A0">
      <w:pPr>
        <w:numPr>
          <w:ilvl w:val="0"/>
          <w:numId w:val="31"/>
        </w:numPr>
        <w:jc w:val="both"/>
        <w:rPr>
          <w:rFonts w:ascii="Arial" w:hAnsi="Arial" w:cs="Arial"/>
          <w:sz w:val="22"/>
          <w:szCs w:val="22"/>
        </w:rPr>
      </w:pPr>
      <w:r w:rsidRPr="00894A01">
        <w:rPr>
          <w:rFonts w:ascii="Arial" w:hAnsi="Arial" w:cs="Arial"/>
          <w:sz w:val="22"/>
          <w:szCs w:val="22"/>
        </w:rPr>
        <w:t>Au bon fonctionnement des marchés d’instruments financiers</w:t>
      </w:r>
    </w:p>
    <w:p w:rsidR="006D37A0" w:rsidRPr="00894A01" w:rsidRDefault="006D37A0" w:rsidP="006D37A0">
      <w:pPr>
        <w:jc w:val="both"/>
        <w:rPr>
          <w:rFonts w:ascii="Arial" w:hAnsi="Arial" w:cs="Arial"/>
          <w:sz w:val="22"/>
          <w:szCs w:val="22"/>
        </w:rPr>
      </w:pPr>
      <w:r w:rsidRPr="00894A01">
        <w:rPr>
          <w:rFonts w:ascii="Arial" w:hAnsi="Arial" w:cs="Arial"/>
          <w:sz w:val="22"/>
          <w:szCs w:val="22"/>
        </w:rPr>
        <w:t>L’AMF publie des instructions et des recommandations.</w:t>
      </w:r>
    </w:p>
    <w:p w:rsidR="00D15ED9" w:rsidRPr="00894A01" w:rsidRDefault="00D15ED9" w:rsidP="009A4F51">
      <w:pPr>
        <w:jc w:val="center"/>
        <w:rPr>
          <w:rFonts w:ascii="Arial" w:hAnsi="Arial" w:cs="Arial"/>
          <w:b/>
          <w:iCs/>
          <w:sz w:val="22"/>
          <w:szCs w:val="22"/>
        </w:rPr>
      </w:pPr>
    </w:p>
    <w:p w:rsidR="00160CBD" w:rsidRPr="00894A01" w:rsidRDefault="006D37A0" w:rsidP="009A4F51">
      <w:pPr>
        <w:jc w:val="center"/>
        <w:rPr>
          <w:rFonts w:ascii="Arial" w:hAnsi="Arial" w:cs="Arial"/>
          <w:b/>
          <w:iCs/>
          <w:sz w:val="22"/>
          <w:szCs w:val="22"/>
        </w:rPr>
      </w:pPr>
      <w:r w:rsidRPr="00894A01">
        <w:rPr>
          <w:rFonts w:ascii="Arial" w:hAnsi="Arial" w:cs="Arial"/>
          <w:b/>
          <w:iCs/>
          <w:sz w:val="22"/>
          <w:szCs w:val="22"/>
        </w:rPr>
        <w:br w:type="page"/>
      </w:r>
      <w:r w:rsidR="00160CBD" w:rsidRPr="00894A01">
        <w:rPr>
          <w:rFonts w:ascii="Arial" w:hAnsi="Arial" w:cs="Arial"/>
          <w:b/>
          <w:iCs/>
          <w:sz w:val="22"/>
          <w:szCs w:val="22"/>
        </w:rPr>
        <w:lastRenderedPageBreak/>
        <w:t>Chapitre 3 : Le cadre conceptuel</w:t>
      </w:r>
    </w:p>
    <w:p w:rsidR="00160CBD" w:rsidRPr="00894A01" w:rsidRDefault="00160CBD">
      <w:pPr>
        <w:rPr>
          <w:rFonts w:ascii="Arial" w:hAnsi="Arial" w:cs="Arial"/>
          <w:sz w:val="22"/>
          <w:szCs w:val="22"/>
        </w:rPr>
      </w:pPr>
    </w:p>
    <w:p w:rsidR="00FA647B" w:rsidRPr="00894A01" w:rsidRDefault="00FA647B" w:rsidP="00084043">
      <w:pPr>
        <w:jc w:val="both"/>
        <w:rPr>
          <w:rFonts w:ascii="Arial" w:hAnsi="Arial" w:cs="Arial"/>
          <w:sz w:val="22"/>
          <w:szCs w:val="22"/>
        </w:rPr>
      </w:pPr>
      <w:r w:rsidRPr="00894A01">
        <w:rPr>
          <w:rFonts w:ascii="Arial" w:hAnsi="Arial" w:cs="Arial"/>
          <w:b/>
          <w:sz w:val="22"/>
          <w:szCs w:val="22"/>
        </w:rPr>
        <w:t>Le cadre conceptuel </w:t>
      </w:r>
      <w:r w:rsidRPr="00894A01">
        <w:rPr>
          <w:rFonts w:ascii="Arial" w:hAnsi="Arial" w:cs="Arial"/>
          <w:sz w:val="22"/>
          <w:szCs w:val="22"/>
        </w:rPr>
        <w:t>: structure de référence théorique qui sert de support et de guide à l’élaboration des normes comptables</w:t>
      </w:r>
    </w:p>
    <w:p w:rsidR="00FA647B" w:rsidRPr="00894A01" w:rsidRDefault="00FA647B" w:rsidP="00084043">
      <w:pPr>
        <w:jc w:val="both"/>
        <w:rPr>
          <w:rFonts w:ascii="Arial" w:hAnsi="Arial" w:cs="Arial"/>
          <w:sz w:val="22"/>
          <w:szCs w:val="22"/>
        </w:rPr>
      </w:pPr>
    </w:p>
    <w:p w:rsidR="002A7A6D" w:rsidRPr="00894A01" w:rsidRDefault="00307BD3" w:rsidP="00084043">
      <w:pPr>
        <w:jc w:val="both"/>
        <w:rPr>
          <w:rFonts w:ascii="Arial" w:hAnsi="Arial" w:cs="Arial"/>
          <w:b/>
          <w:sz w:val="22"/>
          <w:szCs w:val="22"/>
        </w:rPr>
      </w:pPr>
      <w:r w:rsidRPr="00894A01">
        <w:rPr>
          <w:rFonts w:ascii="Arial" w:hAnsi="Arial" w:cs="Arial"/>
          <w:b/>
          <w:sz w:val="22"/>
          <w:szCs w:val="22"/>
        </w:rPr>
        <w:t xml:space="preserve">I : </w:t>
      </w:r>
      <w:r w:rsidR="002A7A6D" w:rsidRPr="00894A01">
        <w:rPr>
          <w:rFonts w:ascii="Arial" w:hAnsi="Arial" w:cs="Arial"/>
          <w:b/>
          <w:sz w:val="22"/>
          <w:szCs w:val="22"/>
        </w:rPr>
        <w:t>Les modèles comptables</w:t>
      </w:r>
    </w:p>
    <w:p w:rsidR="00307BD3" w:rsidRPr="00894A01" w:rsidRDefault="002A7A6D" w:rsidP="002A7A6D">
      <w:pPr>
        <w:ind w:firstLine="708"/>
        <w:jc w:val="both"/>
        <w:rPr>
          <w:rFonts w:ascii="Arial" w:hAnsi="Arial" w:cs="Arial"/>
          <w:b/>
          <w:sz w:val="22"/>
          <w:szCs w:val="22"/>
        </w:rPr>
      </w:pPr>
      <w:r w:rsidRPr="00894A01">
        <w:rPr>
          <w:rFonts w:ascii="Arial" w:hAnsi="Arial" w:cs="Arial"/>
          <w:b/>
          <w:sz w:val="22"/>
          <w:szCs w:val="22"/>
        </w:rPr>
        <w:t xml:space="preserve">10 </w:t>
      </w:r>
      <w:r w:rsidR="00307BD3" w:rsidRPr="00894A01">
        <w:rPr>
          <w:rFonts w:ascii="Arial" w:hAnsi="Arial" w:cs="Arial"/>
          <w:b/>
          <w:sz w:val="22"/>
          <w:szCs w:val="22"/>
        </w:rPr>
        <w:t xml:space="preserve">Le </w:t>
      </w:r>
      <w:proofErr w:type="gramStart"/>
      <w:r w:rsidR="00307BD3" w:rsidRPr="00894A01">
        <w:rPr>
          <w:rFonts w:ascii="Arial" w:hAnsi="Arial" w:cs="Arial"/>
          <w:b/>
          <w:sz w:val="22"/>
          <w:szCs w:val="22"/>
        </w:rPr>
        <w:t>modèle anglo-saxon : caractéristiques</w:t>
      </w:r>
      <w:proofErr w:type="gramEnd"/>
    </w:p>
    <w:p w:rsidR="00307BD3" w:rsidRPr="00894A01" w:rsidRDefault="00307BD3" w:rsidP="00084043">
      <w:pPr>
        <w:jc w:val="both"/>
        <w:rPr>
          <w:rFonts w:ascii="Arial" w:hAnsi="Arial" w:cs="Arial"/>
          <w:sz w:val="22"/>
          <w:szCs w:val="22"/>
        </w:rPr>
      </w:pPr>
      <w:r w:rsidRPr="00894A01">
        <w:rPr>
          <w:rFonts w:ascii="Arial" w:hAnsi="Arial" w:cs="Arial"/>
          <w:sz w:val="22"/>
          <w:szCs w:val="22"/>
        </w:rPr>
        <w:t>La comptabilité est conçue comme un moyen de diffusion très large de l’information financière, à destination des investisseurs.</w:t>
      </w:r>
    </w:p>
    <w:p w:rsidR="00307BD3" w:rsidRPr="00894A01" w:rsidRDefault="001C1365" w:rsidP="00084043">
      <w:pPr>
        <w:jc w:val="both"/>
        <w:rPr>
          <w:rFonts w:ascii="Arial" w:hAnsi="Arial" w:cs="Arial"/>
          <w:sz w:val="22"/>
          <w:szCs w:val="22"/>
        </w:rPr>
      </w:pPr>
      <w:r>
        <w:rPr>
          <w:rFonts w:ascii="Arial" w:hAnsi="Arial" w:cs="Arial"/>
          <w:sz w:val="22"/>
          <w:szCs w:val="22"/>
        </w:rPr>
        <w:t xml:space="preserve">(2) </w:t>
      </w:r>
      <w:r w:rsidR="00307BD3" w:rsidRPr="00894A01">
        <w:rPr>
          <w:rFonts w:ascii="Arial" w:hAnsi="Arial" w:cs="Arial"/>
          <w:sz w:val="22"/>
          <w:szCs w:val="22"/>
        </w:rPr>
        <w:t>Le droit comptable anglo-saxon s’appuie dès lors sur le concept d’image fidèle (« </w:t>
      </w:r>
      <w:proofErr w:type="spellStart"/>
      <w:r w:rsidR="00307BD3" w:rsidRPr="00894A01">
        <w:rPr>
          <w:rFonts w:ascii="Arial" w:hAnsi="Arial" w:cs="Arial"/>
          <w:sz w:val="22"/>
          <w:szCs w:val="22"/>
        </w:rPr>
        <w:t>true</w:t>
      </w:r>
      <w:proofErr w:type="spellEnd"/>
      <w:r w:rsidR="00307BD3" w:rsidRPr="00894A01">
        <w:rPr>
          <w:rFonts w:ascii="Arial" w:hAnsi="Arial" w:cs="Arial"/>
          <w:sz w:val="22"/>
          <w:szCs w:val="22"/>
        </w:rPr>
        <w:t xml:space="preserve"> and </w:t>
      </w:r>
      <w:proofErr w:type="spellStart"/>
      <w:r w:rsidR="00307BD3" w:rsidRPr="00894A01">
        <w:rPr>
          <w:rFonts w:ascii="Arial" w:hAnsi="Arial" w:cs="Arial"/>
          <w:sz w:val="22"/>
          <w:szCs w:val="22"/>
        </w:rPr>
        <w:t>fair</w:t>
      </w:r>
      <w:proofErr w:type="spellEnd"/>
      <w:r w:rsidR="00307BD3" w:rsidRPr="00894A01">
        <w:rPr>
          <w:rFonts w:ascii="Arial" w:hAnsi="Arial" w:cs="Arial"/>
          <w:sz w:val="22"/>
          <w:szCs w:val="22"/>
        </w:rPr>
        <w:t xml:space="preserve"> </w:t>
      </w:r>
      <w:proofErr w:type="spellStart"/>
      <w:r w:rsidR="00307BD3" w:rsidRPr="00894A01">
        <w:rPr>
          <w:rFonts w:ascii="Arial" w:hAnsi="Arial" w:cs="Arial"/>
          <w:sz w:val="22"/>
          <w:szCs w:val="22"/>
        </w:rPr>
        <w:t>view</w:t>
      </w:r>
      <w:proofErr w:type="spellEnd"/>
      <w:r w:rsidR="00307BD3" w:rsidRPr="00894A01">
        <w:rPr>
          <w:rFonts w:ascii="Arial" w:hAnsi="Arial" w:cs="Arial"/>
          <w:sz w:val="22"/>
          <w:szCs w:val="22"/>
        </w:rPr>
        <w:t xml:space="preserve"> », traduire la réalité de la situation économique et financière de l’entreprise, ce n’est pas un principe comptable) et sur le </w:t>
      </w:r>
      <w:r w:rsidR="00307BD3" w:rsidRPr="00894A01">
        <w:rPr>
          <w:rFonts w:ascii="Arial" w:hAnsi="Arial" w:cs="Arial"/>
          <w:b/>
          <w:sz w:val="22"/>
          <w:szCs w:val="22"/>
        </w:rPr>
        <w:t>principe comptable de prééminence du fond sur la forme</w:t>
      </w:r>
      <w:r w:rsidR="00307BD3" w:rsidRPr="00894A01">
        <w:rPr>
          <w:rFonts w:ascii="Arial" w:hAnsi="Arial" w:cs="Arial"/>
          <w:sz w:val="22"/>
          <w:szCs w:val="22"/>
        </w:rPr>
        <w:t xml:space="preserve"> (« substance over </w:t>
      </w:r>
      <w:proofErr w:type="spellStart"/>
      <w:r w:rsidR="00307BD3" w:rsidRPr="00894A01">
        <w:rPr>
          <w:rFonts w:ascii="Arial" w:hAnsi="Arial" w:cs="Arial"/>
          <w:sz w:val="22"/>
          <w:szCs w:val="22"/>
        </w:rPr>
        <w:t>form</w:t>
      </w:r>
      <w:proofErr w:type="spellEnd"/>
      <w:r w:rsidR="00307BD3" w:rsidRPr="00894A01">
        <w:rPr>
          <w:rFonts w:ascii="Arial" w:hAnsi="Arial" w:cs="Arial"/>
          <w:sz w:val="22"/>
          <w:szCs w:val="22"/>
        </w:rPr>
        <w:t> », les transactions de l’entreprise sont traduites comptablement conformément à leur substance et à leur réalité financière plutôt que selon leur forme juridique)</w:t>
      </w:r>
    </w:p>
    <w:p w:rsidR="00307BD3" w:rsidRPr="00894A01" w:rsidRDefault="00307BD3" w:rsidP="00084043">
      <w:pPr>
        <w:jc w:val="both"/>
        <w:rPr>
          <w:rFonts w:ascii="Arial" w:hAnsi="Arial" w:cs="Arial"/>
          <w:sz w:val="22"/>
          <w:szCs w:val="22"/>
        </w:rPr>
      </w:pPr>
    </w:p>
    <w:p w:rsidR="00D15ED9" w:rsidRPr="00894A01" w:rsidRDefault="00307BD3" w:rsidP="00084043">
      <w:pPr>
        <w:jc w:val="both"/>
        <w:rPr>
          <w:rFonts w:ascii="Arial" w:hAnsi="Arial" w:cs="Arial"/>
          <w:sz w:val="22"/>
          <w:szCs w:val="22"/>
        </w:rPr>
      </w:pPr>
      <w:r w:rsidRPr="00894A01">
        <w:rPr>
          <w:rFonts w:ascii="Arial" w:hAnsi="Arial" w:cs="Arial"/>
          <w:b/>
          <w:sz w:val="22"/>
          <w:szCs w:val="22"/>
        </w:rPr>
        <w:t xml:space="preserve">Le cadre conceptuel anglo-saxon </w:t>
      </w:r>
      <w:r w:rsidR="00FA647B" w:rsidRPr="00894A01">
        <w:rPr>
          <w:rFonts w:ascii="Arial" w:hAnsi="Arial" w:cs="Arial"/>
          <w:sz w:val="22"/>
          <w:szCs w:val="22"/>
        </w:rPr>
        <w:t xml:space="preserve">a été défini comme un système cohérent d’objectifs </w:t>
      </w:r>
      <w:r w:rsidR="00D15ED9" w:rsidRPr="00894A01">
        <w:rPr>
          <w:rFonts w:ascii="Arial" w:hAnsi="Arial" w:cs="Arial"/>
          <w:sz w:val="22"/>
          <w:szCs w:val="22"/>
        </w:rPr>
        <w:t>et de principes fondamentaux liés entre eux, susceptible de conduire à des normes solides et d’indiquer la nature, le rôle et les limites de la comptabilité financière et des états financiers.</w:t>
      </w:r>
    </w:p>
    <w:p w:rsidR="00FA647B" w:rsidRPr="00894A01" w:rsidRDefault="00D15ED9" w:rsidP="00084043">
      <w:pPr>
        <w:jc w:val="both"/>
        <w:rPr>
          <w:rFonts w:ascii="Arial" w:hAnsi="Arial" w:cs="Arial"/>
          <w:sz w:val="22"/>
          <w:szCs w:val="22"/>
        </w:rPr>
      </w:pPr>
      <w:r w:rsidRPr="00894A01">
        <w:rPr>
          <w:rFonts w:ascii="Arial" w:hAnsi="Arial" w:cs="Arial"/>
          <w:sz w:val="22"/>
          <w:szCs w:val="22"/>
        </w:rPr>
        <w:t xml:space="preserve">Le cadre conceptuel américain a été défini comme un système cohérent d’objectifs </w:t>
      </w:r>
      <w:r w:rsidR="00FA647B" w:rsidRPr="00894A01">
        <w:rPr>
          <w:rFonts w:ascii="Arial" w:hAnsi="Arial" w:cs="Arial"/>
          <w:sz w:val="22"/>
          <w:szCs w:val="22"/>
        </w:rPr>
        <w:t>interdépendants et de concepts qui permettent d’aboutir à une comparabilité et à des informations financières uniformes</w:t>
      </w:r>
      <w:r w:rsidR="00A81FA6" w:rsidRPr="00894A01">
        <w:rPr>
          <w:rFonts w:ascii="Arial" w:hAnsi="Arial" w:cs="Arial"/>
          <w:sz w:val="22"/>
          <w:szCs w:val="22"/>
        </w:rPr>
        <w:t>. Il se compose de 7 normes SFAC (plus de 300 pages).</w:t>
      </w:r>
    </w:p>
    <w:p w:rsidR="00A81FA6" w:rsidRPr="00894A01" w:rsidRDefault="00A81FA6" w:rsidP="00084043">
      <w:pPr>
        <w:jc w:val="both"/>
        <w:rPr>
          <w:rFonts w:ascii="Arial" w:hAnsi="Arial" w:cs="Arial"/>
          <w:sz w:val="22"/>
          <w:szCs w:val="22"/>
        </w:rPr>
      </w:pPr>
    </w:p>
    <w:p w:rsidR="00D15ED9" w:rsidRPr="00894A01" w:rsidRDefault="002A7A6D" w:rsidP="002A7A6D">
      <w:pPr>
        <w:ind w:firstLine="708"/>
        <w:jc w:val="both"/>
        <w:rPr>
          <w:rFonts w:ascii="Arial" w:hAnsi="Arial" w:cs="Arial"/>
          <w:sz w:val="22"/>
          <w:szCs w:val="22"/>
        </w:rPr>
      </w:pPr>
      <w:r w:rsidRPr="00894A01">
        <w:rPr>
          <w:rFonts w:ascii="Arial" w:hAnsi="Arial" w:cs="Arial"/>
          <w:b/>
          <w:sz w:val="22"/>
          <w:szCs w:val="22"/>
        </w:rPr>
        <w:t xml:space="preserve">11 </w:t>
      </w:r>
      <w:r w:rsidR="00D15ED9" w:rsidRPr="00894A01">
        <w:rPr>
          <w:rFonts w:ascii="Arial" w:hAnsi="Arial" w:cs="Arial"/>
          <w:b/>
          <w:sz w:val="22"/>
          <w:szCs w:val="22"/>
        </w:rPr>
        <w:t>Le modèle d’Europe continentale</w:t>
      </w:r>
      <w:r w:rsidR="00D15ED9" w:rsidRPr="00894A01">
        <w:rPr>
          <w:rFonts w:ascii="Arial" w:hAnsi="Arial" w:cs="Arial"/>
          <w:sz w:val="22"/>
          <w:szCs w:val="22"/>
        </w:rPr>
        <w:t xml:space="preserve"> présente des caractéristiques contraires du modèle anglo-saxon.</w:t>
      </w:r>
    </w:p>
    <w:p w:rsidR="00D15ED9" w:rsidRPr="00894A01" w:rsidRDefault="00D15ED9" w:rsidP="00084043">
      <w:pPr>
        <w:jc w:val="both"/>
        <w:rPr>
          <w:rFonts w:ascii="Arial" w:hAnsi="Arial" w:cs="Arial"/>
          <w:sz w:val="22"/>
          <w:szCs w:val="22"/>
        </w:rPr>
      </w:pPr>
      <w:r w:rsidRPr="00894A01">
        <w:rPr>
          <w:rFonts w:ascii="Arial" w:hAnsi="Arial" w:cs="Arial"/>
          <w:sz w:val="22"/>
          <w:szCs w:val="22"/>
        </w:rPr>
        <w:t>L’information financière est peu diffusée, utilisée essentiellement à des fins de gestion interne.</w:t>
      </w:r>
    </w:p>
    <w:p w:rsidR="00D15ED9" w:rsidRPr="00894A01" w:rsidRDefault="00D15ED9" w:rsidP="00084043">
      <w:pPr>
        <w:jc w:val="both"/>
        <w:rPr>
          <w:rFonts w:ascii="Arial" w:hAnsi="Arial" w:cs="Arial"/>
          <w:sz w:val="22"/>
          <w:szCs w:val="22"/>
        </w:rPr>
      </w:pPr>
      <w:r w:rsidRPr="00894A01">
        <w:rPr>
          <w:rFonts w:ascii="Arial" w:hAnsi="Arial" w:cs="Arial"/>
          <w:sz w:val="22"/>
          <w:szCs w:val="22"/>
        </w:rPr>
        <w:t>Le droit comptable privilégie les principes comptables de prudence et favorise la prééminence de la forme sur le fond.</w:t>
      </w:r>
    </w:p>
    <w:p w:rsidR="00D15ED9" w:rsidRPr="00894A01" w:rsidRDefault="00D15ED9" w:rsidP="00084043">
      <w:pPr>
        <w:jc w:val="both"/>
        <w:rPr>
          <w:rFonts w:ascii="Arial" w:hAnsi="Arial" w:cs="Arial"/>
          <w:sz w:val="22"/>
          <w:szCs w:val="22"/>
        </w:rPr>
      </w:pPr>
      <w:r w:rsidRPr="00894A01">
        <w:rPr>
          <w:rFonts w:ascii="Arial" w:hAnsi="Arial" w:cs="Arial"/>
          <w:sz w:val="22"/>
          <w:szCs w:val="22"/>
        </w:rPr>
        <w:t>Il n’y a pas de véritable cadre conceptuel mais des principes comptables, une terminologie et des règles d’évaluation.</w:t>
      </w:r>
    </w:p>
    <w:p w:rsidR="00D15ED9" w:rsidRPr="00894A01" w:rsidRDefault="00D15ED9" w:rsidP="00084043">
      <w:pPr>
        <w:jc w:val="both"/>
        <w:rPr>
          <w:rFonts w:ascii="Arial" w:hAnsi="Arial" w:cs="Arial"/>
          <w:sz w:val="22"/>
          <w:szCs w:val="22"/>
        </w:rPr>
      </w:pPr>
    </w:p>
    <w:p w:rsidR="00A81FA6" w:rsidRPr="00894A01" w:rsidRDefault="00D15ED9" w:rsidP="00084043">
      <w:pPr>
        <w:jc w:val="both"/>
        <w:rPr>
          <w:rFonts w:ascii="Arial" w:hAnsi="Arial" w:cs="Arial"/>
          <w:sz w:val="22"/>
          <w:szCs w:val="22"/>
        </w:rPr>
      </w:pPr>
      <w:r w:rsidRPr="00894A01">
        <w:rPr>
          <w:rFonts w:ascii="Arial" w:hAnsi="Arial" w:cs="Arial"/>
          <w:b/>
          <w:sz w:val="22"/>
          <w:szCs w:val="22"/>
        </w:rPr>
        <w:t>I</w:t>
      </w:r>
      <w:r w:rsidR="002A7A6D" w:rsidRPr="00894A01">
        <w:rPr>
          <w:rFonts w:ascii="Arial" w:hAnsi="Arial" w:cs="Arial"/>
          <w:b/>
          <w:sz w:val="22"/>
          <w:szCs w:val="22"/>
        </w:rPr>
        <w:t>I</w:t>
      </w:r>
      <w:r w:rsidR="001505A2" w:rsidRPr="00894A01">
        <w:rPr>
          <w:rFonts w:ascii="Arial" w:hAnsi="Arial" w:cs="Arial"/>
          <w:b/>
          <w:sz w:val="22"/>
          <w:szCs w:val="22"/>
        </w:rPr>
        <w:t xml:space="preserve"> : </w:t>
      </w:r>
      <w:r w:rsidR="00A81FA6" w:rsidRPr="00894A01">
        <w:rPr>
          <w:rFonts w:ascii="Arial" w:hAnsi="Arial" w:cs="Arial"/>
          <w:b/>
          <w:sz w:val="22"/>
          <w:szCs w:val="22"/>
        </w:rPr>
        <w:t>Le cadre conceptuel de l’IASB</w:t>
      </w:r>
      <w:r w:rsidR="00A81FA6" w:rsidRPr="00894A01">
        <w:rPr>
          <w:rFonts w:ascii="Arial" w:hAnsi="Arial" w:cs="Arial"/>
          <w:sz w:val="22"/>
          <w:szCs w:val="22"/>
        </w:rPr>
        <w:t xml:space="preserve"> définit les concepts qui sont à la base de la préparation et de la présentation des états financiers à l’usage des utilisateurs externes.</w:t>
      </w:r>
    </w:p>
    <w:p w:rsidR="00A81FA6" w:rsidRPr="00894A01" w:rsidRDefault="00A81FA6" w:rsidP="00084043">
      <w:pPr>
        <w:jc w:val="both"/>
        <w:rPr>
          <w:rFonts w:ascii="Arial" w:hAnsi="Arial" w:cs="Arial"/>
          <w:sz w:val="22"/>
          <w:szCs w:val="22"/>
        </w:rPr>
      </w:pPr>
      <w:r w:rsidRPr="00894A01">
        <w:rPr>
          <w:rFonts w:ascii="Arial" w:hAnsi="Arial" w:cs="Arial"/>
          <w:sz w:val="22"/>
          <w:szCs w:val="22"/>
        </w:rPr>
        <w:t>Son objectif est d’aider :</w:t>
      </w:r>
    </w:p>
    <w:p w:rsidR="00A81FA6" w:rsidRPr="00894A01" w:rsidRDefault="00A81FA6" w:rsidP="00D13D18">
      <w:pPr>
        <w:numPr>
          <w:ilvl w:val="0"/>
          <w:numId w:val="38"/>
        </w:numPr>
        <w:jc w:val="both"/>
        <w:rPr>
          <w:rFonts w:ascii="Arial" w:hAnsi="Arial" w:cs="Arial"/>
          <w:sz w:val="22"/>
          <w:szCs w:val="22"/>
        </w:rPr>
      </w:pPr>
      <w:r w:rsidRPr="00894A01">
        <w:rPr>
          <w:rFonts w:ascii="Arial" w:hAnsi="Arial" w:cs="Arial"/>
          <w:sz w:val="22"/>
          <w:szCs w:val="22"/>
        </w:rPr>
        <w:t>L’IASB à développer les futures normes d’information financière internationales et à promouvoir l’harmonisation des règlementations, des procédures relatives à la présentation des états financiers</w:t>
      </w:r>
    </w:p>
    <w:p w:rsidR="00A81FA6" w:rsidRPr="00894A01" w:rsidRDefault="00A81FA6" w:rsidP="00D13D18">
      <w:pPr>
        <w:numPr>
          <w:ilvl w:val="0"/>
          <w:numId w:val="38"/>
        </w:numPr>
        <w:jc w:val="both"/>
        <w:rPr>
          <w:rFonts w:ascii="Arial" w:hAnsi="Arial" w:cs="Arial"/>
          <w:sz w:val="22"/>
          <w:szCs w:val="22"/>
        </w:rPr>
      </w:pPr>
      <w:r w:rsidRPr="00894A01">
        <w:rPr>
          <w:rFonts w:ascii="Arial" w:hAnsi="Arial" w:cs="Arial"/>
          <w:sz w:val="22"/>
          <w:szCs w:val="22"/>
        </w:rPr>
        <w:t>Les organismes nationaux à développer des normes nationales</w:t>
      </w:r>
    </w:p>
    <w:p w:rsidR="00A81FA6" w:rsidRPr="00894A01" w:rsidRDefault="00A81FA6" w:rsidP="00D13D18">
      <w:pPr>
        <w:numPr>
          <w:ilvl w:val="0"/>
          <w:numId w:val="38"/>
        </w:numPr>
        <w:jc w:val="both"/>
        <w:rPr>
          <w:rFonts w:ascii="Arial" w:hAnsi="Arial" w:cs="Arial"/>
          <w:sz w:val="22"/>
          <w:szCs w:val="22"/>
        </w:rPr>
      </w:pPr>
      <w:r w:rsidRPr="00894A01">
        <w:rPr>
          <w:rFonts w:ascii="Arial" w:hAnsi="Arial" w:cs="Arial"/>
          <w:sz w:val="22"/>
          <w:szCs w:val="22"/>
        </w:rPr>
        <w:t>Les responsables de la préparation des états financiers à appliquer les normes d’information financière internationales</w:t>
      </w:r>
    </w:p>
    <w:p w:rsidR="00A81FA6" w:rsidRPr="00894A01" w:rsidRDefault="00A81FA6" w:rsidP="00D13D18">
      <w:pPr>
        <w:numPr>
          <w:ilvl w:val="0"/>
          <w:numId w:val="38"/>
        </w:numPr>
        <w:jc w:val="both"/>
        <w:rPr>
          <w:rFonts w:ascii="Arial" w:hAnsi="Arial" w:cs="Arial"/>
          <w:sz w:val="22"/>
          <w:szCs w:val="22"/>
        </w:rPr>
      </w:pPr>
      <w:r w:rsidRPr="00894A01">
        <w:rPr>
          <w:rFonts w:ascii="Arial" w:hAnsi="Arial" w:cs="Arial"/>
          <w:sz w:val="22"/>
          <w:szCs w:val="22"/>
        </w:rPr>
        <w:t>Les auditeurs à se faire une opinion sur la conformité des états financiers avec les normes d’information financière internationales</w:t>
      </w:r>
    </w:p>
    <w:p w:rsidR="00292DFA" w:rsidRPr="00894A01" w:rsidRDefault="00A81FA6" w:rsidP="00292DFA">
      <w:pPr>
        <w:numPr>
          <w:ilvl w:val="0"/>
          <w:numId w:val="38"/>
        </w:numPr>
        <w:jc w:val="both"/>
        <w:rPr>
          <w:rFonts w:ascii="Arial" w:hAnsi="Arial" w:cs="Arial"/>
          <w:sz w:val="22"/>
          <w:szCs w:val="22"/>
        </w:rPr>
      </w:pPr>
      <w:r w:rsidRPr="00894A01">
        <w:rPr>
          <w:rFonts w:ascii="Arial" w:hAnsi="Arial" w:cs="Arial"/>
          <w:sz w:val="22"/>
          <w:szCs w:val="22"/>
        </w:rPr>
        <w:t>Les utilisateurs des états financiers à interpréter l’information contenue dans les états financiers préparés conformément aux normes d’informa</w:t>
      </w:r>
      <w:r w:rsidR="00292DFA" w:rsidRPr="00894A01">
        <w:rPr>
          <w:rFonts w:ascii="Arial" w:hAnsi="Arial" w:cs="Arial"/>
          <w:sz w:val="22"/>
          <w:szCs w:val="22"/>
        </w:rPr>
        <w:t>tion financière internationales</w:t>
      </w:r>
      <w:r w:rsidR="002A7A6D" w:rsidRPr="00894A01">
        <w:rPr>
          <w:rFonts w:ascii="Arial" w:hAnsi="Arial" w:cs="Arial"/>
          <w:sz w:val="22"/>
          <w:szCs w:val="22"/>
        </w:rPr>
        <w:t xml:space="preserve"> </w:t>
      </w:r>
      <w:r w:rsidR="00292DFA" w:rsidRPr="00894A01">
        <w:rPr>
          <w:rFonts w:ascii="Arial" w:hAnsi="Arial" w:cs="Arial"/>
          <w:sz w:val="22"/>
          <w:szCs w:val="22"/>
        </w:rPr>
        <w:t>et de fournir à ceux qui s’intéressent aux travaux de l’IASB des informations sur son approche d’élaboration des normes.</w:t>
      </w:r>
    </w:p>
    <w:p w:rsidR="00084043" w:rsidRPr="00894A01" w:rsidRDefault="00084043" w:rsidP="00084043">
      <w:pPr>
        <w:jc w:val="both"/>
        <w:rPr>
          <w:rFonts w:ascii="Arial" w:hAnsi="Arial" w:cs="Arial"/>
          <w:sz w:val="22"/>
          <w:szCs w:val="22"/>
        </w:rPr>
      </w:pPr>
    </w:p>
    <w:p w:rsidR="00084043" w:rsidRPr="00894A01" w:rsidRDefault="00084043" w:rsidP="00084043">
      <w:pPr>
        <w:jc w:val="both"/>
        <w:rPr>
          <w:rFonts w:ascii="Arial" w:hAnsi="Arial" w:cs="Arial"/>
          <w:sz w:val="22"/>
          <w:szCs w:val="22"/>
        </w:rPr>
      </w:pPr>
      <w:r w:rsidRPr="00894A01">
        <w:rPr>
          <w:rFonts w:ascii="Arial" w:hAnsi="Arial" w:cs="Arial"/>
          <w:b/>
          <w:sz w:val="22"/>
          <w:szCs w:val="22"/>
        </w:rPr>
        <w:t>La Continuité d’exploitation</w:t>
      </w:r>
      <w:r w:rsidRPr="00894A01">
        <w:rPr>
          <w:rFonts w:ascii="Arial" w:hAnsi="Arial" w:cs="Arial"/>
          <w:sz w:val="22"/>
          <w:szCs w:val="22"/>
        </w:rPr>
        <w:t> </w:t>
      </w:r>
      <w:r w:rsidR="00B059A2" w:rsidRPr="00894A01">
        <w:rPr>
          <w:rFonts w:ascii="Arial" w:hAnsi="Arial" w:cs="Arial"/>
          <w:sz w:val="22"/>
          <w:szCs w:val="22"/>
        </w:rPr>
        <w:t xml:space="preserve">(hypothèse de base du cadre conceptuel) </w:t>
      </w:r>
      <w:r w:rsidRPr="00894A01">
        <w:rPr>
          <w:rFonts w:ascii="Arial" w:hAnsi="Arial" w:cs="Arial"/>
          <w:sz w:val="22"/>
          <w:szCs w:val="22"/>
        </w:rPr>
        <w:t xml:space="preserve">: l’entreprise est </w:t>
      </w:r>
      <w:r w:rsidR="00B059A2" w:rsidRPr="00894A01">
        <w:rPr>
          <w:rFonts w:ascii="Arial" w:hAnsi="Arial" w:cs="Arial"/>
          <w:sz w:val="22"/>
          <w:szCs w:val="22"/>
        </w:rPr>
        <w:t>c</w:t>
      </w:r>
      <w:r w:rsidRPr="00894A01">
        <w:rPr>
          <w:rFonts w:ascii="Arial" w:hAnsi="Arial" w:cs="Arial"/>
          <w:sz w:val="22"/>
          <w:szCs w:val="22"/>
        </w:rPr>
        <w:t xml:space="preserve">ensée poursuivre ses activités dans un avenir prévisible. Si l’entreprise a l’intention ou </w:t>
      </w:r>
      <w:r w:rsidR="00B059A2" w:rsidRPr="00894A01">
        <w:rPr>
          <w:rFonts w:ascii="Arial" w:hAnsi="Arial" w:cs="Arial"/>
          <w:sz w:val="22"/>
          <w:szCs w:val="22"/>
        </w:rPr>
        <w:t xml:space="preserve">est </w:t>
      </w:r>
      <w:r w:rsidRPr="00894A01">
        <w:rPr>
          <w:rFonts w:ascii="Arial" w:hAnsi="Arial" w:cs="Arial"/>
          <w:sz w:val="22"/>
          <w:szCs w:val="22"/>
        </w:rPr>
        <w:t>dans la nécessit</w:t>
      </w:r>
      <w:r w:rsidR="00B059A2" w:rsidRPr="00894A01">
        <w:rPr>
          <w:rFonts w:ascii="Arial" w:hAnsi="Arial" w:cs="Arial"/>
          <w:sz w:val="22"/>
          <w:szCs w:val="22"/>
        </w:rPr>
        <w:t>é</w:t>
      </w:r>
      <w:r w:rsidRPr="00894A01">
        <w:rPr>
          <w:rFonts w:ascii="Arial" w:hAnsi="Arial" w:cs="Arial"/>
          <w:sz w:val="22"/>
          <w:szCs w:val="22"/>
        </w:rPr>
        <w:t xml:space="preserve"> de mettre fin à ses activités, les états financiers doivent être préparés sur une base différente qui doit être indiquée.</w:t>
      </w:r>
    </w:p>
    <w:p w:rsidR="00084043" w:rsidRPr="00894A01" w:rsidRDefault="00084043" w:rsidP="00084043">
      <w:pPr>
        <w:jc w:val="both"/>
        <w:rPr>
          <w:rFonts w:ascii="Arial" w:hAnsi="Arial" w:cs="Arial"/>
          <w:sz w:val="22"/>
          <w:szCs w:val="22"/>
        </w:rPr>
      </w:pPr>
    </w:p>
    <w:p w:rsidR="00084043" w:rsidRPr="00894A01" w:rsidRDefault="00084043" w:rsidP="00084043">
      <w:pPr>
        <w:jc w:val="both"/>
        <w:rPr>
          <w:rFonts w:ascii="Arial" w:hAnsi="Arial" w:cs="Arial"/>
          <w:sz w:val="22"/>
          <w:szCs w:val="22"/>
        </w:rPr>
      </w:pPr>
      <w:r w:rsidRPr="00894A01">
        <w:rPr>
          <w:rFonts w:ascii="Arial" w:hAnsi="Arial" w:cs="Arial"/>
          <w:b/>
          <w:sz w:val="22"/>
          <w:szCs w:val="22"/>
        </w:rPr>
        <w:t xml:space="preserve">Un </w:t>
      </w:r>
      <w:r w:rsidR="00B059A2" w:rsidRPr="00894A01">
        <w:rPr>
          <w:rFonts w:ascii="Arial" w:hAnsi="Arial" w:cs="Arial"/>
          <w:b/>
          <w:sz w:val="22"/>
          <w:szCs w:val="22"/>
        </w:rPr>
        <w:t>A</w:t>
      </w:r>
      <w:r w:rsidRPr="00894A01">
        <w:rPr>
          <w:rFonts w:ascii="Arial" w:hAnsi="Arial" w:cs="Arial"/>
          <w:b/>
          <w:sz w:val="22"/>
          <w:szCs w:val="22"/>
        </w:rPr>
        <w:t>ctif</w:t>
      </w:r>
      <w:r w:rsidRPr="00894A01">
        <w:rPr>
          <w:rFonts w:ascii="Arial" w:hAnsi="Arial" w:cs="Arial"/>
          <w:sz w:val="22"/>
          <w:szCs w:val="22"/>
        </w:rPr>
        <w:t> </w:t>
      </w:r>
      <w:r w:rsidR="006C0FCE" w:rsidRPr="00894A01">
        <w:rPr>
          <w:rFonts w:ascii="Arial" w:hAnsi="Arial" w:cs="Arial"/>
          <w:sz w:val="22"/>
          <w:szCs w:val="22"/>
        </w:rPr>
        <w:t xml:space="preserve">(IASB) </w:t>
      </w:r>
      <w:r w:rsidRPr="00894A01">
        <w:rPr>
          <w:rFonts w:ascii="Arial" w:hAnsi="Arial" w:cs="Arial"/>
          <w:sz w:val="22"/>
          <w:szCs w:val="22"/>
        </w:rPr>
        <w:t xml:space="preserve">: est une ressource </w:t>
      </w:r>
      <w:r w:rsidRPr="00894A01">
        <w:rPr>
          <w:rFonts w:ascii="Arial" w:hAnsi="Arial" w:cs="Arial"/>
          <w:sz w:val="22"/>
          <w:szCs w:val="22"/>
          <w:u w:val="single"/>
        </w:rPr>
        <w:t>contrôlée</w:t>
      </w:r>
      <w:r w:rsidRPr="00894A01">
        <w:rPr>
          <w:rFonts w:ascii="Arial" w:hAnsi="Arial" w:cs="Arial"/>
          <w:sz w:val="22"/>
          <w:szCs w:val="22"/>
        </w:rPr>
        <w:t xml:space="preserve"> par l’entreprise du fait d’évènement</w:t>
      </w:r>
      <w:r w:rsidR="00CF3063" w:rsidRPr="00894A01">
        <w:rPr>
          <w:rFonts w:ascii="Arial" w:hAnsi="Arial" w:cs="Arial"/>
          <w:sz w:val="22"/>
          <w:szCs w:val="22"/>
        </w:rPr>
        <w:t>s</w:t>
      </w:r>
      <w:r w:rsidRPr="00894A01">
        <w:rPr>
          <w:rFonts w:ascii="Arial" w:hAnsi="Arial" w:cs="Arial"/>
          <w:sz w:val="22"/>
          <w:szCs w:val="22"/>
        </w:rPr>
        <w:t xml:space="preserve"> passé</w:t>
      </w:r>
      <w:r w:rsidR="00CF3063" w:rsidRPr="00894A01">
        <w:rPr>
          <w:rFonts w:ascii="Arial" w:hAnsi="Arial" w:cs="Arial"/>
          <w:sz w:val="22"/>
          <w:szCs w:val="22"/>
        </w:rPr>
        <w:t>s</w:t>
      </w:r>
      <w:r w:rsidRPr="00894A01">
        <w:rPr>
          <w:rFonts w:ascii="Arial" w:hAnsi="Arial" w:cs="Arial"/>
          <w:sz w:val="22"/>
          <w:szCs w:val="22"/>
        </w:rPr>
        <w:t xml:space="preserve"> et dont des avantages économiques futurs sont attendus par l’entreprise.</w:t>
      </w:r>
    </w:p>
    <w:p w:rsidR="00B059A2" w:rsidRPr="00894A01" w:rsidRDefault="00B059A2" w:rsidP="00CF3063">
      <w:pPr>
        <w:jc w:val="both"/>
        <w:rPr>
          <w:rFonts w:ascii="Arial" w:hAnsi="Arial" w:cs="Arial"/>
          <w:sz w:val="22"/>
          <w:szCs w:val="22"/>
        </w:rPr>
      </w:pPr>
    </w:p>
    <w:p w:rsidR="00084043" w:rsidRPr="00894A01" w:rsidRDefault="00084043" w:rsidP="00CF3063">
      <w:pPr>
        <w:jc w:val="both"/>
        <w:rPr>
          <w:rFonts w:ascii="Arial" w:hAnsi="Arial" w:cs="Arial"/>
          <w:sz w:val="22"/>
          <w:szCs w:val="22"/>
        </w:rPr>
      </w:pPr>
      <w:r w:rsidRPr="00894A01">
        <w:rPr>
          <w:rFonts w:ascii="Arial" w:hAnsi="Arial" w:cs="Arial"/>
          <w:b/>
          <w:sz w:val="22"/>
          <w:szCs w:val="22"/>
        </w:rPr>
        <w:t xml:space="preserve">Un </w:t>
      </w:r>
      <w:r w:rsidR="00B059A2" w:rsidRPr="00894A01">
        <w:rPr>
          <w:rFonts w:ascii="Arial" w:hAnsi="Arial" w:cs="Arial"/>
          <w:b/>
          <w:sz w:val="22"/>
          <w:szCs w:val="22"/>
        </w:rPr>
        <w:t>P</w:t>
      </w:r>
      <w:r w:rsidRPr="00894A01">
        <w:rPr>
          <w:rFonts w:ascii="Arial" w:hAnsi="Arial" w:cs="Arial"/>
          <w:b/>
          <w:sz w:val="22"/>
          <w:szCs w:val="22"/>
        </w:rPr>
        <w:t>assif</w:t>
      </w:r>
      <w:r w:rsidRPr="00894A01">
        <w:rPr>
          <w:rFonts w:ascii="Arial" w:hAnsi="Arial" w:cs="Arial"/>
          <w:sz w:val="22"/>
          <w:szCs w:val="22"/>
        </w:rPr>
        <w:t> </w:t>
      </w:r>
      <w:r w:rsidR="006C0FCE" w:rsidRPr="00894A01">
        <w:rPr>
          <w:rFonts w:ascii="Arial" w:hAnsi="Arial" w:cs="Arial"/>
          <w:sz w:val="22"/>
          <w:szCs w:val="22"/>
        </w:rPr>
        <w:t>(IASB)</w:t>
      </w:r>
      <w:r w:rsidRPr="00894A01">
        <w:rPr>
          <w:rFonts w:ascii="Arial" w:hAnsi="Arial" w:cs="Arial"/>
          <w:sz w:val="22"/>
          <w:szCs w:val="22"/>
        </w:rPr>
        <w:t>: est une obligation actuelle de l’entreprise résultant d’évènement</w:t>
      </w:r>
      <w:r w:rsidR="00CF3063" w:rsidRPr="00894A01">
        <w:rPr>
          <w:rFonts w:ascii="Arial" w:hAnsi="Arial" w:cs="Arial"/>
          <w:sz w:val="22"/>
          <w:szCs w:val="22"/>
        </w:rPr>
        <w:t>s</w:t>
      </w:r>
      <w:r w:rsidRPr="00894A01">
        <w:rPr>
          <w:rFonts w:ascii="Arial" w:hAnsi="Arial" w:cs="Arial"/>
          <w:sz w:val="22"/>
          <w:szCs w:val="22"/>
        </w:rPr>
        <w:t xml:space="preserve"> passé</w:t>
      </w:r>
      <w:r w:rsidR="00CF3063" w:rsidRPr="00894A01">
        <w:rPr>
          <w:rFonts w:ascii="Arial" w:hAnsi="Arial" w:cs="Arial"/>
          <w:sz w:val="22"/>
          <w:szCs w:val="22"/>
        </w:rPr>
        <w:t>s</w:t>
      </w:r>
      <w:r w:rsidRPr="00894A01">
        <w:rPr>
          <w:rFonts w:ascii="Arial" w:hAnsi="Arial" w:cs="Arial"/>
          <w:sz w:val="22"/>
          <w:szCs w:val="22"/>
        </w:rPr>
        <w:t xml:space="preserve"> et dont l’extinction devrait se traduire pour l’entreprise par une sortie de ressources représentative d’avantages économiques.</w:t>
      </w:r>
    </w:p>
    <w:p w:rsidR="00B059A2" w:rsidRPr="00894A01" w:rsidRDefault="00B059A2" w:rsidP="00084043">
      <w:pPr>
        <w:jc w:val="both"/>
        <w:rPr>
          <w:rFonts w:ascii="Arial" w:hAnsi="Arial" w:cs="Arial"/>
          <w:sz w:val="22"/>
          <w:szCs w:val="22"/>
        </w:rPr>
      </w:pPr>
    </w:p>
    <w:p w:rsidR="00084043" w:rsidRPr="00894A01" w:rsidRDefault="00B40038" w:rsidP="00084043">
      <w:pPr>
        <w:jc w:val="both"/>
        <w:rPr>
          <w:rFonts w:ascii="Arial" w:hAnsi="Arial" w:cs="Arial"/>
          <w:sz w:val="22"/>
          <w:szCs w:val="22"/>
        </w:rPr>
      </w:pPr>
      <w:r w:rsidRPr="00894A01">
        <w:rPr>
          <w:rFonts w:ascii="Arial" w:hAnsi="Arial" w:cs="Arial"/>
          <w:b/>
          <w:sz w:val="22"/>
          <w:szCs w:val="22"/>
        </w:rPr>
        <w:t>Les Capitaux propres</w:t>
      </w:r>
      <w:r w:rsidRPr="00894A01">
        <w:rPr>
          <w:rFonts w:ascii="Arial" w:hAnsi="Arial" w:cs="Arial"/>
          <w:sz w:val="22"/>
          <w:szCs w:val="22"/>
        </w:rPr>
        <w:t> </w:t>
      </w:r>
      <w:r w:rsidR="003D2759" w:rsidRPr="00894A01">
        <w:rPr>
          <w:rFonts w:ascii="Arial" w:hAnsi="Arial" w:cs="Arial"/>
          <w:sz w:val="22"/>
          <w:szCs w:val="22"/>
        </w:rPr>
        <w:t>(IASB) :</w:t>
      </w:r>
      <w:r w:rsidRPr="00894A01">
        <w:rPr>
          <w:rFonts w:ascii="Arial" w:hAnsi="Arial" w:cs="Arial"/>
          <w:sz w:val="22"/>
          <w:szCs w:val="22"/>
        </w:rPr>
        <w:t xml:space="preserve"> sont l’intérêt résiduel dans les actifs de l’entreprise après déduction de tous ses passifs.</w:t>
      </w:r>
    </w:p>
    <w:p w:rsidR="00B059A2" w:rsidRPr="00894A01" w:rsidRDefault="00B059A2" w:rsidP="00084043">
      <w:pPr>
        <w:jc w:val="both"/>
        <w:rPr>
          <w:rFonts w:ascii="Arial" w:hAnsi="Arial" w:cs="Arial"/>
          <w:sz w:val="22"/>
          <w:szCs w:val="22"/>
        </w:rPr>
      </w:pPr>
    </w:p>
    <w:p w:rsidR="003A7541" w:rsidRPr="00894A01" w:rsidRDefault="00AD2E21" w:rsidP="00084043">
      <w:pPr>
        <w:jc w:val="both"/>
        <w:rPr>
          <w:rFonts w:ascii="Arial" w:hAnsi="Arial" w:cs="Arial"/>
          <w:sz w:val="22"/>
          <w:szCs w:val="22"/>
        </w:rPr>
      </w:pPr>
      <w:r w:rsidRPr="00894A01">
        <w:rPr>
          <w:rFonts w:ascii="Arial" w:hAnsi="Arial" w:cs="Arial"/>
          <w:b/>
          <w:sz w:val="22"/>
          <w:szCs w:val="22"/>
        </w:rPr>
        <w:t>Les Charges</w:t>
      </w:r>
      <w:r w:rsidRPr="00894A01">
        <w:rPr>
          <w:rFonts w:ascii="Arial" w:hAnsi="Arial" w:cs="Arial"/>
          <w:sz w:val="22"/>
          <w:szCs w:val="22"/>
        </w:rPr>
        <w:t> </w:t>
      </w:r>
      <w:r w:rsidR="003D2759" w:rsidRPr="00894A01">
        <w:rPr>
          <w:rFonts w:ascii="Arial" w:hAnsi="Arial" w:cs="Arial"/>
          <w:sz w:val="22"/>
          <w:szCs w:val="22"/>
        </w:rPr>
        <w:t>(IASB) </w:t>
      </w:r>
      <w:r w:rsidRPr="00894A01">
        <w:rPr>
          <w:rFonts w:ascii="Arial" w:hAnsi="Arial" w:cs="Arial"/>
          <w:sz w:val="22"/>
          <w:szCs w:val="22"/>
        </w:rPr>
        <w:t xml:space="preserve">: </w:t>
      </w:r>
      <w:r w:rsidR="002C25A2" w:rsidRPr="00894A01">
        <w:rPr>
          <w:rFonts w:ascii="Arial" w:hAnsi="Arial" w:cs="Arial"/>
          <w:sz w:val="22"/>
          <w:szCs w:val="22"/>
        </w:rPr>
        <w:t>sont des diminutions d’avantages économiques au cours de l’exercice sous forme de sortie ou de diminution d’actifs, ou de survenance de passifs qui ont pour résultat de diminuer les capi</w:t>
      </w:r>
      <w:r w:rsidR="00CF3063" w:rsidRPr="00894A01">
        <w:rPr>
          <w:rFonts w:ascii="Arial" w:hAnsi="Arial" w:cs="Arial"/>
          <w:sz w:val="22"/>
          <w:szCs w:val="22"/>
        </w:rPr>
        <w:t>taux propres autrement que par d</w:t>
      </w:r>
      <w:r w:rsidR="002C25A2" w:rsidRPr="00894A01">
        <w:rPr>
          <w:rFonts w:ascii="Arial" w:hAnsi="Arial" w:cs="Arial"/>
          <w:sz w:val="22"/>
          <w:szCs w:val="22"/>
        </w:rPr>
        <w:t>es distribution</w:t>
      </w:r>
      <w:r w:rsidR="00CF3063" w:rsidRPr="00894A01">
        <w:rPr>
          <w:rFonts w:ascii="Arial" w:hAnsi="Arial" w:cs="Arial"/>
          <w:sz w:val="22"/>
          <w:szCs w:val="22"/>
        </w:rPr>
        <w:t>s</w:t>
      </w:r>
      <w:r w:rsidR="002C25A2" w:rsidRPr="00894A01">
        <w:rPr>
          <w:rFonts w:ascii="Arial" w:hAnsi="Arial" w:cs="Arial"/>
          <w:sz w:val="22"/>
          <w:szCs w:val="22"/>
        </w:rPr>
        <w:t xml:space="preserve"> aux participants des capitaux propres.</w:t>
      </w:r>
    </w:p>
    <w:p w:rsidR="00B059A2" w:rsidRPr="00894A01" w:rsidRDefault="00B059A2" w:rsidP="00084043">
      <w:pPr>
        <w:jc w:val="both"/>
        <w:rPr>
          <w:rFonts w:ascii="Arial" w:hAnsi="Arial" w:cs="Arial"/>
          <w:sz w:val="22"/>
          <w:szCs w:val="22"/>
        </w:rPr>
      </w:pPr>
    </w:p>
    <w:p w:rsidR="00B059A2" w:rsidRPr="001C1365" w:rsidRDefault="001C1365" w:rsidP="001C1365">
      <w:pPr>
        <w:jc w:val="both"/>
        <w:rPr>
          <w:rFonts w:ascii="Arial" w:hAnsi="Arial" w:cs="Arial"/>
        </w:rPr>
      </w:pPr>
      <w:r w:rsidRPr="001C1365">
        <w:rPr>
          <w:rFonts w:ascii="Arial" w:hAnsi="Arial" w:cs="Arial"/>
          <w:b/>
          <w:sz w:val="22"/>
          <w:szCs w:val="22"/>
        </w:rPr>
        <w:lastRenderedPageBreak/>
        <w:t>(1</w:t>
      </w:r>
      <w:r>
        <w:rPr>
          <w:rFonts w:ascii="Arial" w:hAnsi="Arial" w:cs="Arial"/>
          <w:b/>
        </w:rPr>
        <w:t xml:space="preserve">) </w:t>
      </w:r>
      <w:r w:rsidR="00B059A2" w:rsidRPr="001C1365">
        <w:rPr>
          <w:rFonts w:ascii="Arial" w:hAnsi="Arial" w:cs="Arial"/>
          <w:b/>
        </w:rPr>
        <w:t>Les Charges</w:t>
      </w:r>
      <w:r w:rsidR="00B059A2" w:rsidRPr="001C1365">
        <w:rPr>
          <w:rFonts w:ascii="Arial" w:hAnsi="Arial" w:cs="Arial"/>
        </w:rPr>
        <w:t xml:space="preserve"> (PCG) : sont des éléments qui ne correspondent pas à la définition et aux critères de comptabilisation d’un actif ainsi qu’à ceux qui répondent à ce critère mais qui ne sont pas destinés à être utilisés au-delà de l’exercice en cours.</w:t>
      </w:r>
    </w:p>
    <w:p w:rsidR="00B059A2" w:rsidRPr="00894A01" w:rsidRDefault="00B059A2" w:rsidP="00084043">
      <w:pPr>
        <w:jc w:val="both"/>
        <w:rPr>
          <w:rFonts w:ascii="Arial" w:hAnsi="Arial" w:cs="Arial"/>
          <w:sz w:val="22"/>
          <w:szCs w:val="22"/>
        </w:rPr>
      </w:pPr>
    </w:p>
    <w:p w:rsidR="002C25A2" w:rsidRPr="00894A01" w:rsidRDefault="002C25A2" w:rsidP="00084043">
      <w:pPr>
        <w:jc w:val="both"/>
        <w:rPr>
          <w:rFonts w:ascii="Arial" w:hAnsi="Arial" w:cs="Arial"/>
          <w:sz w:val="22"/>
          <w:szCs w:val="22"/>
        </w:rPr>
      </w:pPr>
      <w:r w:rsidRPr="00894A01">
        <w:rPr>
          <w:rFonts w:ascii="Arial" w:hAnsi="Arial" w:cs="Arial"/>
          <w:b/>
          <w:sz w:val="22"/>
          <w:szCs w:val="22"/>
        </w:rPr>
        <w:t xml:space="preserve">Les </w:t>
      </w:r>
      <w:r w:rsidR="00B059A2" w:rsidRPr="00894A01">
        <w:rPr>
          <w:rFonts w:ascii="Arial" w:hAnsi="Arial" w:cs="Arial"/>
          <w:b/>
          <w:sz w:val="22"/>
          <w:szCs w:val="22"/>
        </w:rPr>
        <w:t>P</w:t>
      </w:r>
      <w:r w:rsidRPr="00894A01">
        <w:rPr>
          <w:rFonts w:ascii="Arial" w:hAnsi="Arial" w:cs="Arial"/>
          <w:b/>
          <w:sz w:val="22"/>
          <w:szCs w:val="22"/>
        </w:rPr>
        <w:t>roduits</w:t>
      </w:r>
      <w:r w:rsidRPr="00894A01">
        <w:rPr>
          <w:rFonts w:ascii="Arial" w:hAnsi="Arial" w:cs="Arial"/>
          <w:sz w:val="22"/>
          <w:szCs w:val="22"/>
        </w:rPr>
        <w:t> </w:t>
      </w:r>
      <w:r w:rsidR="003D2759" w:rsidRPr="00894A01">
        <w:rPr>
          <w:rFonts w:ascii="Arial" w:hAnsi="Arial" w:cs="Arial"/>
          <w:sz w:val="22"/>
          <w:szCs w:val="22"/>
        </w:rPr>
        <w:t>(IASB) </w:t>
      </w:r>
      <w:r w:rsidRPr="00894A01">
        <w:rPr>
          <w:rFonts w:ascii="Arial" w:hAnsi="Arial" w:cs="Arial"/>
          <w:sz w:val="22"/>
          <w:szCs w:val="22"/>
        </w:rPr>
        <w:t>: sont des accroissement</w:t>
      </w:r>
      <w:r w:rsidR="00CF3063" w:rsidRPr="00894A01">
        <w:rPr>
          <w:rFonts w:ascii="Arial" w:hAnsi="Arial" w:cs="Arial"/>
          <w:sz w:val="22"/>
          <w:szCs w:val="22"/>
        </w:rPr>
        <w:t>s</w:t>
      </w:r>
      <w:r w:rsidRPr="00894A01">
        <w:rPr>
          <w:rFonts w:ascii="Arial" w:hAnsi="Arial" w:cs="Arial"/>
          <w:sz w:val="22"/>
          <w:szCs w:val="22"/>
        </w:rPr>
        <w:t xml:space="preserve"> d’avantages économiques au cours de l’exercice sous forme d’entrées ou d’accroissement d’actifs, ou de diminution de passifs qui ont pour résultat l’augmentation des capitaux propres autres que les augmentations provenant des apports des participants aux capitaux propres.</w:t>
      </w:r>
    </w:p>
    <w:p w:rsidR="00B059A2" w:rsidRPr="00894A01" w:rsidRDefault="002C25A2" w:rsidP="00CF3063">
      <w:pPr>
        <w:jc w:val="both"/>
        <w:rPr>
          <w:rFonts w:ascii="Arial" w:hAnsi="Arial" w:cs="Arial"/>
          <w:sz w:val="22"/>
          <w:szCs w:val="22"/>
        </w:rPr>
      </w:pPr>
      <w:r w:rsidRPr="00894A01">
        <w:rPr>
          <w:rFonts w:ascii="Arial" w:hAnsi="Arial" w:cs="Arial"/>
          <w:b/>
          <w:sz w:val="22"/>
          <w:szCs w:val="22"/>
        </w:rPr>
        <w:t xml:space="preserve">Le fait générateur </w:t>
      </w:r>
      <w:r w:rsidRPr="00894A01">
        <w:rPr>
          <w:rFonts w:ascii="Arial" w:hAnsi="Arial" w:cs="Arial"/>
          <w:sz w:val="22"/>
          <w:szCs w:val="22"/>
        </w:rPr>
        <w:t>de comptabilisation d’un élément des états financiers : un article qui satisfait à la définition d’un élément ci-dessus doit être comptabilisé si les deux critères de comptabilisation suivants sont simultanément satisfaits </w:t>
      </w:r>
      <w:r w:rsidR="00320C30" w:rsidRPr="00894A01">
        <w:rPr>
          <w:rFonts w:ascii="Arial" w:hAnsi="Arial" w:cs="Arial"/>
          <w:sz w:val="22"/>
          <w:szCs w:val="22"/>
        </w:rPr>
        <w:t xml:space="preserve">: </w:t>
      </w:r>
    </w:p>
    <w:p w:rsidR="002C25A2" w:rsidRPr="00894A01" w:rsidRDefault="00320C30" w:rsidP="00D13D18">
      <w:pPr>
        <w:numPr>
          <w:ilvl w:val="0"/>
          <w:numId w:val="39"/>
        </w:numPr>
        <w:jc w:val="both"/>
        <w:rPr>
          <w:rFonts w:ascii="Arial" w:hAnsi="Arial" w:cs="Arial"/>
          <w:sz w:val="22"/>
          <w:szCs w:val="22"/>
        </w:rPr>
      </w:pPr>
      <w:r w:rsidRPr="00894A01">
        <w:rPr>
          <w:rFonts w:ascii="Arial" w:hAnsi="Arial" w:cs="Arial"/>
          <w:sz w:val="22"/>
          <w:szCs w:val="22"/>
        </w:rPr>
        <w:t>il</w:t>
      </w:r>
      <w:r w:rsidR="002C25A2" w:rsidRPr="00894A01">
        <w:rPr>
          <w:rFonts w:ascii="Arial" w:hAnsi="Arial" w:cs="Arial"/>
          <w:sz w:val="22"/>
          <w:szCs w:val="22"/>
        </w:rPr>
        <w:t xml:space="preserve"> est probable que tout avantage économique futur qui est lié à l’article ira à l’entreprise ou en proviendra ;</w:t>
      </w:r>
    </w:p>
    <w:p w:rsidR="002C25A2" w:rsidRPr="00894A01" w:rsidRDefault="00B059A2" w:rsidP="00D13D18">
      <w:pPr>
        <w:numPr>
          <w:ilvl w:val="0"/>
          <w:numId w:val="39"/>
        </w:numPr>
        <w:jc w:val="both"/>
        <w:rPr>
          <w:rFonts w:ascii="Arial" w:hAnsi="Arial" w:cs="Arial"/>
          <w:sz w:val="22"/>
          <w:szCs w:val="22"/>
        </w:rPr>
      </w:pPr>
      <w:r w:rsidRPr="00894A01">
        <w:rPr>
          <w:rFonts w:ascii="Arial" w:hAnsi="Arial" w:cs="Arial"/>
          <w:sz w:val="22"/>
          <w:szCs w:val="22"/>
        </w:rPr>
        <w:t>l</w:t>
      </w:r>
      <w:r w:rsidR="002C25A2" w:rsidRPr="00894A01">
        <w:rPr>
          <w:rFonts w:ascii="Arial" w:hAnsi="Arial" w:cs="Arial"/>
          <w:sz w:val="22"/>
          <w:szCs w:val="22"/>
        </w:rPr>
        <w:t>’article a un coût ou une valeur qui peut être évalué de façon fiable.</w:t>
      </w:r>
    </w:p>
    <w:p w:rsidR="002A7A6D" w:rsidRPr="00894A01" w:rsidRDefault="002A7A6D" w:rsidP="002A7A6D">
      <w:pPr>
        <w:ind w:left="142"/>
        <w:jc w:val="both"/>
        <w:rPr>
          <w:rFonts w:ascii="Arial" w:hAnsi="Arial" w:cs="Arial"/>
          <w:sz w:val="22"/>
          <w:szCs w:val="22"/>
        </w:rPr>
      </w:pPr>
    </w:p>
    <w:p w:rsidR="001505A2" w:rsidRPr="00894A01" w:rsidRDefault="001505A2" w:rsidP="008260BA">
      <w:pPr>
        <w:jc w:val="both"/>
        <w:rPr>
          <w:rFonts w:ascii="Arial" w:hAnsi="Arial" w:cs="Arial"/>
          <w:b/>
          <w:sz w:val="22"/>
          <w:szCs w:val="22"/>
        </w:rPr>
      </w:pPr>
      <w:r w:rsidRPr="00894A01">
        <w:rPr>
          <w:rFonts w:ascii="Arial" w:hAnsi="Arial" w:cs="Arial"/>
          <w:b/>
          <w:sz w:val="22"/>
          <w:szCs w:val="22"/>
        </w:rPr>
        <w:t>I</w:t>
      </w:r>
      <w:r w:rsidR="002A7A6D" w:rsidRPr="00894A01">
        <w:rPr>
          <w:rFonts w:ascii="Arial" w:hAnsi="Arial" w:cs="Arial"/>
          <w:b/>
          <w:sz w:val="22"/>
          <w:szCs w:val="22"/>
        </w:rPr>
        <w:t>II</w:t>
      </w:r>
      <w:r w:rsidRPr="00894A01">
        <w:rPr>
          <w:rFonts w:ascii="Arial" w:hAnsi="Arial" w:cs="Arial"/>
          <w:b/>
          <w:sz w:val="22"/>
          <w:szCs w:val="22"/>
        </w:rPr>
        <w:t xml:space="preserve"> : </w:t>
      </w:r>
      <w:r w:rsidR="002A7A6D" w:rsidRPr="00894A01">
        <w:rPr>
          <w:rFonts w:ascii="Arial" w:hAnsi="Arial" w:cs="Arial"/>
          <w:b/>
          <w:sz w:val="22"/>
          <w:szCs w:val="22"/>
        </w:rPr>
        <w:t>Projet de c</w:t>
      </w:r>
      <w:r w:rsidRPr="00894A01">
        <w:rPr>
          <w:rFonts w:ascii="Arial" w:hAnsi="Arial" w:cs="Arial"/>
          <w:b/>
          <w:sz w:val="22"/>
          <w:szCs w:val="22"/>
        </w:rPr>
        <w:t>adre conceptuel commun : IASB/FASB</w:t>
      </w:r>
    </w:p>
    <w:p w:rsidR="001505A2" w:rsidRPr="00894A01" w:rsidRDefault="001505A2" w:rsidP="008260BA">
      <w:pPr>
        <w:jc w:val="both"/>
        <w:rPr>
          <w:rFonts w:ascii="Arial" w:hAnsi="Arial" w:cs="Arial"/>
          <w:b/>
          <w:sz w:val="22"/>
          <w:szCs w:val="22"/>
        </w:rPr>
      </w:pPr>
    </w:p>
    <w:p w:rsidR="001505A2" w:rsidRPr="00894A01" w:rsidRDefault="001505A2" w:rsidP="008260BA">
      <w:pPr>
        <w:jc w:val="both"/>
        <w:rPr>
          <w:rFonts w:ascii="Arial" w:hAnsi="Arial" w:cs="Arial"/>
          <w:sz w:val="22"/>
          <w:szCs w:val="22"/>
        </w:rPr>
      </w:pPr>
      <w:r w:rsidRPr="00894A01">
        <w:rPr>
          <w:rFonts w:ascii="Arial" w:hAnsi="Arial" w:cs="Arial"/>
          <w:b/>
          <w:sz w:val="22"/>
          <w:szCs w:val="22"/>
        </w:rPr>
        <w:t xml:space="preserve">Les normes américaines </w:t>
      </w:r>
      <w:r w:rsidRPr="00894A01">
        <w:rPr>
          <w:rFonts w:ascii="Arial" w:hAnsi="Arial" w:cs="Arial"/>
          <w:sz w:val="22"/>
          <w:szCs w:val="22"/>
        </w:rPr>
        <w:t>sont fondées sur des règles avec des critères précis et des normes très complètes.</w:t>
      </w:r>
    </w:p>
    <w:p w:rsidR="001505A2" w:rsidRPr="00894A01" w:rsidRDefault="001C1365" w:rsidP="008260BA">
      <w:pPr>
        <w:jc w:val="both"/>
        <w:rPr>
          <w:rFonts w:ascii="Arial" w:hAnsi="Arial" w:cs="Arial"/>
          <w:sz w:val="22"/>
          <w:szCs w:val="22"/>
        </w:rPr>
      </w:pPr>
      <w:r>
        <w:rPr>
          <w:rFonts w:ascii="Arial" w:hAnsi="Arial" w:cs="Arial"/>
          <w:b/>
          <w:sz w:val="22"/>
          <w:szCs w:val="22"/>
        </w:rPr>
        <w:t xml:space="preserve">(3) </w:t>
      </w:r>
      <w:r w:rsidR="001505A2" w:rsidRPr="00894A01">
        <w:rPr>
          <w:rFonts w:ascii="Arial" w:hAnsi="Arial" w:cs="Arial"/>
          <w:b/>
          <w:sz w:val="22"/>
          <w:szCs w:val="22"/>
        </w:rPr>
        <w:t xml:space="preserve">Les normes IFRS </w:t>
      </w:r>
      <w:r w:rsidR="001505A2" w:rsidRPr="00894A01">
        <w:rPr>
          <w:rFonts w:ascii="Arial" w:hAnsi="Arial" w:cs="Arial"/>
          <w:sz w:val="22"/>
          <w:szCs w:val="22"/>
        </w:rPr>
        <w:t>sont fondées sur des principes étayés par des exemples, laissant la place à l’interprétation et au jugement professionnel (peu de seuils chiffrés)</w:t>
      </w:r>
    </w:p>
    <w:p w:rsidR="00720199" w:rsidRPr="00894A01" w:rsidRDefault="00720199" w:rsidP="00720199">
      <w:pPr>
        <w:jc w:val="both"/>
        <w:rPr>
          <w:rFonts w:ascii="Arial" w:hAnsi="Arial" w:cs="Arial"/>
          <w:sz w:val="22"/>
          <w:szCs w:val="22"/>
        </w:rPr>
      </w:pPr>
      <w:r w:rsidRPr="00894A01">
        <w:rPr>
          <w:rFonts w:ascii="Arial" w:hAnsi="Arial" w:cs="Arial"/>
          <w:sz w:val="22"/>
          <w:szCs w:val="22"/>
        </w:rPr>
        <w:t xml:space="preserve">Les normes IFRS (International Financial </w:t>
      </w:r>
      <w:proofErr w:type="spellStart"/>
      <w:r w:rsidRPr="00894A01">
        <w:rPr>
          <w:rFonts w:ascii="Arial" w:hAnsi="Arial" w:cs="Arial"/>
          <w:sz w:val="22"/>
          <w:szCs w:val="22"/>
        </w:rPr>
        <w:t>Reporting</w:t>
      </w:r>
      <w:proofErr w:type="spellEnd"/>
      <w:r w:rsidRPr="00894A01">
        <w:rPr>
          <w:rFonts w:ascii="Arial" w:hAnsi="Arial" w:cs="Arial"/>
          <w:sz w:val="22"/>
          <w:szCs w:val="22"/>
        </w:rPr>
        <w:t xml:space="preserve"> Standard) sont des normes comptables internationales publiées par l’IASB (International </w:t>
      </w:r>
      <w:proofErr w:type="spellStart"/>
      <w:r w:rsidRPr="00894A01">
        <w:rPr>
          <w:rFonts w:ascii="Arial" w:hAnsi="Arial" w:cs="Arial"/>
          <w:sz w:val="22"/>
          <w:szCs w:val="22"/>
        </w:rPr>
        <w:t>Accounting</w:t>
      </w:r>
      <w:proofErr w:type="spellEnd"/>
      <w:r w:rsidRPr="00894A01">
        <w:rPr>
          <w:rFonts w:ascii="Arial" w:hAnsi="Arial" w:cs="Arial"/>
          <w:sz w:val="22"/>
          <w:szCs w:val="22"/>
        </w:rPr>
        <w:t xml:space="preserve"> Standard </w:t>
      </w:r>
      <w:proofErr w:type="spellStart"/>
      <w:r w:rsidRPr="00894A01">
        <w:rPr>
          <w:rFonts w:ascii="Arial" w:hAnsi="Arial" w:cs="Arial"/>
          <w:sz w:val="22"/>
          <w:szCs w:val="22"/>
        </w:rPr>
        <w:t>Board</w:t>
      </w:r>
      <w:proofErr w:type="spellEnd"/>
      <w:r w:rsidRPr="00894A01">
        <w:rPr>
          <w:rFonts w:ascii="Arial" w:hAnsi="Arial" w:cs="Arial"/>
          <w:sz w:val="22"/>
          <w:szCs w:val="22"/>
        </w:rPr>
        <w:t>).</w:t>
      </w:r>
    </w:p>
    <w:p w:rsidR="001505A2" w:rsidRPr="00894A01" w:rsidRDefault="001505A2" w:rsidP="008260BA">
      <w:pPr>
        <w:jc w:val="both"/>
        <w:rPr>
          <w:rFonts w:ascii="Arial" w:hAnsi="Arial" w:cs="Arial"/>
          <w:sz w:val="22"/>
          <w:szCs w:val="22"/>
        </w:rPr>
      </w:pPr>
    </w:p>
    <w:p w:rsidR="001505A2" w:rsidRPr="00894A01" w:rsidRDefault="001505A2" w:rsidP="008260BA">
      <w:pPr>
        <w:jc w:val="both"/>
        <w:rPr>
          <w:rFonts w:ascii="Arial" w:hAnsi="Arial" w:cs="Arial"/>
          <w:sz w:val="22"/>
          <w:szCs w:val="22"/>
        </w:rPr>
      </w:pPr>
      <w:r w:rsidRPr="00894A01">
        <w:rPr>
          <w:rFonts w:ascii="Arial" w:hAnsi="Arial" w:cs="Arial"/>
          <w:sz w:val="22"/>
          <w:szCs w:val="22"/>
        </w:rPr>
        <w:t xml:space="preserve">Le </w:t>
      </w:r>
      <w:r w:rsidRPr="00894A01">
        <w:rPr>
          <w:rFonts w:ascii="Arial" w:hAnsi="Arial" w:cs="Arial"/>
          <w:b/>
          <w:sz w:val="22"/>
          <w:szCs w:val="22"/>
        </w:rPr>
        <w:t>nouveau cadre conceptuel</w:t>
      </w:r>
      <w:r w:rsidRPr="00894A01">
        <w:rPr>
          <w:rFonts w:ascii="Arial" w:hAnsi="Arial" w:cs="Arial"/>
          <w:sz w:val="22"/>
          <w:szCs w:val="22"/>
        </w:rPr>
        <w:t xml:space="preserve"> stipule que les états financiers ne sont pas conçus pour fournir la valeur de l’entité, mais qu’ils donnent des informations pour aider les parties prenantes à estimer cette valeur. Ils sont fondés sur des estimations, des jugements et des modèles plutôt que sur des représentations exactes.</w:t>
      </w:r>
    </w:p>
    <w:p w:rsidR="004C334D" w:rsidRPr="00894A01" w:rsidRDefault="001505A2" w:rsidP="008260BA">
      <w:pPr>
        <w:jc w:val="both"/>
        <w:rPr>
          <w:rFonts w:ascii="Arial" w:hAnsi="Arial" w:cs="Arial"/>
          <w:sz w:val="22"/>
          <w:szCs w:val="22"/>
        </w:rPr>
      </w:pPr>
      <w:r w:rsidRPr="00894A01">
        <w:rPr>
          <w:rFonts w:ascii="Arial" w:hAnsi="Arial" w:cs="Arial"/>
          <w:sz w:val="22"/>
          <w:szCs w:val="22"/>
        </w:rPr>
        <w:t xml:space="preserve">Le cadre conceptuel distingue 2 </w:t>
      </w:r>
      <w:r w:rsidR="004C334D" w:rsidRPr="00894A01">
        <w:rPr>
          <w:rFonts w:ascii="Arial" w:hAnsi="Arial" w:cs="Arial"/>
          <w:sz w:val="22"/>
          <w:szCs w:val="22"/>
        </w:rPr>
        <w:t xml:space="preserve">caractéristiques qualitatives essentielles : </w:t>
      </w:r>
    </w:p>
    <w:p w:rsidR="004C334D" w:rsidRPr="00894A01" w:rsidRDefault="00226E50" w:rsidP="00D13D18">
      <w:pPr>
        <w:numPr>
          <w:ilvl w:val="0"/>
          <w:numId w:val="40"/>
        </w:numPr>
        <w:jc w:val="both"/>
        <w:rPr>
          <w:rFonts w:ascii="Arial" w:hAnsi="Arial" w:cs="Arial"/>
          <w:sz w:val="22"/>
          <w:szCs w:val="22"/>
        </w:rPr>
      </w:pPr>
      <w:r w:rsidRPr="00894A01">
        <w:rPr>
          <w:rFonts w:ascii="Arial" w:hAnsi="Arial" w:cs="Arial"/>
          <w:sz w:val="22"/>
          <w:szCs w:val="22"/>
        </w:rPr>
        <w:t>L</w:t>
      </w:r>
      <w:r w:rsidR="004C334D" w:rsidRPr="00894A01">
        <w:rPr>
          <w:rFonts w:ascii="Arial" w:hAnsi="Arial" w:cs="Arial"/>
          <w:sz w:val="22"/>
          <w:szCs w:val="22"/>
        </w:rPr>
        <w:t xml:space="preserve">a </w:t>
      </w:r>
      <w:r w:rsidR="004C334D" w:rsidRPr="00894A01">
        <w:rPr>
          <w:rFonts w:ascii="Arial" w:hAnsi="Arial" w:cs="Arial"/>
          <w:b/>
          <w:sz w:val="22"/>
          <w:szCs w:val="22"/>
        </w:rPr>
        <w:t>pertinence</w:t>
      </w:r>
      <w:r w:rsidR="004C334D" w:rsidRPr="00894A01">
        <w:rPr>
          <w:rFonts w:ascii="Arial" w:hAnsi="Arial" w:cs="Arial"/>
          <w:sz w:val="22"/>
          <w:szCs w:val="22"/>
        </w:rPr>
        <w:t> : qualité d’une information susceptible d’influencer les décisions prises par les utilisateurs, c'est-à-dire si elle a une valeur prédictive ou/et de confirmation</w:t>
      </w:r>
    </w:p>
    <w:p w:rsidR="001505A2" w:rsidRPr="00894A01" w:rsidRDefault="00226E50" w:rsidP="00D13D18">
      <w:pPr>
        <w:numPr>
          <w:ilvl w:val="0"/>
          <w:numId w:val="40"/>
        </w:numPr>
        <w:jc w:val="both"/>
        <w:rPr>
          <w:rFonts w:ascii="Arial" w:hAnsi="Arial" w:cs="Arial"/>
          <w:sz w:val="22"/>
          <w:szCs w:val="22"/>
        </w:rPr>
      </w:pPr>
      <w:r w:rsidRPr="00894A01">
        <w:rPr>
          <w:rFonts w:ascii="Arial" w:hAnsi="Arial" w:cs="Arial"/>
          <w:sz w:val="22"/>
          <w:szCs w:val="22"/>
        </w:rPr>
        <w:t>L</w:t>
      </w:r>
      <w:r w:rsidR="004C334D" w:rsidRPr="00894A01">
        <w:rPr>
          <w:rFonts w:ascii="Arial" w:hAnsi="Arial" w:cs="Arial"/>
          <w:sz w:val="22"/>
          <w:szCs w:val="22"/>
        </w:rPr>
        <w:t>’</w:t>
      </w:r>
      <w:r w:rsidR="004C334D" w:rsidRPr="00894A01">
        <w:rPr>
          <w:rFonts w:ascii="Arial" w:hAnsi="Arial" w:cs="Arial"/>
          <w:b/>
          <w:sz w:val="22"/>
          <w:szCs w:val="22"/>
        </w:rPr>
        <w:t>image fidèle</w:t>
      </w:r>
      <w:r w:rsidR="004C334D" w:rsidRPr="00894A01">
        <w:rPr>
          <w:rFonts w:ascii="Arial" w:hAnsi="Arial" w:cs="Arial"/>
          <w:sz w:val="22"/>
          <w:szCs w:val="22"/>
        </w:rPr>
        <w:t> : qualité d’une information qui dépeint un phénomène économique de façon complète, neutre et exempte d’erreurs significatives.</w:t>
      </w:r>
    </w:p>
    <w:p w:rsidR="004C334D" w:rsidRPr="00894A01" w:rsidRDefault="00912847" w:rsidP="004C334D">
      <w:pPr>
        <w:jc w:val="both"/>
        <w:rPr>
          <w:rFonts w:ascii="Arial" w:hAnsi="Arial" w:cs="Arial"/>
          <w:sz w:val="22"/>
          <w:szCs w:val="22"/>
        </w:rPr>
      </w:pPr>
      <w:proofErr w:type="gramStart"/>
      <w:r w:rsidRPr="00894A01">
        <w:rPr>
          <w:rFonts w:ascii="Arial" w:hAnsi="Arial" w:cs="Arial"/>
          <w:sz w:val="22"/>
          <w:szCs w:val="22"/>
        </w:rPr>
        <w:t>e</w:t>
      </w:r>
      <w:r w:rsidR="004C334D" w:rsidRPr="00894A01">
        <w:rPr>
          <w:rFonts w:ascii="Arial" w:hAnsi="Arial" w:cs="Arial"/>
          <w:sz w:val="22"/>
          <w:szCs w:val="22"/>
        </w:rPr>
        <w:t>t</w:t>
      </w:r>
      <w:proofErr w:type="gramEnd"/>
      <w:r w:rsidR="004C334D" w:rsidRPr="00894A01">
        <w:rPr>
          <w:rFonts w:ascii="Arial" w:hAnsi="Arial" w:cs="Arial"/>
          <w:sz w:val="22"/>
          <w:szCs w:val="22"/>
        </w:rPr>
        <w:t xml:space="preserve"> 4 caractéristiques qualitatives auxiliaires :</w:t>
      </w:r>
    </w:p>
    <w:p w:rsidR="004C334D" w:rsidRPr="00894A01" w:rsidRDefault="00226E50" w:rsidP="00D13D18">
      <w:pPr>
        <w:numPr>
          <w:ilvl w:val="0"/>
          <w:numId w:val="41"/>
        </w:numPr>
        <w:jc w:val="both"/>
        <w:rPr>
          <w:rFonts w:ascii="Arial" w:hAnsi="Arial" w:cs="Arial"/>
          <w:sz w:val="22"/>
          <w:szCs w:val="22"/>
        </w:rPr>
      </w:pPr>
      <w:r w:rsidRPr="00894A01">
        <w:rPr>
          <w:rFonts w:ascii="Arial" w:hAnsi="Arial" w:cs="Arial"/>
          <w:sz w:val="22"/>
          <w:szCs w:val="22"/>
        </w:rPr>
        <w:t>L</w:t>
      </w:r>
      <w:r w:rsidR="004C334D" w:rsidRPr="00894A01">
        <w:rPr>
          <w:rFonts w:ascii="Arial" w:hAnsi="Arial" w:cs="Arial"/>
          <w:sz w:val="22"/>
          <w:szCs w:val="22"/>
        </w:rPr>
        <w:t xml:space="preserve">a </w:t>
      </w:r>
      <w:r w:rsidR="004C334D" w:rsidRPr="00894A01">
        <w:rPr>
          <w:rFonts w:ascii="Arial" w:hAnsi="Arial" w:cs="Arial"/>
          <w:b/>
          <w:sz w:val="22"/>
          <w:szCs w:val="22"/>
        </w:rPr>
        <w:t>comparabilité</w:t>
      </w:r>
      <w:r w:rsidR="004C334D" w:rsidRPr="00894A01">
        <w:rPr>
          <w:rFonts w:ascii="Arial" w:hAnsi="Arial" w:cs="Arial"/>
          <w:sz w:val="22"/>
          <w:szCs w:val="22"/>
        </w:rPr>
        <w:t xml:space="preserve"> permet aux utilisateurs de relever les similitudes et les divergences entre deux entités ou pour une même entité dans le temps à l’aide de la cohérence et de la permanence des méthodes.</w:t>
      </w:r>
    </w:p>
    <w:p w:rsidR="004C334D" w:rsidRPr="00894A01" w:rsidRDefault="004C334D" w:rsidP="00D13D18">
      <w:pPr>
        <w:numPr>
          <w:ilvl w:val="0"/>
          <w:numId w:val="41"/>
        </w:num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vérifiabilité</w:t>
      </w:r>
      <w:r w:rsidRPr="00894A01">
        <w:rPr>
          <w:rFonts w:ascii="Arial" w:hAnsi="Arial" w:cs="Arial"/>
          <w:sz w:val="22"/>
          <w:szCs w:val="22"/>
        </w:rPr>
        <w:t xml:space="preserve"> permet d’assurer aux utilisateurs que l’information donne une image fidèle des phénomènes économiques qu’elle prétend représenter</w:t>
      </w:r>
      <w:proofErr w:type="gramStart"/>
      <w:r w:rsidRPr="00894A01">
        <w:rPr>
          <w:rFonts w:ascii="Arial" w:hAnsi="Arial" w:cs="Arial"/>
          <w:sz w:val="22"/>
          <w:szCs w:val="22"/>
        </w:rPr>
        <w:t>.(</w:t>
      </w:r>
      <w:proofErr w:type="gramEnd"/>
      <w:r w:rsidRPr="00894A01">
        <w:rPr>
          <w:rFonts w:ascii="Arial" w:hAnsi="Arial" w:cs="Arial"/>
          <w:sz w:val="22"/>
          <w:szCs w:val="22"/>
        </w:rPr>
        <w:t>vérification dire</w:t>
      </w:r>
      <w:r w:rsidR="00ED1233" w:rsidRPr="00894A01">
        <w:rPr>
          <w:rFonts w:ascii="Arial" w:hAnsi="Arial" w:cs="Arial"/>
          <w:sz w:val="22"/>
          <w:szCs w:val="22"/>
        </w:rPr>
        <w:t>cte de la caisse ou vérification</w:t>
      </w:r>
      <w:r w:rsidRPr="00894A01">
        <w:rPr>
          <w:rFonts w:ascii="Arial" w:hAnsi="Arial" w:cs="Arial"/>
          <w:sz w:val="22"/>
          <w:szCs w:val="22"/>
        </w:rPr>
        <w:t xml:space="preserve"> indirecte des stocks </w:t>
      </w:r>
      <w:r w:rsidR="00ED1233" w:rsidRPr="00894A01">
        <w:rPr>
          <w:rFonts w:ascii="Arial" w:hAnsi="Arial" w:cs="Arial"/>
          <w:sz w:val="22"/>
          <w:szCs w:val="22"/>
        </w:rPr>
        <w:t>avec le CMUP)</w:t>
      </w:r>
    </w:p>
    <w:p w:rsidR="004C334D" w:rsidRPr="00894A01" w:rsidRDefault="00ED1233" w:rsidP="00D13D18">
      <w:pPr>
        <w:numPr>
          <w:ilvl w:val="0"/>
          <w:numId w:val="41"/>
        </w:num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rapidité</w:t>
      </w:r>
      <w:r w:rsidRPr="00894A01">
        <w:rPr>
          <w:rFonts w:ascii="Arial" w:hAnsi="Arial" w:cs="Arial"/>
          <w:sz w:val="22"/>
          <w:szCs w:val="22"/>
        </w:rPr>
        <w:t xml:space="preserve"> répond au besoin de rendre l’information accessible aux décideurs à temps pour permettre d’influencer leurs décisions.</w:t>
      </w:r>
    </w:p>
    <w:p w:rsidR="00ED1233" w:rsidRPr="00894A01" w:rsidRDefault="00ED1233" w:rsidP="00D13D18">
      <w:pPr>
        <w:numPr>
          <w:ilvl w:val="0"/>
          <w:numId w:val="41"/>
        </w:numPr>
        <w:jc w:val="both"/>
        <w:rPr>
          <w:rFonts w:ascii="Arial" w:hAnsi="Arial" w:cs="Arial"/>
          <w:sz w:val="22"/>
          <w:szCs w:val="22"/>
        </w:rPr>
      </w:pPr>
      <w:r w:rsidRPr="00894A01">
        <w:rPr>
          <w:rFonts w:ascii="Arial" w:hAnsi="Arial" w:cs="Arial"/>
          <w:sz w:val="22"/>
          <w:szCs w:val="22"/>
        </w:rPr>
        <w:t>L’</w:t>
      </w:r>
      <w:r w:rsidRPr="00894A01">
        <w:rPr>
          <w:rFonts w:ascii="Arial" w:hAnsi="Arial" w:cs="Arial"/>
          <w:b/>
          <w:sz w:val="22"/>
          <w:szCs w:val="22"/>
        </w:rPr>
        <w:t>intelligibilité</w:t>
      </w:r>
      <w:r w:rsidRPr="00894A01">
        <w:rPr>
          <w:rFonts w:ascii="Arial" w:hAnsi="Arial" w:cs="Arial"/>
          <w:sz w:val="22"/>
          <w:szCs w:val="22"/>
        </w:rPr>
        <w:t xml:space="preserve"> est obtenue par une information classée, définie et présentée de façon claire et concise.</w:t>
      </w:r>
    </w:p>
    <w:p w:rsidR="00ED1233" w:rsidRPr="00894A01" w:rsidRDefault="00ED1233" w:rsidP="00ED1233">
      <w:pPr>
        <w:jc w:val="both"/>
        <w:rPr>
          <w:rFonts w:ascii="Arial" w:hAnsi="Arial" w:cs="Arial"/>
          <w:sz w:val="22"/>
          <w:szCs w:val="22"/>
        </w:rPr>
      </w:pPr>
    </w:p>
    <w:p w:rsidR="00ED1233" w:rsidRPr="00894A01" w:rsidRDefault="00BF0105" w:rsidP="00ED1233">
      <w:pPr>
        <w:jc w:val="both"/>
        <w:rPr>
          <w:rFonts w:ascii="Arial" w:hAnsi="Arial" w:cs="Arial"/>
          <w:b/>
          <w:sz w:val="22"/>
          <w:szCs w:val="22"/>
        </w:rPr>
      </w:pPr>
      <w:r w:rsidRPr="00894A01">
        <w:rPr>
          <w:rFonts w:ascii="Arial" w:hAnsi="Arial" w:cs="Arial"/>
          <w:b/>
          <w:sz w:val="22"/>
          <w:szCs w:val="22"/>
        </w:rPr>
        <w:t>I</w:t>
      </w:r>
      <w:r w:rsidR="00ED1233" w:rsidRPr="00894A01">
        <w:rPr>
          <w:rFonts w:ascii="Arial" w:hAnsi="Arial" w:cs="Arial"/>
          <w:b/>
          <w:sz w:val="22"/>
          <w:szCs w:val="22"/>
        </w:rPr>
        <w:t>V : Le cadre comptable français</w:t>
      </w:r>
    </w:p>
    <w:p w:rsidR="001505A2" w:rsidRPr="00894A01" w:rsidRDefault="001505A2" w:rsidP="008260BA">
      <w:pPr>
        <w:jc w:val="both"/>
        <w:rPr>
          <w:rFonts w:ascii="Arial" w:hAnsi="Arial" w:cs="Arial"/>
          <w:sz w:val="22"/>
          <w:szCs w:val="22"/>
        </w:rPr>
      </w:pPr>
    </w:p>
    <w:p w:rsidR="00ED1233" w:rsidRPr="00894A01" w:rsidRDefault="00ED1233" w:rsidP="008260BA">
      <w:pPr>
        <w:jc w:val="both"/>
        <w:rPr>
          <w:rFonts w:ascii="Arial" w:hAnsi="Arial" w:cs="Arial"/>
          <w:sz w:val="22"/>
          <w:szCs w:val="22"/>
        </w:rPr>
      </w:pPr>
      <w:r w:rsidRPr="00894A01">
        <w:rPr>
          <w:rFonts w:ascii="Arial" w:hAnsi="Arial" w:cs="Arial"/>
          <w:b/>
          <w:sz w:val="22"/>
          <w:szCs w:val="22"/>
        </w:rPr>
        <w:t xml:space="preserve">Le PCG </w:t>
      </w:r>
      <w:r w:rsidRPr="00894A01">
        <w:rPr>
          <w:rFonts w:ascii="Arial" w:hAnsi="Arial" w:cs="Arial"/>
          <w:sz w:val="22"/>
          <w:szCs w:val="22"/>
        </w:rPr>
        <w:t>ne définit pas de cadre conceptuel mais simplement les principes comptables et les comptes annuels.</w:t>
      </w:r>
    </w:p>
    <w:p w:rsidR="00ED1233" w:rsidRPr="00894A01" w:rsidRDefault="00ED1233" w:rsidP="008260BA">
      <w:pPr>
        <w:jc w:val="both"/>
        <w:rPr>
          <w:rFonts w:ascii="Arial" w:hAnsi="Arial" w:cs="Arial"/>
          <w:sz w:val="22"/>
          <w:szCs w:val="22"/>
        </w:rPr>
      </w:pPr>
    </w:p>
    <w:p w:rsidR="00ED1233" w:rsidRPr="00894A01" w:rsidRDefault="00ED1233" w:rsidP="008260BA">
      <w:pPr>
        <w:jc w:val="both"/>
        <w:rPr>
          <w:rFonts w:ascii="Arial" w:hAnsi="Arial" w:cs="Arial"/>
          <w:b/>
          <w:sz w:val="22"/>
          <w:szCs w:val="22"/>
        </w:rPr>
      </w:pPr>
      <w:r w:rsidRPr="00894A01">
        <w:rPr>
          <w:rFonts w:ascii="Arial" w:hAnsi="Arial" w:cs="Arial"/>
          <w:b/>
          <w:sz w:val="22"/>
          <w:szCs w:val="22"/>
        </w:rPr>
        <w:t>Les comptes annuels doivent être réguliers, sincères et donner une image fidèle du patrimoine, de la situation financière et du résultat de l’entreprise. (Code de commerce)</w:t>
      </w:r>
    </w:p>
    <w:p w:rsidR="00ED1233" w:rsidRPr="00894A01" w:rsidRDefault="00ED1233" w:rsidP="008260BA">
      <w:pPr>
        <w:jc w:val="both"/>
        <w:rPr>
          <w:rFonts w:ascii="Arial" w:hAnsi="Arial" w:cs="Arial"/>
          <w:sz w:val="22"/>
          <w:szCs w:val="22"/>
        </w:rPr>
      </w:pPr>
    </w:p>
    <w:p w:rsidR="00ED1233" w:rsidRPr="00894A01" w:rsidRDefault="00ED1233" w:rsidP="008260BA">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comptabilité</w:t>
      </w:r>
      <w:r w:rsidRPr="00894A01">
        <w:rPr>
          <w:rFonts w:ascii="Arial" w:hAnsi="Arial" w:cs="Arial"/>
          <w:sz w:val="22"/>
          <w:szCs w:val="22"/>
        </w:rPr>
        <w:t xml:space="preserve"> est un système d’organisation de l’information financière permettant de saisir, classer, enregistrer des données de base chiffrées et présenter des états reflétant une </w:t>
      </w:r>
      <w:r w:rsidRPr="00894A01">
        <w:rPr>
          <w:rFonts w:ascii="Arial" w:hAnsi="Arial" w:cs="Arial"/>
          <w:b/>
          <w:sz w:val="22"/>
          <w:szCs w:val="22"/>
        </w:rPr>
        <w:t>image fidèle</w:t>
      </w:r>
      <w:r w:rsidRPr="00894A01">
        <w:rPr>
          <w:rFonts w:ascii="Arial" w:hAnsi="Arial" w:cs="Arial"/>
          <w:sz w:val="22"/>
          <w:szCs w:val="22"/>
        </w:rPr>
        <w:t xml:space="preserve"> </w:t>
      </w:r>
      <w:r w:rsidRPr="00894A01">
        <w:rPr>
          <w:rFonts w:ascii="Arial" w:hAnsi="Arial" w:cs="Arial"/>
          <w:b/>
          <w:sz w:val="22"/>
          <w:szCs w:val="22"/>
        </w:rPr>
        <w:t>du patrimoine, de la situation financière et du résultat de l’entité</w:t>
      </w:r>
      <w:r w:rsidRPr="00894A01">
        <w:rPr>
          <w:rFonts w:ascii="Arial" w:hAnsi="Arial" w:cs="Arial"/>
          <w:sz w:val="22"/>
          <w:szCs w:val="22"/>
        </w:rPr>
        <w:t xml:space="preserve"> à la date de clôture. La comptabilité est </w:t>
      </w:r>
      <w:r w:rsidRPr="00894A01">
        <w:rPr>
          <w:rFonts w:ascii="Arial" w:hAnsi="Arial" w:cs="Arial"/>
          <w:b/>
          <w:sz w:val="22"/>
          <w:szCs w:val="22"/>
        </w:rPr>
        <w:t>conforme aux règles et procédures</w:t>
      </w:r>
      <w:r w:rsidRPr="00894A01">
        <w:rPr>
          <w:rFonts w:ascii="Arial" w:hAnsi="Arial" w:cs="Arial"/>
          <w:sz w:val="22"/>
          <w:szCs w:val="22"/>
        </w:rPr>
        <w:t xml:space="preserve"> en vigueur qui sont appliquées avec </w:t>
      </w:r>
      <w:r w:rsidRPr="00894A01">
        <w:rPr>
          <w:rFonts w:ascii="Arial" w:hAnsi="Arial" w:cs="Arial"/>
          <w:b/>
          <w:sz w:val="22"/>
          <w:szCs w:val="22"/>
        </w:rPr>
        <w:t>sincérité</w:t>
      </w:r>
      <w:r w:rsidRPr="00894A01">
        <w:rPr>
          <w:rFonts w:ascii="Arial" w:hAnsi="Arial" w:cs="Arial"/>
          <w:sz w:val="22"/>
          <w:szCs w:val="22"/>
        </w:rPr>
        <w:t xml:space="preserve"> afin de traduire la connaissance que les responsables de l’établissement des comptes ont de la réalité et de l’importance relative des événements enregistrés.</w:t>
      </w:r>
      <w:r w:rsidR="00B5250F" w:rsidRPr="00894A01">
        <w:rPr>
          <w:rFonts w:ascii="Arial" w:hAnsi="Arial" w:cs="Arial"/>
          <w:sz w:val="22"/>
          <w:szCs w:val="22"/>
        </w:rPr>
        <w:t xml:space="preserve"> (PCG)</w:t>
      </w:r>
    </w:p>
    <w:p w:rsidR="00B5250F" w:rsidRPr="00894A01" w:rsidRDefault="00B5250F" w:rsidP="008260BA">
      <w:pPr>
        <w:jc w:val="both"/>
        <w:rPr>
          <w:rFonts w:ascii="Arial" w:hAnsi="Arial" w:cs="Arial"/>
          <w:sz w:val="22"/>
          <w:szCs w:val="22"/>
        </w:rPr>
      </w:pPr>
    </w:p>
    <w:p w:rsidR="00912847" w:rsidRPr="00894A01" w:rsidRDefault="00912847" w:rsidP="008260BA">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régularité</w:t>
      </w:r>
      <w:r w:rsidRPr="00894A01">
        <w:rPr>
          <w:rFonts w:ascii="Arial" w:hAnsi="Arial" w:cs="Arial"/>
          <w:sz w:val="22"/>
          <w:szCs w:val="22"/>
        </w:rPr>
        <w:t xml:space="preserve"> est assurée par le respect des règles et procédures en vigueur</w:t>
      </w:r>
    </w:p>
    <w:p w:rsidR="00912847" w:rsidRPr="00894A01" w:rsidRDefault="00912847" w:rsidP="008260BA">
      <w:pPr>
        <w:jc w:val="both"/>
        <w:rPr>
          <w:rFonts w:ascii="Arial" w:hAnsi="Arial" w:cs="Arial"/>
          <w:sz w:val="22"/>
          <w:szCs w:val="22"/>
        </w:rPr>
      </w:pPr>
    </w:p>
    <w:p w:rsidR="00912847" w:rsidRPr="00894A01" w:rsidRDefault="00912847" w:rsidP="008260BA">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sincérité</w:t>
      </w:r>
      <w:r w:rsidRPr="00894A01">
        <w:rPr>
          <w:rFonts w:ascii="Arial" w:hAnsi="Arial" w:cs="Arial"/>
          <w:sz w:val="22"/>
          <w:szCs w:val="22"/>
        </w:rPr>
        <w:t xml:space="preserve"> permet de traduire la connaissance que les responsables de l’établissement des comptes ont de la réalité et de l’importance relative des événements enregistrés. Elle implique la bonne foi des dirigeants.</w:t>
      </w:r>
    </w:p>
    <w:p w:rsidR="00912847" w:rsidRPr="00894A01" w:rsidRDefault="00912847" w:rsidP="008260BA">
      <w:pPr>
        <w:jc w:val="both"/>
        <w:rPr>
          <w:rFonts w:ascii="Arial" w:hAnsi="Arial" w:cs="Arial"/>
          <w:sz w:val="22"/>
          <w:szCs w:val="22"/>
        </w:rPr>
      </w:pPr>
    </w:p>
    <w:p w:rsidR="00912847" w:rsidRPr="00894A01" w:rsidRDefault="00912847" w:rsidP="008260BA">
      <w:pPr>
        <w:jc w:val="both"/>
        <w:rPr>
          <w:rFonts w:ascii="Arial" w:hAnsi="Arial" w:cs="Arial"/>
          <w:sz w:val="22"/>
          <w:szCs w:val="22"/>
        </w:rPr>
      </w:pPr>
      <w:r w:rsidRPr="00894A01">
        <w:rPr>
          <w:rFonts w:ascii="Arial" w:hAnsi="Arial" w:cs="Arial"/>
          <w:b/>
          <w:sz w:val="22"/>
          <w:szCs w:val="22"/>
        </w:rPr>
        <w:lastRenderedPageBreak/>
        <w:t>L’image fidèle</w:t>
      </w:r>
      <w:r w:rsidRPr="00894A01">
        <w:rPr>
          <w:rFonts w:ascii="Arial" w:hAnsi="Arial" w:cs="Arial"/>
          <w:sz w:val="22"/>
          <w:szCs w:val="22"/>
        </w:rPr>
        <w:t> : Traduction du concept anglo-saxon de « </w:t>
      </w:r>
      <w:proofErr w:type="spellStart"/>
      <w:r w:rsidRPr="00894A01">
        <w:rPr>
          <w:rFonts w:ascii="Arial" w:hAnsi="Arial" w:cs="Arial"/>
          <w:sz w:val="22"/>
          <w:szCs w:val="22"/>
        </w:rPr>
        <w:t>true</w:t>
      </w:r>
      <w:proofErr w:type="spellEnd"/>
      <w:r w:rsidRPr="00894A01">
        <w:rPr>
          <w:rFonts w:ascii="Arial" w:hAnsi="Arial" w:cs="Arial"/>
          <w:sz w:val="22"/>
          <w:szCs w:val="22"/>
        </w:rPr>
        <w:t xml:space="preserve"> and </w:t>
      </w:r>
      <w:proofErr w:type="spellStart"/>
      <w:r w:rsidRPr="00894A01">
        <w:rPr>
          <w:rFonts w:ascii="Arial" w:hAnsi="Arial" w:cs="Arial"/>
          <w:sz w:val="22"/>
          <w:szCs w:val="22"/>
        </w:rPr>
        <w:t>fair</w:t>
      </w:r>
      <w:proofErr w:type="spellEnd"/>
      <w:r w:rsidRPr="00894A01">
        <w:rPr>
          <w:rFonts w:ascii="Arial" w:hAnsi="Arial" w:cs="Arial"/>
          <w:sz w:val="22"/>
          <w:szCs w:val="22"/>
        </w:rPr>
        <w:t xml:space="preserve"> </w:t>
      </w:r>
      <w:proofErr w:type="spellStart"/>
      <w:r w:rsidRPr="00894A01">
        <w:rPr>
          <w:rFonts w:ascii="Arial" w:hAnsi="Arial" w:cs="Arial"/>
          <w:sz w:val="22"/>
          <w:szCs w:val="22"/>
        </w:rPr>
        <w:t>view</w:t>
      </w:r>
      <w:proofErr w:type="spellEnd"/>
      <w:r w:rsidRPr="00894A01">
        <w:rPr>
          <w:rFonts w:ascii="Arial" w:hAnsi="Arial" w:cs="Arial"/>
          <w:sz w:val="22"/>
          <w:szCs w:val="22"/>
        </w:rPr>
        <w:t> », elle induit le respect des principes comptables et l’obligation de fournir toute information utile et pertinente pour permettre aux tiers d’avoir une perception exacte de la réalité économique de l’entreprise au travers de ses états financiers.</w:t>
      </w:r>
    </w:p>
    <w:p w:rsidR="002C25A2" w:rsidRPr="00894A01" w:rsidRDefault="00D15ED9" w:rsidP="008260BA">
      <w:pPr>
        <w:jc w:val="both"/>
        <w:rPr>
          <w:rFonts w:ascii="Arial" w:hAnsi="Arial" w:cs="Arial"/>
          <w:sz w:val="22"/>
          <w:szCs w:val="22"/>
        </w:rPr>
      </w:pPr>
      <w:r w:rsidRPr="00894A01">
        <w:rPr>
          <w:rFonts w:ascii="Arial" w:hAnsi="Arial" w:cs="Arial"/>
          <w:b/>
          <w:sz w:val="22"/>
          <w:szCs w:val="22"/>
        </w:rPr>
        <w:t>L</w:t>
      </w:r>
      <w:r w:rsidR="002C25A2" w:rsidRPr="00894A01">
        <w:rPr>
          <w:rFonts w:ascii="Arial" w:hAnsi="Arial" w:cs="Arial"/>
          <w:b/>
          <w:sz w:val="22"/>
          <w:szCs w:val="22"/>
        </w:rPr>
        <w:t>es principes comptables</w:t>
      </w:r>
      <w:r w:rsidR="002C25A2" w:rsidRPr="00894A01">
        <w:rPr>
          <w:rFonts w:ascii="Arial" w:hAnsi="Arial" w:cs="Arial"/>
          <w:sz w:val="22"/>
          <w:szCs w:val="22"/>
        </w:rPr>
        <w:t> </w:t>
      </w:r>
      <w:r w:rsidR="00912847" w:rsidRPr="00894A01">
        <w:rPr>
          <w:rFonts w:ascii="Arial" w:hAnsi="Arial" w:cs="Arial"/>
          <w:sz w:val="22"/>
          <w:szCs w:val="22"/>
        </w:rPr>
        <w:t xml:space="preserve">(conventions édictées par le code de commerce et le PCG) </w:t>
      </w:r>
      <w:r w:rsidR="002C25A2" w:rsidRPr="00894A01">
        <w:rPr>
          <w:rFonts w:ascii="Arial" w:hAnsi="Arial" w:cs="Arial"/>
          <w:sz w:val="22"/>
          <w:szCs w:val="22"/>
        </w:rPr>
        <w:t>:</w:t>
      </w:r>
    </w:p>
    <w:p w:rsidR="00226E50" w:rsidRPr="00894A01" w:rsidRDefault="00226E50" w:rsidP="008260BA">
      <w:pPr>
        <w:jc w:val="both"/>
        <w:rPr>
          <w:rFonts w:ascii="Arial" w:hAnsi="Arial" w:cs="Arial"/>
          <w:sz w:val="22"/>
          <w:szCs w:val="22"/>
        </w:rPr>
      </w:pPr>
    </w:p>
    <w:p w:rsidR="002C25A2" w:rsidRPr="00894A01" w:rsidRDefault="00CD02E6" w:rsidP="00D13D18">
      <w:pPr>
        <w:numPr>
          <w:ilvl w:val="0"/>
          <w:numId w:val="42"/>
        </w:numPr>
        <w:jc w:val="both"/>
        <w:rPr>
          <w:rFonts w:ascii="Arial" w:hAnsi="Arial" w:cs="Arial"/>
          <w:sz w:val="22"/>
          <w:szCs w:val="22"/>
        </w:rPr>
      </w:pPr>
      <w:r w:rsidRPr="00894A01">
        <w:rPr>
          <w:rFonts w:ascii="Arial" w:hAnsi="Arial" w:cs="Arial"/>
          <w:b/>
          <w:sz w:val="22"/>
          <w:szCs w:val="22"/>
        </w:rPr>
        <w:t>La continuité d’exploitation ou d’activité</w:t>
      </w:r>
      <w:r w:rsidR="002C25A2" w:rsidRPr="00894A01">
        <w:rPr>
          <w:rFonts w:ascii="Arial" w:hAnsi="Arial" w:cs="Arial"/>
          <w:sz w:val="22"/>
          <w:szCs w:val="22"/>
        </w:rPr>
        <w:t xml:space="preserve"> : </w:t>
      </w:r>
      <w:r w:rsidRPr="00894A01">
        <w:rPr>
          <w:rFonts w:ascii="Arial" w:hAnsi="Arial" w:cs="Arial"/>
          <w:sz w:val="22"/>
          <w:szCs w:val="22"/>
        </w:rPr>
        <w:t>l’entité est considérée comme devant continuer son activité dans un avenir proche sans avoir l’intention ni l’obligation de cesser son exploitation ou de déposer son bilan</w:t>
      </w:r>
      <w:r w:rsidR="002C25A2" w:rsidRPr="00894A01">
        <w:rPr>
          <w:rFonts w:ascii="Arial" w:hAnsi="Arial" w:cs="Arial"/>
          <w:sz w:val="22"/>
          <w:szCs w:val="22"/>
        </w:rPr>
        <w:t>.</w:t>
      </w:r>
      <w:r w:rsidR="00226E50" w:rsidRPr="00894A01">
        <w:rPr>
          <w:rFonts w:ascii="Arial" w:hAnsi="Arial" w:cs="Arial"/>
          <w:sz w:val="22"/>
          <w:szCs w:val="22"/>
        </w:rPr>
        <w:t xml:space="preserve"> En cas de non respect de ce principe, l’entité doit évaluer ses comptes en valeurs liquidatives et le mentionner en annexe de ses comptes.</w:t>
      </w:r>
    </w:p>
    <w:p w:rsidR="00CD02E6" w:rsidRPr="00894A01" w:rsidRDefault="001C1365" w:rsidP="00D13D18">
      <w:pPr>
        <w:numPr>
          <w:ilvl w:val="0"/>
          <w:numId w:val="42"/>
        </w:numPr>
        <w:jc w:val="both"/>
        <w:rPr>
          <w:rFonts w:ascii="Arial" w:hAnsi="Arial" w:cs="Arial"/>
          <w:sz w:val="22"/>
          <w:szCs w:val="22"/>
        </w:rPr>
      </w:pPr>
      <w:r>
        <w:rPr>
          <w:rFonts w:ascii="Arial" w:hAnsi="Arial" w:cs="Arial"/>
          <w:b/>
          <w:sz w:val="22"/>
          <w:szCs w:val="22"/>
        </w:rPr>
        <w:t xml:space="preserve">(1) </w:t>
      </w:r>
      <w:r w:rsidR="00CD02E6" w:rsidRPr="00894A01">
        <w:rPr>
          <w:rFonts w:ascii="Arial" w:hAnsi="Arial" w:cs="Arial"/>
          <w:b/>
          <w:sz w:val="22"/>
          <w:szCs w:val="22"/>
        </w:rPr>
        <w:t>L’indépendance des exercices ou séparation des exercices</w:t>
      </w:r>
      <w:r w:rsidR="00CD02E6" w:rsidRPr="00894A01">
        <w:rPr>
          <w:rFonts w:ascii="Arial" w:hAnsi="Arial" w:cs="Arial"/>
          <w:sz w:val="22"/>
          <w:szCs w:val="22"/>
        </w:rPr>
        <w:t>: un exercice comptable doit comporter toutes les charges et tous les produits qui le concerne</w:t>
      </w:r>
      <w:r w:rsidR="00226E50" w:rsidRPr="00894A01">
        <w:rPr>
          <w:rFonts w:ascii="Arial" w:hAnsi="Arial" w:cs="Arial"/>
          <w:sz w:val="22"/>
          <w:szCs w:val="22"/>
        </w:rPr>
        <w:t>nt</w:t>
      </w:r>
      <w:r w:rsidR="00CD02E6" w:rsidRPr="00894A01">
        <w:rPr>
          <w:rFonts w:ascii="Arial" w:hAnsi="Arial" w:cs="Arial"/>
          <w:sz w:val="22"/>
          <w:szCs w:val="22"/>
        </w:rPr>
        <w:t xml:space="preserve"> </w:t>
      </w:r>
      <w:r w:rsidR="00226E50" w:rsidRPr="00894A01">
        <w:rPr>
          <w:rFonts w:ascii="Arial" w:hAnsi="Arial" w:cs="Arial"/>
          <w:sz w:val="22"/>
          <w:szCs w:val="22"/>
        </w:rPr>
        <w:t>et ceux là seulement</w:t>
      </w:r>
      <w:r w:rsidR="00CD02E6" w:rsidRPr="00894A01">
        <w:rPr>
          <w:rFonts w:ascii="Arial" w:hAnsi="Arial" w:cs="Arial"/>
          <w:sz w:val="22"/>
          <w:szCs w:val="22"/>
        </w:rPr>
        <w:t>.</w:t>
      </w:r>
    </w:p>
    <w:p w:rsidR="000D4375" w:rsidRPr="00894A01" w:rsidRDefault="001C1365" w:rsidP="00D13D18">
      <w:pPr>
        <w:numPr>
          <w:ilvl w:val="0"/>
          <w:numId w:val="42"/>
        </w:numPr>
        <w:jc w:val="both"/>
        <w:rPr>
          <w:rFonts w:ascii="Arial" w:hAnsi="Arial" w:cs="Arial"/>
          <w:sz w:val="22"/>
          <w:szCs w:val="22"/>
        </w:rPr>
      </w:pPr>
      <w:r>
        <w:rPr>
          <w:rFonts w:ascii="Arial" w:hAnsi="Arial" w:cs="Arial"/>
          <w:b/>
          <w:sz w:val="22"/>
          <w:szCs w:val="22"/>
        </w:rPr>
        <w:t xml:space="preserve">(3) </w:t>
      </w:r>
      <w:r w:rsidR="002C25A2" w:rsidRPr="00894A01">
        <w:rPr>
          <w:rFonts w:ascii="Arial" w:hAnsi="Arial" w:cs="Arial"/>
          <w:b/>
          <w:sz w:val="22"/>
          <w:szCs w:val="22"/>
        </w:rPr>
        <w:t>La prudence</w:t>
      </w:r>
      <w:r w:rsidR="002C25A2" w:rsidRPr="00894A01">
        <w:rPr>
          <w:rFonts w:ascii="Arial" w:hAnsi="Arial" w:cs="Arial"/>
          <w:sz w:val="22"/>
          <w:szCs w:val="22"/>
        </w:rPr>
        <w:t xml:space="preserve"> : son respect induit une différence de </w:t>
      </w:r>
      <w:r w:rsidR="00AF7319" w:rsidRPr="00894A01">
        <w:rPr>
          <w:rFonts w:ascii="Arial" w:hAnsi="Arial" w:cs="Arial"/>
          <w:sz w:val="22"/>
          <w:szCs w:val="22"/>
        </w:rPr>
        <w:t>traitement</w:t>
      </w:r>
      <w:r w:rsidR="002C25A2" w:rsidRPr="00894A01">
        <w:rPr>
          <w:rFonts w:ascii="Arial" w:hAnsi="Arial" w:cs="Arial"/>
          <w:sz w:val="22"/>
          <w:szCs w:val="22"/>
        </w:rPr>
        <w:t xml:space="preserve"> entre les charges et les produits : </w:t>
      </w:r>
    </w:p>
    <w:p w:rsidR="002C25A2" w:rsidRPr="00894A01" w:rsidRDefault="002C25A2" w:rsidP="00D13D18">
      <w:pPr>
        <w:numPr>
          <w:ilvl w:val="1"/>
          <w:numId w:val="42"/>
        </w:numPr>
        <w:jc w:val="both"/>
        <w:rPr>
          <w:rFonts w:ascii="Arial" w:hAnsi="Arial" w:cs="Arial"/>
          <w:sz w:val="22"/>
          <w:szCs w:val="22"/>
        </w:rPr>
      </w:pPr>
      <w:r w:rsidRPr="00894A01">
        <w:rPr>
          <w:rFonts w:ascii="Arial" w:hAnsi="Arial" w:cs="Arial"/>
          <w:sz w:val="22"/>
          <w:szCs w:val="22"/>
        </w:rPr>
        <w:t>un produit n’est constaté que lorsqu’il est certain</w:t>
      </w:r>
    </w:p>
    <w:p w:rsidR="002C25A2" w:rsidRPr="00894A01" w:rsidRDefault="000D4375" w:rsidP="00D13D18">
      <w:pPr>
        <w:numPr>
          <w:ilvl w:val="1"/>
          <w:numId w:val="42"/>
        </w:numPr>
        <w:jc w:val="both"/>
        <w:rPr>
          <w:rFonts w:ascii="Arial" w:hAnsi="Arial" w:cs="Arial"/>
          <w:sz w:val="22"/>
          <w:szCs w:val="22"/>
        </w:rPr>
      </w:pPr>
      <w:r w:rsidRPr="00894A01">
        <w:rPr>
          <w:rFonts w:ascii="Arial" w:hAnsi="Arial" w:cs="Arial"/>
          <w:sz w:val="22"/>
          <w:szCs w:val="22"/>
        </w:rPr>
        <w:t>une charge doit être comptabilisée dés lors qu’elle est probable.</w:t>
      </w:r>
    </w:p>
    <w:p w:rsidR="002C25A2" w:rsidRPr="00894A01" w:rsidRDefault="001C1365" w:rsidP="00D13D18">
      <w:pPr>
        <w:numPr>
          <w:ilvl w:val="0"/>
          <w:numId w:val="42"/>
        </w:numPr>
        <w:jc w:val="both"/>
        <w:rPr>
          <w:rFonts w:ascii="Arial" w:hAnsi="Arial" w:cs="Arial"/>
          <w:b/>
          <w:sz w:val="22"/>
          <w:szCs w:val="22"/>
        </w:rPr>
      </w:pPr>
      <w:r>
        <w:rPr>
          <w:rFonts w:ascii="Arial" w:hAnsi="Arial" w:cs="Arial"/>
          <w:b/>
          <w:sz w:val="22"/>
          <w:szCs w:val="22"/>
        </w:rPr>
        <w:t xml:space="preserve">(2) </w:t>
      </w:r>
      <w:r w:rsidR="00AF7319" w:rsidRPr="00894A01">
        <w:rPr>
          <w:rFonts w:ascii="Arial" w:hAnsi="Arial" w:cs="Arial"/>
          <w:b/>
          <w:sz w:val="22"/>
          <w:szCs w:val="22"/>
        </w:rPr>
        <w:t>La permanence des méthodes </w:t>
      </w:r>
      <w:r w:rsidR="00AF7319" w:rsidRPr="00894A01">
        <w:rPr>
          <w:rFonts w:ascii="Arial" w:hAnsi="Arial" w:cs="Arial"/>
          <w:bCs/>
          <w:sz w:val="22"/>
          <w:szCs w:val="22"/>
        </w:rPr>
        <w:t>: il implique que les méthodes comptables (évaluation et présentation) utilisées par l’entreprise soient identiques d’un exercice à l’autre. Elle est indispensable pour atteindre l’objectif de comparabilité dans le temps de l’information financière.</w:t>
      </w:r>
    </w:p>
    <w:p w:rsidR="00AF7319" w:rsidRPr="00894A01" w:rsidRDefault="001C1365" w:rsidP="00D13D18">
      <w:pPr>
        <w:numPr>
          <w:ilvl w:val="0"/>
          <w:numId w:val="42"/>
        </w:numPr>
        <w:jc w:val="both"/>
        <w:rPr>
          <w:rFonts w:ascii="Arial" w:hAnsi="Arial" w:cs="Arial"/>
          <w:sz w:val="22"/>
          <w:szCs w:val="22"/>
        </w:rPr>
      </w:pPr>
      <w:r>
        <w:rPr>
          <w:rFonts w:ascii="Arial" w:hAnsi="Arial" w:cs="Arial"/>
          <w:b/>
          <w:sz w:val="22"/>
          <w:szCs w:val="22"/>
        </w:rPr>
        <w:t xml:space="preserve">(1) </w:t>
      </w:r>
      <w:r w:rsidR="00583A3C" w:rsidRPr="00894A01">
        <w:rPr>
          <w:rFonts w:ascii="Arial" w:hAnsi="Arial" w:cs="Arial"/>
          <w:b/>
          <w:sz w:val="22"/>
          <w:szCs w:val="22"/>
        </w:rPr>
        <w:t>Le nominalisme monétaire</w:t>
      </w:r>
      <w:r w:rsidR="00CD02E6" w:rsidRPr="00894A01">
        <w:rPr>
          <w:rFonts w:ascii="Arial" w:hAnsi="Arial" w:cs="Arial"/>
          <w:b/>
          <w:sz w:val="22"/>
          <w:szCs w:val="22"/>
        </w:rPr>
        <w:t xml:space="preserve"> ou principe des coûts historiques</w:t>
      </w:r>
      <w:r w:rsidR="00583A3C" w:rsidRPr="00894A01">
        <w:rPr>
          <w:rFonts w:ascii="Arial" w:hAnsi="Arial" w:cs="Arial"/>
          <w:sz w:val="22"/>
          <w:szCs w:val="22"/>
        </w:rPr>
        <w:t> : il consiste à tenir compte de la valeur nominale de la monnaie, sans tenir compte de la variation de son pouvoir d’achat.</w:t>
      </w:r>
    </w:p>
    <w:p w:rsidR="00583A3C" w:rsidRPr="00894A01" w:rsidRDefault="00583A3C" w:rsidP="00D13D18">
      <w:pPr>
        <w:numPr>
          <w:ilvl w:val="0"/>
          <w:numId w:val="42"/>
        </w:numPr>
        <w:jc w:val="both"/>
        <w:rPr>
          <w:rFonts w:ascii="Arial" w:hAnsi="Arial" w:cs="Arial"/>
          <w:sz w:val="22"/>
          <w:szCs w:val="22"/>
        </w:rPr>
      </w:pPr>
      <w:r w:rsidRPr="00894A01">
        <w:rPr>
          <w:rFonts w:ascii="Arial" w:hAnsi="Arial" w:cs="Arial"/>
          <w:b/>
          <w:sz w:val="22"/>
          <w:szCs w:val="22"/>
        </w:rPr>
        <w:t>La non-compensation</w:t>
      </w:r>
      <w:r w:rsidRPr="00894A01">
        <w:rPr>
          <w:rFonts w:ascii="Arial" w:hAnsi="Arial" w:cs="Arial"/>
          <w:sz w:val="22"/>
          <w:szCs w:val="22"/>
        </w:rPr>
        <w:t> : on ne peut pas compenser une créance par une dette ainsi qu’une charge par un produit.</w:t>
      </w:r>
    </w:p>
    <w:p w:rsidR="00583A3C" w:rsidRPr="00894A01" w:rsidRDefault="001C1365" w:rsidP="00D13D18">
      <w:pPr>
        <w:numPr>
          <w:ilvl w:val="0"/>
          <w:numId w:val="42"/>
        </w:numPr>
        <w:jc w:val="both"/>
        <w:rPr>
          <w:rFonts w:ascii="Arial" w:hAnsi="Arial" w:cs="Arial"/>
          <w:sz w:val="22"/>
          <w:szCs w:val="22"/>
        </w:rPr>
      </w:pPr>
      <w:r>
        <w:rPr>
          <w:rFonts w:ascii="Arial" w:hAnsi="Arial" w:cs="Arial"/>
          <w:b/>
          <w:sz w:val="22"/>
          <w:szCs w:val="22"/>
        </w:rPr>
        <w:t xml:space="preserve">(2) </w:t>
      </w:r>
      <w:r w:rsidR="00583A3C" w:rsidRPr="00894A01">
        <w:rPr>
          <w:rFonts w:ascii="Arial" w:hAnsi="Arial" w:cs="Arial"/>
          <w:b/>
          <w:sz w:val="22"/>
          <w:szCs w:val="22"/>
        </w:rPr>
        <w:t>L’importance relative</w:t>
      </w:r>
      <w:r w:rsidR="00583A3C" w:rsidRPr="00894A01">
        <w:rPr>
          <w:rFonts w:ascii="Arial" w:hAnsi="Arial" w:cs="Arial"/>
          <w:sz w:val="22"/>
          <w:szCs w:val="22"/>
        </w:rPr>
        <w:t xml:space="preserve"> : il constitue une limite à l’exhaustivité de l’information comptable. </w:t>
      </w:r>
      <w:r w:rsidR="00D834BA" w:rsidRPr="00894A01">
        <w:rPr>
          <w:rFonts w:ascii="Arial" w:hAnsi="Arial" w:cs="Arial"/>
          <w:sz w:val="22"/>
          <w:szCs w:val="22"/>
        </w:rPr>
        <w:t>L’information n’est répertoriée que si elle présente un caractère significatif (PCG 511-8).</w:t>
      </w:r>
      <w:r w:rsidR="00D834BA" w:rsidRPr="00894A01">
        <w:rPr>
          <w:sz w:val="22"/>
          <w:szCs w:val="22"/>
        </w:rPr>
        <w:t xml:space="preserve"> </w:t>
      </w:r>
      <w:r w:rsidR="00583A3C" w:rsidRPr="00894A01">
        <w:rPr>
          <w:rFonts w:ascii="Arial" w:hAnsi="Arial" w:cs="Arial"/>
          <w:sz w:val="22"/>
          <w:szCs w:val="22"/>
        </w:rPr>
        <w:t>L’importance relative ou le caractère significatif de l’information est établi lorsque son omission ou son inexactitude est susceptible d’influencer les décisions économiques prises par les utilisateurs des états financiers.</w:t>
      </w:r>
    </w:p>
    <w:p w:rsidR="00CD02E6" w:rsidRPr="00894A01" w:rsidRDefault="00CD02E6" w:rsidP="00D13D18">
      <w:pPr>
        <w:numPr>
          <w:ilvl w:val="0"/>
          <w:numId w:val="42"/>
        </w:numPr>
        <w:jc w:val="both"/>
        <w:rPr>
          <w:rFonts w:ascii="Arial" w:hAnsi="Arial" w:cs="Arial"/>
          <w:sz w:val="22"/>
          <w:szCs w:val="22"/>
        </w:rPr>
      </w:pPr>
      <w:r w:rsidRPr="00894A01">
        <w:rPr>
          <w:rFonts w:ascii="Arial" w:hAnsi="Arial" w:cs="Arial"/>
          <w:b/>
          <w:sz w:val="22"/>
          <w:szCs w:val="22"/>
        </w:rPr>
        <w:t>L’intangibilité du bilan d’ouverture</w:t>
      </w:r>
      <w:r w:rsidRPr="00894A01">
        <w:rPr>
          <w:rFonts w:ascii="Arial" w:hAnsi="Arial" w:cs="Arial"/>
          <w:sz w:val="22"/>
          <w:szCs w:val="22"/>
        </w:rPr>
        <w:t> : le bilan d’ouverture d’un exercice doit correspondre au bilan de clôture de l’exercice précédent.</w:t>
      </w:r>
    </w:p>
    <w:p w:rsidR="00B059A2" w:rsidRPr="00894A01" w:rsidRDefault="00B059A2" w:rsidP="00B059A2">
      <w:pPr>
        <w:jc w:val="both"/>
        <w:rPr>
          <w:rFonts w:ascii="Arial" w:hAnsi="Arial" w:cs="Arial"/>
          <w:b/>
          <w:sz w:val="22"/>
          <w:szCs w:val="22"/>
        </w:rPr>
      </w:pPr>
    </w:p>
    <w:p w:rsidR="00B059A2" w:rsidRPr="00894A01" w:rsidRDefault="00B059A2" w:rsidP="00B059A2">
      <w:pPr>
        <w:jc w:val="both"/>
        <w:rPr>
          <w:rFonts w:ascii="Arial" w:hAnsi="Arial" w:cs="Arial"/>
          <w:sz w:val="22"/>
          <w:szCs w:val="22"/>
        </w:rPr>
      </w:pPr>
      <w:r w:rsidRPr="00894A01">
        <w:rPr>
          <w:rFonts w:ascii="Arial" w:hAnsi="Arial" w:cs="Arial"/>
          <w:b/>
          <w:sz w:val="22"/>
          <w:szCs w:val="22"/>
        </w:rPr>
        <w:t>La Comptabilité d’engagement</w:t>
      </w:r>
      <w:r w:rsidRPr="00894A01">
        <w:rPr>
          <w:rFonts w:ascii="Arial" w:hAnsi="Arial" w:cs="Arial"/>
          <w:sz w:val="22"/>
          <w:szCs w:val="22"/>
        </w:rPr>
        <w:t> : les transactions et évènements sont comptabilisés lorsqu’ils se produisent. Ils sont enregistrés dans les livres comptables et présentés dans les états financiers des exercices auxquels ils se rapportent.</w:t>
      </w:r>
    </w:p>
    <w:p w:rsidR="00B059A2" w:rsidRPr="00894A01" w:rsidRDefault="00B059A2" w:rsidP="00CD02E6">
      <w:pPr>
        <w:ind w:firstLine="708"/>
        <w:jc w:val="both"/>
        <w:rPr>
          <w:rFonts w:ascii="Arial" w:hAnsi="Arial" w:cs="Arial"/>
          <w:sz w:val="22"/>
          <w:szCs w:val="22"/>
        </w:rPr>
      </w:pPr>
    </w:p>
    <w:p w:rsidR="00695176" w:rsidRPr="00894A01" w:rsidRDefault="00695176" w:rsidP="00695176">
      <w:pPr>
        <w:jc w:val="center"/>
        <w:rPr>
          <w:rFonts w:ascii="Arial" w:hAnsi="Arial" w:cs="Arial"/>
          <w:sz w:val="22"/>
          <w:szCs w:val="22"/>
          <w:bdr w:val="single" w:sz="6" w:space="0" w:color="auto"/>
        </w:rPr>
      </w:pPr>
      <w:r w:rsidRPr="00894A01">
        <w:rPr>
          <w:rFonts w:ascii="Arial" w:hAnsi="Arial" w:cs="Arial"/>
          <w:sz w:val="22"/>
          <w:szCs w:val="22"/>
          <w:bdr w:val="single" w:sz="6" w:space="0" w:color="auto"/>
        </w:rPr>
        <w:t>Récapitulatif des méthodes préférentielles</w:t>
      </w:r>
    </w:p>
    <w:p w:rsidR="00695176" w:rsidRPr="00894A01" w:rsidRDefault="00695176" w:rsidP="00695176">
      <w:pPr>
        <w:rPr>
          <w:rFonts w:ascii="Arial" w:hAnsi="Arial" w:cs="Arial"/>
          <w:sz w:val="22"/>
          <w:szCs w:val="22"/>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2880"/>
        <w:gridCol w:w="2880"/>
      </w:tblGrid>
      <w:tr w:rsidR="00695176" w:rsidRPr="00894A01" w:rsidTr="00695176">
        <w:trPr>
          <w:jc w:val="center"/>
        </w:trPr>
        <w:tc>
          <w:tcPr>
            <w:tcW w:w="4424" w:type="dxa"/>
          </w:tcPr>
          <w:p w:rsidR="00695176" w:rsidRPr="00894A01" w:rsidRDefault="00695176" w:rsidP="00695176">
            <w:pPr>
              <w:jc w:val="center"/>
              <w:rPr>
                <w:rFonts w:ascii="Arial" w:hAnsi="Arial" w:cs="Arial"/>
                <w:b/>
                <w:bCs/>
                <w:sz w:val="22"/>
                <w:szCs w:val="22"/>
              </w:rPr>
            </w:pPr>
            <w:r w:rsidRPr="00894A01">
              <w:rPr>
                <w:rFonts w:ascii="Arial" w:hAnsi="Arial" w:cs="Arial"/>
                <w:b/>
                <w:bCs/>
                <w:sz w:val="22"/>
                <w:szCs w:val="22"/>
              </w:rPr>
              <w:t>Catégorie comptable</w:t>
            </w:r>
          </w:p>
        </w:tc>
        <w:tc>
          <w:tcPr>
            <w:tcW w:w="2880" w:type="dxa"/>
          </w:tcPr>
          <w:p w:rsidR="00695176" w:rsidRPr="00894A01" w:rsidRDefault="00695176" w:rsidP="00695176">
            <w:pPr>
              <w:jc w:val="center"/>
              <w:rPr>
                <w:rFonts w:ascii="Arial" w:hAnsi="Arial" w:cs="Arial"/>
                <w:b/>
                <w:bCs/>
                <w:sz w:val="22"/>
                <w:szCs w:val="22"/>
              </w:rPr>
            </w:pPr>
            <w:r w:rsidRPr="00894A01">
              <w:rPr>
                <w:rFonts w:ascii="Arial" w:hAnsi="Arial" w:cs="Arial"/>
                <w:b/>
                <w:bCs/>
                <w:sz w:val="22"/>
                <w:szCs w:val="22"/>
              </w:rPr>
              <w:t>Méthode préférentielle</w:t>
            </w:r>
          </w:p>
        </w:tc>
        <w:tc>
          <w:tcPr>
            <w:tcW w:w="2880" w:type="dxa"/>
          </w:tcPr>
          <w:p w:rsidR="00695176" w:rsidRPr="00894A01" w:rsidRDefault="00695176" w:rsidP="00695176">
            <w:pPr>
              <w:jc w:val="center"/>
              <w:rPr>
                <w:rFonts w:ascii="Arial" w:hAnsi="Arial" w:cs="Arial"/>
                <w:b/>
                <w:bCs/>
                <w:sz w:val="22"/>
                <w:szCs w:val="22"/>
              </w:rPr>
            </w:pPr>
            <w:r w:rsidRPr="00894A01">
              <w:rPr>
                <w:rFonts w:ascii="Arial" w:hAnsi="Arial" w:cs="Arial"/>
                <w:b/>
                <w:bCs/>
                <w:sz w:val="22"/>
                <w:szCs w:val="22"/>
              </w:rPr>
              <w:t>Autre méthode</w:t>
            </w:r>
          </w:p>
        </w:tc>
      </w:tr>
      <w:tr w:rsidR="00695176" w:rsidRPr="00894A01" w:rsidTr="00695176">
        <w:trPr>
          <w:jc w:val="center"/>
        </w:trPr>
        <w:tc>
          <w:tcPr>
            <w:tcW w:w="4424" w:type="dxa"/>
          </w:tcPr>
          <w:p w:rsidR="00695176" w:rsidRPr="00894A01" w:rsidRDefault="00695176" w:rsidP="00AC7F03">
            <w:pPr>
              <w:rPr>
                <w:rFonts w:ascii="Arial" w:hAnsi="Arial" w:cs="Arial"/>
                <w:sz w:val="22"/>
                <w:szCs w:val="22"/>
              </w:rPr>
            </w:pPr>
            <w:r w:rsidRPr="00894A01">
              <w:rPr>
                <w:rFonts w:ascii="Arial" w:hAnsi="Arial" w:cs="Arial"/>
                <w:sz w:val="22"/>
                <w:szCs w:val="22"/>
              </w:rPr>
              <w:t>Coûts de développement</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à l’actif</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en charges</w:t>
            </w:r>
          </w:p>
        </w:tc>
      </w:tr>
      <w:tr w:rsidR="00695176" w:rsidRPr="00894A01" w:rsidTr="00695176">
        <w:trPr>
          <w:jc w:val="center"/>
        </w:trPr>
        <w:tc>
          <w:tcPr>
            <w:tcW w:w="4424" w:type="dxa"/>
          </w:tcPr>
          <w:p w:rsidR="00695176" w:rsidRPr="001C1365" w:rsidRDefault="001C1365" w:rsidP="001C1365">
            <w:pPr>
              <w:rPr>
                <w:rFonts w:ascii="Arial" w:hAnsi="Arial" w:cs="Arial"/>
              </w:rPr>
            </w:pPr>
            <w:r w:rsidRPr="001C1365">
              <w:rPr>
                <w:rFonts w:ascii="Arial" w:hAnsi="Arial" w:cs="Arial"/>
                <w:sz w:val="22"/>
                <w:szCs w:val="22"/>
              </w:rPr>
              <w:t>(1</w:t>
            </w:r>
            <w:r>
              <w:rPr>
                <w:rFonts w:ascii="Arial" w:hAnsi="Arial" w:cs="Arial"/>
              </w:rPr>
              <w:t xml:space="preserve">) </w:t>
            </w:r>
            <w:r w:rsidR="00695176" w:rsidRPr="001C1365">
              <w:rPr>
                <w:rFonts w:ascii="Arial" w:hAnsi="Arial" w:cs="Arial"/>
              </w:rPr>
              <w:t>Site internet</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à l’actif</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en charges</w:t>
            </w:r>
          </w:p>
        </w:tc>
      </w:tr>
      <w:tr w:rsidR="00695176" w:rsidRPr="00894A01" w:rsidTr="00695176">
        <w:trPr>
          <w:jc w:val="center"/>
        </w:trPr>
        <w:tc>
          <w:tcPr>
            <w:tcW w:w="4424" w:type="dxa"/>
          </w:tcPr>
          <w:p w:rsidR="00695176" w:rsidRPr="00894A01" w:rsidRDefault="00695176" w:rsidP="00AC7F03">
            <w:pPr>
              <w:rPr>
                <w:rFonts w:ascii="Arial" w:hAnsi="Arial" w:cs="Arial"/>
                <w:sz w:val="22"/>
                <w:szCs w:val="22"/>
              </w:rPr>
            </w:pPr>
            <w:r w:rsidRPr="00894A01">
              <w:rPr>
                <w:rFonts w:ascii="Arial" w:hAnsi="Arial" w:cs="Arial"/>
                <w:sz w:val="22"/>
                <w:szCs w:val="22"/>
              </w:rPr>
              <w:t>Engagements de retraite</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Constatation de provisions</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Information dans l’annexe</w:t>
            </w:r>
          </w:p>
        </w:tc>
      </w:tr>
      <w:tr w:rsidR="00695176" w:rsidRPr="00894A01" w:rsidTr="00695176">
        <w:trPr>
          <w:jc w:val="center"/>
        </w:trPr>
        <w:tc>
          <w:tcPr>
            <w:tcW w:w="4424" w:type="dxa"/>
          </w:tcPr>
          <w:p w:rsidR="00695176" w:rsidRPr="001C1365" w:rsidRDefault="001C1365" w:rsidP="001C1365">
            <w:pPr>
              <w:rPr>
                <w:rFonts w:ascii="Arial" w:hAnsi="Arial" w:cs="Arial"/>
              </w:rPr>
            </w:pPr>
            <w:r w:rsidRPr="001C1365">
              <w:rPr>
                <w:rFonts w:ascii="Arial" w:hAnsi="Arial" w:cs="Arial"/>
                <w:sz w:val="22"/>
                <w:szCs w:val="22"/>
              </w:rPr>
              <w:t>(1</w:t>
            </w:r>
            <w:r>
              <w:rPr>
                <w:rFonts w:ascii="Arial" w:hAnsi="Arial" w:cs="Arial"/>
              </w:rPr>
              <w:t xml:space="preserve">) </w:t>
            </w:r>
            <w:r w:rsidR="00695176" w:rsidRPr="001C1365">
              <w:rPr>
                <w:rFonts w:ascii="Arial" w:hAnsi="Arial" w:cs="Arial"/>
              </w:rPr>
              <w:t>Frais de constitution, de transformation et de premier établissement</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en charges</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à l’actif</w:t>
            </w:r>
          </w:p>
        </w:tc>
      </w:tr>
      <w:tr w:rsidR="00695176" w:rsidRPr="00894A01" w:rsidTr="00695176">
        <w:trPr>
          <w:jc w:val="center"/>
        </w:trPr>
        <w:tc>
          <w:tcPr>
            <w:tcW w:w="4424" w:type="dxa"/>
          </w:tcPr>
          <w:p w:rsidR="00695176" w:rsidRPr="001C1365" w:rsidRDefault="001C1365" w:rsidP="001C1365">
            <w:pPr>
              <w:rPr>
                <w:rFonts w:ascii="Arial" w:hAnsi="Arial" w:cs="Arial"/>
              </w:rPr>
            </w:pPr>
            <w:r w:rsidRPr="001C1365">
              <w:rPr>
                <w:rFonts w:ascii="Arial" w:hAnsi="Arial" w:cs="Arial"/>
                <w:sz w:val="22"/>
                <w:szCs w:val="22"/>
              </w:rPr>
              <w:t>(1</w:t>
            </w:r>
            <w:r>
              <w:rPr>
                <w:rFonts w:ascii="Arial" w:hAnsi="Arial" w:cs="Arial"/>
              </w:rPr>
              <w:t xml:space="preserve">) </w:t>
            </w:r>
            <w:r w:rsidR="00695176" w:rsidRPr="001C1365">
              <w:rPr>
                <w:rFonts w:ascii="Arial" w:hAnsi="Arial" w:cs="Arial"/>
              </w:rPr>
              <w:t>Frais d’augmentation de capital, de fusion et de scission</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Imputation sur les primes concernées</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Inscription à l’actif</w:t>
            </w:r>
          </w:p>
          <w:p w:rsidR="00695176" w:rsidRPr="00894A01" w:rsidRDefault="00695176" w:rsidP="00AC7F03">
            <w:pPr>
              <w:rPr>
                <w:rFonts w:ascii="Arial" w:hAnsi="Arial" w:cs="Arial"/>
                <w:sz w:val="22"/>
                <w:szCs w:val="22"/>
              </w:rPr>
            </w:pPr>
            <w:r w:rsidRPr="00894A01">
              <w:rPr>
                <w:rFonts w:ascii="Arial" w:hAnsi="Arial" w:cs="Arial"/>
                <w:sz w:val="22"/>
                <w:szCs w:val="22"/>
              </w:rPr>
              <w:t>Inscription en charges</w:t>
            </w:r>
          </w:p>
        </w:tc>
      </w:tr>
      <w:tr w:rsidR="00695176" w:rsidRPr="00894A01" w:rsidTr="00695176">
        <w:trPr>
          <w:jc w:val="center"/>
        </w:trPr>
        <w:tc>
          <w:tcPr>
            <w:tcW w:w="4424" w:type="dxa"/>
          </w:tcPr>
          <w:p w:rsidR="00695176" w:rsidRPr="00894A01" w:rsidRDefault="00E1597D" w:rsidP="00AC7F03">
            <w:pPr>
              <w:rPr>
                <w:rFonts w:ascii="Arial" w:hAnsi="Arial" w:cs="Arial"/>
                <w:sz w:val="22"/>
                <w:szCs w:val="22"/>
              </w:rPr>
            </w:pPr>
            <w:r>
              <w:rPr>
                <w:rFonts w:ascii="Arial" w:hAnsi="Arial" w:cs="Arial"/>
                <w:sz w:val="22"/>
                <w:szCs w:val="22"/>
              </w:rPr>
              <w:t xml:space="preserve">(2) </w:t>
            </w:r>
            <w:r w:rsidR="00695176" w:rsidRPr="00894A01">
              <w:rPr>
                <w:rFonts w:ascii="Arial" w:hAnsi="Arial" w:cs="Arial"/>
                <w:sz w:val="22"/>
                <w:szCs w:val="22"/>
              </w:rPr>
              <w:t>Contrat à long terme</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Méthode à l’avancement</w:t>
            </w:r>
          </w:p>
        </w:tc>
        <w:tc>
          <w:tcPr>
            <w:tcW w:w="2880" w:type="dxa"/>
          </w:tcPr>
          <w:p w:rsidR="00695176" w:rsidRPr="00894A01" w:rsidRDefault="00695176" w:rsidP="00AC7F03">
            <w:pPr>
              <w:rPr>
                <w:rFonts w:ascii="Arial" w:hAnsi="Arial" w:cs="Arial"/>
                <w:sz w:val="22"/>
                <w:szCs w:val="22"/>
              </w:rPr>
            </w:pPr>
            <w:r w:rsidRPr="00894A01">
              <w:rPr>
                <w:rFonts w:ascii="Arial" w:hAnsi="Arial" w:cs="Arial"/>
                <w:sz w:val="22"/>
                <w:szCs w:val="22"/>
              </w:rPr>
              <w:t>Méthode à l’achèvement</w:t>
            </w:r>
          </w:p>
        </w:tc>
      </w:tr>
    </w:tbl>
    <w:p w:rsidR="00695176" w:rsidRPr="00894A01" w:rsidRDefault="00695176" w:rsidP="00695176">
      <w:pPr>
        <w:rPr>
          <w:sz w:val="22"/>
          <w:szCs w:val="22"/>
        </w:rPr>
      </w:pPr>
    </w:p>
    <w:p w:rsidR="00894A01" w:rsidRDefault="00894A01">
      <w:pPr>
        <w:rPr>
          <w:rFonts w:ascii="Arial" w:hAnsi="Arial" w:cs="Arial"/>
          <w:b/>
          <w:iCs/>
          <w:sz w:val="22"/>
          <w:szCs w:val="22"/>
        </w:rPr>
      </w:pPr>
      <w:r>
        <w:rPr>
          <w:rFonts w:ascii="Arial" w:hAnsi="Arial" w:cs="Arial"/>
          <w:b/>
          <w:iCs/>
          <w:sz w:val="22"/>
          <w:szCs w:val="22"/>
        </w:rPr>
        <w:br w:type="page"/>
      </w:r>
    </w:p>
    <w:p w:rsidR="00583A3C" w:rsidRPr="00894A01" w:rsidRDefault="00583A3C" w:rsidP="000D4375">
      <w:pPr>
        <w:jc w:val="center"/>
        <w:rPr>
          <w:rFonts w:ascii="Arial" w:hAnsi="Arial" w:cs="Arial"/>
          <w:b/>
          <w:iCs/>
          <w:sz w:val="22"/>
          <w:szCs w:val="22"/>
        </w:rPr>
      </w:pPr>
      <w:r w:rsidRPr="00894A01">
        <w:rPr>
          <w:rFonts w:ascii="Arial" w:hAnsi="Arial" w:cs="Arial"/>
          <w:b/>
          <w:iCs/>
          <w:sz w:val="22"/>
          <w:szCs w:val="22"/>
        </w:rPr>
        <w:lastRenderedPageBreak/>
        <w:t>Chapitre 4 : Définition et règles générales d’évaluation des actifs</w:t>
      </w:r>
    </w:p>
    <w:p w:rsidR="00583A3C" w:rsidRPr="00894A01" w:rsidRDefault="00583A3C" w:rsidP="000D4375">
      <w:pPr>
        <w:jc w:val="center"/>
        <w:rPr>
          <w:rFonts w:ascii="Arial" w:hAnsi="Arial" w:cs="Arial"/>
          <w:iCs/>
          <w:sz w:val="22"/>
          <w:szCs w:val="22"/>
        </w:rPr>
      </w:pPr>
    </w:p>
    <w:p w:rsidR="00583A3C" w:rsidRPr="00894A01" w:rsidRDefault="00E1597D" w:rsidP="006C0FCE">
      <w:pPr>
        <w:rPr>
          <w:rFonts w:ascii="Arial" w:hAnsi="Arial" w:cs="Arial"/>
          <w:sz w:val="22"/>
          <w:szCs w:val="22"/>
        </w:rPr>
      </w:pPr>
      <w:r>
        <w:rPr>
          <w:rFonts w:ascii="Arial" w:hAnsi="Arial" w:cs="Arial"/>
          <w:b/>
          <w:sz w:val="22"/>
          <w:szCs w:val="22"/>
        </w:rPr>
        <w:t xml:space="preserve">(2) </w:t>
      </w:r>
      <w:r w:rsidR="006C0FCE" w:rsidRPr="00894A01">
        <w:rPr>
          <w:rFonts w:ascii="Arial" w:hAnsi="Arial" w:cs="Arial"/>
          <w:b/>
          <w:sz w:val="22"/>
          <w:szCs w:val="22"/>
        </w:rPr>
        <w:t>Un actif</w:t>
      </w:r>
      <w:r w:rsidR="006C0FCE" w:rsidRPr="00894A01">
        <w:rPr>
          <w:rFonts w:ascii="Arial" w:hAnsi="Arial" w:cs="Arial"/>
          <w:sz w:val="22"/>
          <w:szCs w:val="22"/>
        </w:rPr>
        <w:t xml:space="preserve"> est un élément </w:t>
      </w:r>
      <w:r w:rsidR="006C0FCE" w:rsidRPr="00894A01">
        <w:rPr>
          <w:rFonts w:ascii="Arial" w:hAnsi="Arial" w:cs="Arial"/>
          <w:sz w:val="22"/>
          <w:szCs w:val="22"/>
          <w:u w:val="single"/>
        </w:rPr>
        <w:t>identifiable</w:t>
      </w:r>
      <w:r w:rsidR="006C0FCE" w:rsidRPr="00894A01">
        <w:rPr>
          <w:rFonts w:ascii="Arial" w:hAnsi="Arial" w:cs="Arial"/>
          <w:sz w:val="22"/>
          <w:szCs w:val="22"/>
        </w:rPr>
        <w:t xml:space="preserve"> du patrimoine de l’entreprise ayant une </w:t>
      </w:r>
      <w:r w:rsidR="006C0FCE" w:rsidRPr="00894A01">
        <w:rPr>
          <w:rFonts w:ascii="Arial" w:hAnsi="Arial" w:cs="Arial"/>
          <w:sz w:val="22"/>
          <w:szCs w:val="22"/>
          <w:u w:val="single"/>
        </w:rPr>
        <w:t>valeur positive</w:t>
      </w:r>
      <w:r w:rsidR="006C0FCE" w:rsidRPr="00894A01">
        <w:rPr>
          <w:rFonts w:ascii="Arial" w:hAnsi="Arial" w:cs="Arial"/>
          <w:sz w:val="22"/>
          <w:szCs w:val="22"/>
        </w:rPr>
        <w:t xml:space="preserve"> pour l’entité, c'est-à-dire </w:t>
      </w:r>
      <w:r w:rsidR="006C0FCE" w:rsidRPr="00894A01">
        <w:rPr>
          <w:rFonts w:ascii="Arial" w:hAnsi="Arial" w:cs="Arial"/>
          <w:sz w:val="22"/>
          <w:szCs w:val="22"/>
          <w:u w:val="single"/>
        </w:rPr>
        <w:t>générant une ressource</w:t>
      </w:r>
      <w:r w:rsidR="006C0FCE" w:rsidRPr="00894A01">
        <w:rPr>
          <w:rFonts w:ascii="Arial" w:hAnsi="Arial" w:cs="Arial"/>
          <w:sz w:val="22"/>
          <w:szCs w:val="22"/>
        </w:rPr>
        <w:t xml:space="preserve"> que l’entité </w:t>
      </w:r>
      <w:r w:rsidR="006C0FCE" w:rsidRPr="00894A01">
        <w:rPr>
          <w:rFonts w:ascii="Arial" w:hAnsi="Arial" w:cs="Arial"/>
          <w:sz w:val="22"/>
          <w:szCs w:val="22"/>
          <w:u w:val="single"/>
        </w:rPr>
        <w:t>contrôle</w:t>
      </w:r>
      <w:r w:rsidR="006C0FCE" w:rsidRPr="00894A01">
        <w:rPr>
          <w:rFonts w:ascii="Arial" w:hAnsi="Arial" w:cs="Arial"/>
          <w:sz w:val="22"/>
          <w:szCs w:val="22"/>
        </w:rPr>
        <w:t xml:space="preserve"> du fait d’événements passés et dont elle attend des </w:t>
      </w:r>
      <w:r w:rsidR="006C0FCE" w:rsidRPr="00894A01">
        <w:rPr>
          <w:rFonts w:ascii="Arial" w:hAnsi="Arial" w:cs="Arial"/>
          <w:sz w:val="22"/>
          <w:szCs w:val="22"/>
          <w:u w:val="single"/>
        </w:rPr>
        <w:t>avantages économiques futurs</w:t>
      </w:r>
      <w:r w:rsidR="006C0FCE" w:rsidRPr="00894A01">
        <w:rPr>
          <w:rFonts w:ascii="Arial" w:hAnsi="Arial" w:cs="Arial"/>
          <w:sz w:val="22"/>
          <w:szCs w:val="22"/>
        </w:rPr>
        <w:t>.</w:t>
      </w:r>
    </w:p>
    <w:p w:rsidR="00583A3C" w:rsidRPr="00894A01" w:rsidRDefault="00583A3C" w:rsidP="00583A3C">
      <w:pPr>
        <w:rPr>
          <w:rFonts w:ascii="Arial" w:hAnsi="Arial" w:cs="Arial"/>
          <w:sz w:val="18"/>
          <w:szCs w:val="22"/>
        </w:rPr>
      </w:pPr>
    </w:p>
    <w:p w:rsidR="0032293C" w:rsidRPr="00894A01" w:rsidRDefault="0032293C" w:rsidP="00583A3C">
      <w:pPr>
        <w:rPr>
          <w:rFonts w:ascii="Arial" w:hAnsi="Arial" w:cs="Arial"/>
          <w:sz w:val="22"/>
          <w:szCs w:val="22"/>
        </w:rPr>
      </w:pPr>
      <w:r w:rsidRPr="00894A01">
        <w:rPr>
          <w:rFonts w:ascii="Arial" w:hAnsi="Arial" w:cs="Arial"/>
          <w:b/>
          <w:sz w:val="22"/>
          <w:szCs w:val="22"/>
        </w:rPr>
        <w:t>Caractère identifiable</w:t>
      </w:r>
      <w:r w:rsidRPr="00894A01">
        <w:rPr>
          <w:rFonts w:ascii="Arial" w:hAnsi="Arial" w:cs="Arial"/>
          <w:sz w:val="22"/>
          <w:szCs w:val="22"/>
        </w:rPr>
        <w:t xml:space="preserve"> (immobilisations incorporelles) : il est reconnu si une de ces 2 situations est constatée :</w:t>
      </w:r>
    </w:p>
    <w:p w:rsidR="0032293C" w:rsidRPr="00894A01" w:rsidRDefault="002B0D14" w:rsidP="002B0D14">
      <w:pPr>
        <w:numPr>
          <w:ilvl w:val="0"/>
          <w:numId w:val="41"/>
        </w:numPr>
        <w:rPr>
          <w:rFonts w:ascii="Arial" w:hAnsi="Arial" w:cs="Arial"/>
          <w:sz w:val="22"/>
          <w:szCs w:val="22"/>
        </w:rPr>
      </w:pPr>
      <w:r w:rsidRPr="00894A01">
        <w:rPr>
          <w:rFonts w:ascii="Arial" w:hAnsi="Arial" w:cs="Arial"/>
          <w:sz w:val="22"/>
          <w:szCs w:val="22"/>
        </w:rPr>
        <w:t>L’immobilisation est séparable des activités de l’entité</w:t>
      </w:r>
    </w:p>
    <w:p w:rsidR="002B0D14" w:rsidRPr="00894A01" w:rsidRDefault="002B0D14" w:rsidP="002B0D14">
      <w:pPr>
        <w:numPr>
          <w:ilvl w:val="0"/>
          <w:numId w:val="41"/>
        </w:numPr>
        <w:rPr>
          <w:rFonts w:ascii="Arial" w:hAnsi="Arial" w:cs="Arial"/>
          <w:sz w:val="22"/>
          <w:szCs w:val="22"/>
        </w:rPr>
      </w:pPr>
      <w:r w:rsidRPr="00894A01">
        <w:rPr>
          <w:rFonts w:ascii="Arial" w:hAnsi="Arial" w:cs="Arial"/>
          <w:sz w:val="22"/>
          <w:szCs w:val="22"/>
        </w:rPr>
        <w:t>Il existe un droit légal ou contractuel</w:t>
      </w:r>
    </w:p>
    <w:p w:rsidR="002B0D14" w:rsidRPr="00894A01" w:rsidRDefault="002B0D14" w:rsidP="002B0D14">
      <w:pPr>
        <w:rPr>
          <w:rFonts w:ascii="Arial" w:hAnsi="Arial" w:cs="Arial"/>
          <w:sz w:val="18"/>
          <w:szCs w:val="22"/>
        </w:rPr>
      </w:pPr>
    </w:p>
    <w:p w:rsidR="00583A3C" w:rsidRPr="00894A01" w:rsidRDefault="00583A3C" w:rsidP="008260BA">
      <w:pPr>
        <w:jc w:val="both"/>
        <w:rPr>
          <w:rFonts w:ascii="Arial" w:hAnsi="Arial" w:cs="Arial"/>
          <w:sz w:val="22"/>
          <w:szCs w:val="22"/>
        </w:rPr>
      </w:pPr>
      <w:r w:rsidRPr="00894A01">
        <w:rPr>
          <w:rFonts w:ascii="Arial" w:hAnsi="Arial" w:cs="Arial"/>
          <w:b/>
          <w:sz w:val="22"/>
          <w:szCs w:val="22"/>
        </w:rPr>
        <w:t>Une immobilisation corporelle</w:t>
      </w:r>
      <w:r w:rsidRPr="00894A01">
        <w:rPr>
          <w:rFonts w:ascii="Arial" w:hAnsi="Arial" w:cs="Arial"/>
          <w:sz w:val="22"/>
          <w:szCs w:val="22"/>
        </w:rPr>
        <w:t xml:space="preserve"> est un actif physique détenu soit pour être utilisé dans la production ou la fourniture de biens ou de services, soit pour être loué à des tiers, soit à des fins de gestion interne et dont l’entreprise attend qu’il soit utilisé au-delà de l’exercice en cours, c'est-à-dire sur une durée supérieure à 12 mois.</w:t>
      </w:r>
    </w:p>
    <w:p w:rsidR="00583A3C" w:rsidRPr="00894A01" w:rsidRDefault="00583A3C" w:rsidP="008260BA">
      <w:pPr>
        <w:jc w:val="both"/>
        <w:rPr>
          <w:rFonts w:ascii="Arial" w:hAnsi="Arial" w:cs="Arial"/>
          <w:sz w:val="18"/>
          <w:szCs w:val="22"/>
        </w:rPr>
      </w:pPr>
    </w:p>
    <w:p w:rsidR="00D032BF" w:rsidRPr="00E1597D" w:rsidRDefault="00E1597D" w:rsidP="00E1597D">
      <w:pPr>
        <w:jc w:val="both"/>
        <w:rPr>
          <w:rFonts w:ascii="Arial" w:hAnsi="Arial" w:cs="Arial"/>
        </w:rPr>
      </w:pPr>
      <w:r w:rsidRPr="00E1597D">
        <w:rPr>
          <w:rFonts w:ascii="Arial" w:hAnsi="Arial" w:cs="Arial"/>
          <w:b/>
          <w:sz w:val="22"/>
          <w:szCs w:val="22"/>
        </w:rPr>
        <w:t>(</w:t>
      </w:r>
      <w:r>
        <w:rPr>
          <w:rFonts w:ascii="Arial" w:hAnsi="Arial" w:cs="Arial"/>
          <w:b/>
          <w:sz w:val="22"/>
          <w:szCs w:val="22"/>
        </w:rPr>
        <w:t>2</w:t>
      </w:r>
      <w:r>
        <w:rPr>
          <w:rFonts w:ascii="Arial" w:hAnsi="Arial" w:cs="Arial"/>
          <w:b/>
        </w:rPr>
        <w:t xml:space="preserve">) </w:t>
      </w:r>
      <w:r w:rsidR="00D032BF" w:rsidRPr="00E1597D">
        <w:rPr>
          <w:rFonts w:ascii="Arial" w:hAnsi="Arial" w:cs="Arial"/>
          <w:b/>
        </w:rPr>
        <w:t>Une immobilisation incorporelle</w:t>
      </w:r>
      <w:r w:rsidR="00D032BF" w:rsidRPr="00E1597D">
        <w:rPr>
          <w:rFonts w:ascii="Arial" w:hAnsi="Arial" w:cs="Arial"/>
        </w:rPr>
        <w:t xml:space="preserve"> est un actif non monétaire sans substance physique. </w:t>
      </w:r>
    </w:p>
    <w:p w:rsidR="00D032BF" w:rsidRPr="00894A01" w:rsidRDefault="00D032BF" w:rsidP="008260BA">
      <w:pPr>
        <w:jc w:val="both"/>
        <w:rPr>
          <w:rFonts w:ascii="Arial" w:hAnsi="Arial" w:cs="Arial"/>
          <w:sz w:val="18"/>
          <w:szCs w:val="22"/>
        </w:rPr>
      </w:pPr>
    </w:p>
    <w:p w:rsidR="00D032BF" w:rsidRPr="00894A01" w:rsidRDefault="00D032BF" w:rsidP="008260BA">
      <w:pPr>
        <w:jc w:val="both"/>
        <w:rPr>
          <w:rFonts w:ascii="Arial" w:hAnsi="Arial" w:cs="Arial"/>
          <w:sz w:val="22"/>
          <w:szCs w:val="22"/>
        </w:rPr>
      </w:pPr>
      <w:r w:rsidRPr="00894A01">
        <w:rPr>
          <w:rFonts w:ascii="Arial" w:hAnsi="Arial" w:cs="Arial"/>
          <w:b/>
          <w:sz w:val="22"/>
          <w:szCs w:val="22"/>
        </w:rPr>
        <w:t>Un stock</w:t>
      </w:r>
      <w:r w:rsidRPr="00894A01">
        <w:rPr>
          <w:rFonts w:ascii="Arial" w:hAnsi="Arial" w:cs="Arial"/>
          <w:sz w:val="22"/>
          <w:szCs w:val="22"/>
        </w:rPr>
        <w:t xml:space="preserve"> est un actif détenu pour être vendu dans le cours normal de l’activité, ou en cours de production pour une telle vente, ou destiné à être consommé dans le processus de production ou de prestations de services, sous forme de matière</w:t>
      </w:r>
      <w:r w:rsidR="00CF3063" w:rsidRPr="00894A01">
        <w:rPr>
          <w:rFonts w:ascii="Arial" w:hAnsi="Arial" w:cs="Arial"/>
          <w:sz w:val="22"/>
          <w:szCs w:val="22"/>
        </w:rPr>
        <w:t>s</w:t>
      </w:r>
      <w:r w:rsidRPr="00894A01">
        <w:rPr>
          <w:rFonts w:ascii="Arial" w:hAnsi="Arial" w:cs="Arial"/>
          <w:sz w:val="22"/>
          <w:szCs w:val="22"/>
        </w:rPr>
        <w:t xml:space="preserve"> première</w:t>
      </w:r>
      <w:r w:rsidR="00CF3063" w:rsidRPr="00894A01">
        <w:rPr>
          <w:rFonts w:ascii="Arial" w:hAnsi="Arial" w:cs="Arial"/>
          <w:sz w:val="22"/>
          <w:szCs w:val="22"/>
        </w:rPr>
        <w:t>s</w:t>
      </w:r>
      <w:r w:rsidRPr="00894A01">
        <w:rPr>
          <w:rFonts w:ascii="Arial" w:hAnsi="Arial" w:cs="Arial"/>
          <w:sz w:val="22"/>
          <w:szCs w:val="22"/>
        </w:rPr>
        <w:t xml:space="preserve"> ou de fourniture</w:t>
      </w:r>
      <w:r w:rsidR="00CF3063" w:rsidRPr="00894A01">
        <w:rPr>
          <w:rFonts w:ascii="Arial" w:hAnsi="Arial" w:cs="Arial"/>
          <w:sz w:val="22"/>
          <w:szCs w:val="22"/>
        </w:rPr>
        <w:t>s</w:t>
      </w:r>
      <w:r w:rsidRPr="00894A01">
        <w:rPr>
          <w:rFonts w:ascii="Arial" w:hAnsi="Arial" w:cs="Arial"/>
          <w:sz w:val="22"/>
          <w:szCs w:val="22"/>
        </w:rPr>
        <w:t>.</w:t>
      </w:r>
    </w:p>
    <w:p w:rsidR="003D2759" w:rsidRPr="00894A01" w:rsidRDefault="003D2759" w:rsidP="008260BA">
      <w:pPr>
        <w:jc w:val="both"/>
        <w:rPr>
          <w:rFonts w:ascii="Arial" w:hAnsi="Arial" w:cs="Arial"/>
          <w:b/>
          <w:sz w:val="18"/>
          <w:szCs w:val="22"/>
        </w:rPr>
      </w:pPr>
    </w:p>
    <w:p w:rsidR="00D032BF" w:rsidRPr="00894A01" w:rsidRDefault="00D032BF" w:rsidP="008260BA">
      <w:pPr>
        <w:jc w:val="both"/>
        <w:rPr>
          <w:rFonts w:ascii="Arial" w:hAnsi="Arial" w:cs="Arial"/>
          <w:sz w:val="22"/>
          <w:szCs w:val="22"/>
        </w:rPr>
      </w:pPr>
      <w:r w:rsidRPr="00894A01">
        <w:rPr>
          <w:rFonts w:ascii="Arial" w:hAnsi="Arial" w:cs="Arial"/>
          <w:b/>
          <w:sz w:val="22"/>
          <w:szCs w:val="22"/>
        </w:rPr>
        <w:t>Les charges constatées d’avance</w:t>
      </w:r>
      <w:r w:rsidRPr="00894A01">
        <w:rPr>
          <w:rFonts w:ascii="Arial" w:hAnsi="Arial" w:cs="Arial"/>
          <w:sz w:val="22"/>
          <w:szCs w:val="22"/>
        </w:rPr>
        <w:t xml:space="preserve"> sont des actifs qui correspondent à des achats de biens ou de services dont la fourniture ou la prestation interviendra ultérieurement.</w:t>
      </w:r>
    </w:p>
    <w:p w:rsidR="00CD02E6" w:rsidRPr="00894A01" w:rsidRDefault="00CD02E6" w:rsidP="008260BA">
      <w:pPr>
        <w:jc w:val="both"/>
        <w:rPr>
          <w:rFonts w:ascii="Arial" w:hAnsi="Arial" w:cs="Arial"/>
          <w:sz w:val="18"/>
          <w:szCs w:val="22"/>
        </w:rPr>
      </w:pPr>
    </w:p>
    <w:p w:rsidR="002B0D14" w:rsidRPr="00894A01" w:rsidRDefault="00E1597D" w:rsidP="003807BD">
      <w:pPr>
        <w:jc w:val="both"/>
        <w:rPr>
          <w:rFonts w:ascii="Arial" w:hAnsi="Arial" w:cs="Arial"/>
          <w:sz w:val="22"/>
          <w:szCs w:val="22"/>
        </w:rPr>
      </w:pPr>
      <w:r>
        <w:rPr>
          <w:rFonts w:ascii="Arial" w:hAnsi="Arial" w:cs="Arial"/>
          <w:sz w:val="22"/>
          <w:szCs w:val="22"/>
        </w:rPr>
        <w:t xml:space="preserve">(3) </w:t>
      </w:r>
      <w:r w:rsidR="002B0D14" w:rsidRPr="00894A01">
        <w:rPr>
          <w:rFonts w:ascii="Arial" w:hAnsi="Arial" w:cs="Arial"/>
          <w:sz w:val="22"/>
          <w:szCs w:val="22"/>
        </w:rPr>
        <w:t xml:space="preserve">Un </w:t>
      </w:r>
      <w:r w:rsidR="002B0D14" w:rsidRPr="00894A01">
        <w:rPr>
          <w:rFonts w:ascii="Arial" w:hAnsi="Arial" w:cs="Arial"/>
          <w:b/>
          <w:sz w:val="22"/>
          <w:szCs w:val="22"/>
        </w:rPr>
        <w:t>actif doit être comptabilisé</w:t>
      </w:r>
      <w:r w:rsidR="002B0D14" w:rsidRPr="00894A01">
        <w:rPr>
          <w:rFonts w:ascii="Arial" w:hAnsi="Arial" w:cs="Arial"/>
          <w:sz w:val="22"/>
          <w:szCs w:val="22"/>
        </w:rPr>
        <w:t xml:space="preserve"> s’il répond à la définition de l’actif et que ces deux conditions sont réunies :</w:t>
      </w:r>
      <w:r w:rsidR="003807BD" w:rsidRPr="00894A01">
        <w:rPr>
          <w:rFonts w:ascii="Arial" w:hAnsi="Arial" w:cs="Arial"/>
          <w:sz w:val="22"/>
          <w:szCs w:val="22"/>
        </w:rPr>
        <w:tab/>
        <w:t xml:space="preserve">- </w:t>
      </w:r>
      <w:r w:rsidR="002B0D14" w:rsidRPr="00894A01">
        <w:rPr>
          <w:rFonts w:ascii="Arial" w:hAnsi="Arial" w:cs="Arial"/>
          <w:sz w:val="22"/>
          <w:szCs w:val="22"/>
        </w:rPr>
        <w:t>L’entreprise doit bénéficier des avantages économiques futurs</w:t>
      </w:r>
    </w:p>
    <w:p w:rsidR="002B0D14" w:rsidRPr="00894A01" w:rsidRDefault="003807BD" w:rsidP="003807BD">
      <w:pPr>
        <w:ind w:left="1300" w:firstLine="116"/>
        <w:jc w:val="both"/>
        <w:rPr>
          <w:rFonts w:ascii="Arial" w:hAnsi="Arial" w:cs="Arial"/>
          <w:sz w:val="22"/>
          <w:szCs w:val="22"/>
        </w:rPr>
      </w:pPr>
      <w:r w:rsidRPr="00894A01">
        <w:rPr>
          <w:rFonts w:ascii="Arial" w:hAnsi="Arial" w:cs="Arial"/>
          <w:sz w:val="22"/>
          <w:szCs w:val="22"/>
        </w:rPr>
        <w:t xml:space="preserve">- </w:t>
      </w:r>
      <w:r w:rsidR="002B0D14" w:rsidRPr="00894A01">
        <w:rPr>
          <w:rFonts w:ascii="Arial" w:hAnsi="Arial" w:cs="Arial"/>
          <w:sz w:val="22"/>
          <w:szCs w:val="22"/>
        </w:rPr>
        <w:t>Elle doit pouvoir évaluer le coût avec une fiabilité suffisante</w:t>
      </w:r>
    </w:p>
    <w:p w:rsidR="006F22E4" w:rsidRPr="00894A01" w:rsidRDefault="006F22E4" w:rsidP="002B0D14">
      <w:pPr>
        <w:jc w:val="both"/>
        <w:rPr>
          <w:rFonts w:ascii="Arial" w:hAnsi="Arial" w:cs="Arial"/>
          <w:sz w:val="18"/>
          <w:szCs w:val="22"/>
        </w:rPr>
      </w:pPr>
    </w:p>
    <w:p w:rsidR="002B0D14"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2B0D14" w:rsidRPr="00E1597D">
        <w:rPr>
          <w:rFonts w:ascii="Arial" w:hAnsi="Arial" w:cs="Arial"/>
          <w:b/>
        </w:rPr>
        <w:t>Evaluation d’un actif</w:t>
      </w:r>
      <w:r w:rsidR="002B0D14" w:rsidRPr="00E1597D">
        <w:rPr>
          <w:rFonts w:ascii="Arial" w:hAnsi="Arial" w:cs="Arial"/>
        </w:rPr>
        <w:t xml:space="preserve"> à la date d’entrée :</w:t>
      </w:r>
    </w:p>
    <w:p w:rsidR="002B0D14" w:rsidRPr="00894A01" w:rsidRDefault="002B0D14" w:rsidP="003807BD">
      <w:pPr>
        <w:tabs>
          <w:tab w:val="left" w:pos="1276"/>
        </w:tabs>
        <w:jc w:val="both"/>
        <w:rPr>
          <w:rFonts w:ascii="Arial" w:hAnsi="Arial" w:cs="Arial"/>
          <w:sz w:val="22"/>
          <w:szCs w:val="22"/>
        </w:rPr>
      </w:pPr>
      <w:r w:rsidRPr="00894A01">
        <w:rPr>
          <w:rFonts w:ascii="Arial" w:hAnsi="Arial" w:cs="Arial"/>
          <w:sz w:val="22"/>
          <w:szCs w:val="22"/>
        </w:rPr>
        <w:t>Les immobilisations corporelles ou incorporelles et les stocks doivent être évalués initialement à leur :</w:t>
      </w:r>
      <w:r w:rsidR="003807BD" w:rsidRPr="00894A01">
        <w:rPr>
          <w:rFonts w:ascii="Arial" w:hAnsi="Arial" w:cs="Arial"/>
          <w:sz w:val="22"/>
          <w:szCs w:val="22"/>
        </w:rPr>
        <w:tab/>
      </w:r>
      <w:r w:rsidR="003807BD" w:rsidRPr="00894A01">
        <w:rPr>
          <w:rFonts w:ascii="Arial" w:hAnsi="Arial" w:cs="Arial"/>
          <w:sz w:val="22"/>
          <w:szCs w:val="22"/>
        </w:rPr>
        <w:tab/>
        <w:t xml:space="preserve">- </w:t>
      </w:r>
      <w:r w:rsidRPr="00894A01">
        <w:rPr>
          <w:rFonts w:ascii="Arial" w:hAnsi="Arial" w:cs="Arial"/>
          <w:sz w:val="22"/>
          <w:szCs w:val="22"/>
        </w:rPr>
        <w:t>coût  d’acquisition pour les actifs acquis à titre onéreux</w:t>
      </w:r>
    </w:p>
    <w:p w:rsidR="002B0D14" w:rsidRPr="00894A01" w:rsidRDefault="003807BD" w:rsidP="003807BD">
      <w:pPr>
        <w:ind w:left="1199" w:firstLine="217"/>
        <w:jc w:val="both"/>
        <w:rPr>
          <w:rFonts w:ascii="Arial" w:hAnsi="Arial" w:cs="Arial"/>
          <w:sz w:val="22"/>
          <w:szCs w:val="22"/>
        </w:rPr>
      </w:pPr>
      <w:r w:rsidRPr="00894A01">
        <w:rPr>
          <w:rFonts w:ascii="Arial" w:hAnsi="Arial" w:cs="Arial"/>
          <w:sz w:val="22"/>
          <w:szCs w:val="22"/>
        </w:rPr>
        <w:t xml:space="preserve">- </w:t>
      </w:r>
      <w:r w:rsidR="002B0D14" w:rsidRPr="00894A01">
        <w:rPr>
          <w:rFonts w:ascii="Arial" w:hAnsi="Arial" w:cs="Arial"/>
          <w:sz w:val="22"/>
          <w:szCs w:val="22"/>
        </w:rPr>
        <w:t>coût  de production pour les actifs produits par l’entreprise</w:t>
      </w:r>
    </w:p>
    <w:p w:rsidR="002B0D14" w:rsidRPr="00894A01" w:rsidRDefault="003807BD" w:rsidP="003807BD">
      <w:pPr>
        <w:ind w:left="1199" w:firstLine="217"/>
        <w:jc w:val="both"/>
        <w:rPr>
          <w:rFonts w:ascii="Arial" w:hAnsi="Arial" w:cs="Arial"/>
          <w:sz w:val="22"/>
          <w:szCs w:val="22"/>
        </w:rPr>
      </w:pPr>
      <w:r w:rsidRPr="00894A01">
        <w:rPr>
          <w:rFonts w:ascii="Arial" w:hAnsi="Arial" w:cs="Arial"/>
          <w:sz w:val="22"/>
          <w:szCs w:val="22"/>
        </w:rPr>
        <w:t xml:space="preserve">- </w:t>
      </w:r>
      <w:r w:rsidR="002B0D14" w:rsidRPr="00894A01">
        <w:rPr>
          <w:rFonts w:ascii="Arial" w:hAnsi="Arial" w:cs="Arial"/>
          <w:sz w:val="22"/>
          <w:szCs w:val="22"/>
        </w:rPr>
        <w:t>valeur vénale pour les actifs acquis à titre gratuit</w:t>
      </w:r>
      <w:r w:rsidR="006F22E4" w:rsidRPr="00894A01">
        <w:rPr>
          <w:rFonts w:ascii="Arial" w:hAnsi="Arial" w:cs="Arial"/>
          <w:sz w:val="22"/>
          <w:szCs w:val="22"/>
        </w:rPr>
        <w:t xml:space="preserve"> et par voie d’échange</w:t>
      </w:r>
    </w:p>
    <w:p w:rsidR="006F22E4" w:rsidRPr="00894A01" w:rsidRDefault="006F22E4" w:rsidP="006F22E4">
      <w:pPr>
        <w:jc w:val="both"/>
        <w:rPr>
          <w:rFonts w:ascii="Arial" w:hAnsi="Arial" w:cs="Arial"/>
          <w:sz w:val="18"/>
          <w:szCs w:val="22"/>
        </w:rPr>
      </w:pPr>
    </w:p>
    <w:p w:rsidR="00695176" w:rsidRPr="00894A01" w:rsidRDefault="00695176" w:rsidP="006F22E4">
      <w:pPr>
        <w:jc w:val="both"/>
        <w:rPr>
          <w:rFonts w:ascii="Arial" w:hAnsi="Arial" w:cs="Arial"/>
          <w:sz w:val="22"/>
          <w:szCs w:val="22"/>
        </w:rPr>
      </w:pPr>
      <w:r w:rsidRPr="00894A01">
        <w:rPr>
          <w:rFonts w:ascii="Arial" w:hAnsi="Arial" w:cs="Arial"/>
          <w:b/>
          <w:sz w:val="22"/>
          <w:szCs w:val="22"/>
        </w:rPr>
        <w:t>La valeur vénale</w:t>
      </w:r>
      <w:r w:rsidRPr="00894A01">
        <w:rPr>
          <w:rFonts w:ascii="Arial" w:hAnsi="Arial" w:cs="Arial"/>
          <w:sz w:val="22"/>
          <w:szCs w:val="22"/>
        </w:rPr>
        <w:t xml:space="preserve"> est le montant qui pourrait être obtenu, à la date de clôture, de la vente d’un actif lors d’une transaction conclue à des conditions normales de marché, nette des coûts de sortie (coûts directement attribuables à la sortie d’un actif, à l’exclusion des charges financières et de la charge d’impôt sur le résultat)</w:t>
      </w:r>
    </w:p>
    <w:p w:rsidR="00695176" w:rsidRPr="00894A01" w:rsidRDefault="00695176" w:rsidP="006F22E4">
      <w:pPr>
        <w:jc w:val="both"/>
        <w:rPr>
          <w:rFonts w:ascii="Arial" w:hAnsi="Arial" w:cs="Arial"/>
          <w:sz w:val="18"/>
          <w:szCs w:val="22"/>
        </w:rPr>
      </w:pPr>
    </w:p>
    <w:p w:rsidR="006F22E4" w:rsidRPr="00894A01" w:rsidRDefault="00E1597D" w:rsidP="006F22E4">
      <w:pPr>
        <w:jc w:val="both"/>
        <w:rPr>
          <w:rFonts w:ascii="Arial" w:hAnsi="Arial" w:cs="Arial"/>
          <w:sz w:val="22"/>
          <w:szCs w:val="22"/>
        </w:rPr>
      </w:pPr>
      <w:r>
        <w:rPr>
          <w:rFonts w:ascii="Arial" w:hAnsi="Arial" w:cs="Arial"/>
          <w:sz w:val="22"/>
          <w:szCs w:val="22"/>
        </w:rPr>
        <w:t xml:space="preserve">(3) </w:t>
      </w:r>
      <w:r w:rsidR="006F22E4" w:rsidRPr="00894A01">
        <w:rPr>
          <w:rFonts w:ascii="Arial" w:hAnsi="Arial" w:cs="Arial"/>
          <w:sz w:val="22"/>
          <w:szCs w:val="22"/>
        </w:rPr>
        <w:t xml:space="preserve">Les </w:t>
      </w:r>
      <w:r w:rsidR="006F22E4" w:rsidRPr="00894A01">
        <w:rPr>
          <w:rFonts w:ascii="Arial" w:hAnsi="Arial" w:cs="Arial"/>
          <w:b/>
          <w:sz w:val="22"/>
          <w:szCs w:val="22"/>
        </w:rPr>
        <w:t>coûts d’emprunt</w:t>
      </w:r>
      <w:r w:rsidR="006F22E4" w:rsidRPr="00894A01">
        <w:rPr>
          <w:rFonts w:ascii="Arial" w:hAnsi="Arial" w:cs="Arial"/>
          <w:sz w:val="22"/>
          <w:szCs w:val="22"/>
        </w:rPr>
        <w:t xml:space="preserve"> sont comptabilisés en charge ou sont sur option incorporés au coût de l’actif.</w:t>
      </w:r>
    </w:p>
    <w:p w:rsidR="006F22E4" w:rsidRPr="00894A01" w:rsidRDefault="006F22E4" w:rsidP="006F22E4">
      <w:pPr>
        <w:jc w:val="both"/>
        <w:rPr>
          <w:rFonts w:ascii="Arial" w:hAnsi="Arial" w:cs="Arial"/>
          <w:sz w:val="22"/>
          <w:szCs w:val="22"/>
        </w:rPr>
      </w:pPr>
      <w:r w:rsidRPr="00894A01">
        <w:rPr>
          <w:rFonts w:ascii="Arial" w:hAnsi="Arial" w:cs="Arial"/>
          <w:sz w:val="22"/>
          <w:szCs w:val="22"/>
        </w:rPr>
        <w:t>Les coûts d’emprunt directement destinés à financer l’acquisition ou la production d’un actif éligible, immobilisation incorporelle, corporelle ou stock, peuvent être inclus dans le coût de l’actif lorsqu’ils remplissent les 2 conditions suivantes :</w:t>
      </w:r>
    </w:p>
    <w:p w:rsidR="006F22E4" w:rsidRPr="00894A01" w:rsidRDefault="006F22E4" w:rsidP="006F22E4">
      <w:pPr>
        <w:numPr>
          <w:ilvl w:val="0"/>
          <w:numId w:val="41"/>
        </w:numPr>
        <w:jc w:val="both"/>
        <w:rPr>
          <w:rFonts w:ascii="Arial" w:hAnsi="Arial" w:cs="Arial"/>
          <w:sz w:val="22"/>
          <w:szCs w:val="22"/>
        </w:rPr>
      </w:pPr>
      <w:r w:rsidRPr="00894A01">
        <w:rPr>
          <w:rFonts w:ascii="Arial" w:hAnsi="Arial" w:cs="Arial"/>
          <w:sz w:val="22"/>
          <w:szCs w:val="22"/>
        </w:rPr>
        <w:t>ils concernent la période de production de cet actif, jusqu’à la date d’acquisition ou de réception définitive</w:t>
      </w:r>
    </w:p>
    <w:p w:rsidR="006F22E4" w:rsidRPr="00894A01" w:rsidRDefault="006F22E4" w:rsidP="006F22E4">
      <w:pPr>
        <w:numPr>
          <w:ilvl w:val="0"/>
          <w:numId w:val="41"/>
        </w:numPr>
        <w:jc w:val="both"/>
        <w:rPr>
          <w:rFonts w:ascii="Arial" w:hAnsi="Arial" w:cs="Arial"/>
          <w:sz w:val="22"/>
          <w:szCs w:val="22"/>
        </w:rPr>
      </w:pPr>
      <w:r w:rsidRPr="00894A01">
        <w:rPr>
          <w:rFonts w:ascii="Arial" w:hAnsi="Arial" w:cs="Arial"/>
          <w:sz w:val="22"/>
          <w:szCs w:val="22"/>
        </w:rPr>
        <w:t xml:space="preserve">ils se rapportent à un actif éligible, c'est-à-dire qui exige une longue période de préparation ou de construction </w:t>
      </w:r>
      <w:r w:rsidR="00695176" w:rsidRPr="00894A01">
        <w:rPr>
          <w:rFonts w:ascii="Arial" w:hAnsi="Arial" w:cs="Arial"/>
          <w:sz w:val="22"/>
          <w:szCs w:val="22"/>
        </w:rPr>
        <w:t xml:space="preserve">(plusieurs mois) </w:t>
      </w:r>
      <w:r w:rsidRPr="00894A01">
        <w:rPr>
          <w:rFonts w:ascii="Arial" w:hAnsi="Arial" w:cs="Arial"/>
          <w:sz w:val="22"/>
          <w:szCs w:val="22"/>
        </w:rPr>
        <w:t>avant de pouvoir être utilisé ou vendu.</w:t>
      </w:r>
    </w:p>
    <w:p w:rsidR="006F22E4" w:rsidRPr="00894A01" w:rsidRDefault="006F22E4" w:rsidP="006F22E4">
      <w:pPr>
        <w:jc w:val="both"/>
        <w:rPr>
          <w:rFonts w:ascii="Arial" w:hAnsi="Arial" w:cs="Arial"/>
          <w:sz w:val="22"/>
          <w:szCs w:val="22"/>
        </w:rPr>
      </w:pPr>
      <w:r w:rsidRPr="00894A01">
        <w:rPr>
          <w:rFonts w:ascii="Arial" w:hAnsi="Arial" w:cs="Arial"/>
          <w:sz w:val="22"/>
          <w:szCs w:val="22"/>
        </w:rPr>
        <w:t>L’option est globale et s’applique à tous les actifs éligibles.</w:t>
      </w:r>
      <w:r w:rsidR="00695176" w:rsidRPr="00894A01">
        <w:rPr>
          <w:rFonts w:ascii="Arial" w:hAnsi="Arial" w:cs="Arial"/>
          <w:sz w:val="22"/>
          <w:szCs w:val="22"/>
        </w:rPr>
        <w:t xml:space="preserve"> Elle vaut sur le plan comptable et fiscal.</w:t>
      </w:r>
    </w:p>
    <w:p w:rsidR="006F22E4" w:rsidRPr="00894A01" w:rsidRDefault="006F22E4" w:rsidP="006F22E4">
      <w:pPr>
        <w:jc w:val="both"/>
        <w:rPr>
          <w:rFonts w:ascii="Arial" w:hAnsi="Arial" w:cs="Arial"/>
          <w:sz w:val="18"/>
          <w:szCs w:val="22"/>
        </w:rPr>
      </w:pPr>
    </w:p>
    <w:p w:rsidR="006F22E4" w:rsidRPr="00894A01" w:rsidRDefault="006F22E4" w:rsidP="006F22E4">
      <w:pPr>
        <w:jc w:val="both"/>
        <w:rPr>
          <w:rFonts w:ascii="Arial" w:hAnsi="Arial" w:cs="Arial"/>
          <w:sz w:val="22"/>
          <w:szCs w:val="22"/>
        </w:rPr>
      </w:pPr>
      <w:r w:rsidRPr="00894A01">
        <w:rPr>
          <w:rFonts w:ascii="Arial" w:hAnsi="Arial" w:cs="Arial"/>
          <w:b/>
          <w:sz w:val="22"/>
          <w:szCs w:val="22"/>
        </w:rPr>
        <w:t>Principe de l’inventaire</w:t>
      </w:r>
      <w:r w:rsidRPr="00894A01">
        <w:rPr>
          <w:rFonts w:ascii="Arial" w:hAnsi="Arial" w:cs="Arial"/>
          <w:sz w:val="22"/>
          <w:szCs w:val="22"/>
        </w:rPr>
        <w:t> : le code de commerce stipule que tout commerçant doit contrôler par inventaire, au moins une fois tous les douze mois, l’existence et la valeur des éléments actifs et passifs du patrimoine de l’entreprise.</w:t>
      </w:r>
    </w:p>
    <w:p w:rsidR="006F22E4" w:rsidRPr="00894A01" w:rsidRDefault="006F22E4" w:rsidP="006F22E4">
      <w:pPr>
        <w:jc w:val="both"/>
        <w:rPr>
          <w:rFonts w:ascii="Arial" w:hAnsi="Arial" w:cs="Arial"/>
          <w:sz w:val="18"/>
          <w:szCs w:val="22"/>
        </w:rPr>
      </w:pPr>
    </w:p>
    <w:p w:rsidR="00FF1BD3" w:rsidRPr="00894A01" w:rsidRDefault="00FF1BD3" w:rsidP="006F22E4">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valeur d’inventaire est la valeur actuelle</w:t>
      </w:r>
      <w:r w:rsidRPr="00894A01">
        <w:rPr>
          <w:rFonts w:ascii="Arial" w:hAnsi="Arial" w:cs="Arial"/>
          <w:sz w:val="22"/>
          <w:szCs w:val="22"/>
        </w:rPr>
        <w:t>, c'est-à-dire la valeur la plus élevée entre la valeur vénale et la valeur d’usage.</w:t>
      </w:r>
    </w:p>
    <w:p w:rsidR="00FF1BD3" w:rsidRPr="00894A01" w:rsidRDefault="00FF1BD3" w:rsidP="006F22E4">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valeur d’usage</w:t>
      </w:r>
      <w:r w:rsidRPr="00894A01">
        <w:rPr>
          <w:rFonts w:ascii="Arial" w:hAnsi="Arial" w:cs="Arial"/>
          <w:sz w:val="22"/>
          <w:szCs w:val="22"/>
        </w:rPr>
        <w:t xml:space="preserve"> d’un actif est la valeur des avantages économiques futurs attendus de son utilisation et de sa sortie. Elle est calculée à partir des flux de trésorerie attendus actualisés en présence d’un indice de perte de valeur pour les immobilisations incorporelles et corporelles.</w:t>
      </w:r>
    </w:p>
    <w:p w:rsidR="00FF1BD3" w:rsidRPr="00894A01" w:rsidRDefault="00FF1BD3" w:rsidP="006F22E4">
      <w:pPr>
        <w:jc w:val="both"/>
        <w:rPr>
          <w:rFonts w:ascii="Arial" w:hAnsi="Arial" w:cs="Arial"/>
          <w:sz w:val="18"/>
          <w:szCs w:val="22"/>
        </w:rPr>
      </w:pPr>
    </w:p>
    <w:p w:rsidR="00FF1BD3" w:rsidRPr="00894A01" w:rsidRDefault="00FF1BD3" w:rsidP="006F22E4">
      <w:pPr>
        <w:jc w:val="both"/>
        <w:rPr>
          <w:rFonts w:ascii="Arial" w:hAnsi="Arial" w:cs="Arial"/>
          <w:sz w:val="22"/>
          <w:szCs w:val="22"/>
        </w:rPr>
      </w:pPr>
      <w:r w:rsidRPr="00894A01">
        <w:rPr>
          <w:rFonts w:ascii="Arial" w:hAnsi="Arial" w:cs="Arial"/>
          <w:b/>
          <w:sz w:val="22"/>
          <w:szCs w:val="22"/>
        </w:rPr>
        <w:t>Test de dépréciation</w:t>
      </w:r>
      <w:r w:rsidRPr="00894A01">
        <w:rPr>
          <w:rFonts w:ascii="Arial" w:hAnsi="Arial" w:cs="Arial"/>
          <w:sz w:val="22"/>
          <w:szCs w:val="22"/>
        </w:rPr>
        <w:t> :</w:t>
      </w:r>
    </w:p>
    <w:p w:rsidR="00FF1BD3" w:rsidRPr="00894A01" w:rsidRDefault="00FF1BD3" w:rsidP="006F22E4">
      <w:pPr>
        <w:jc w:val="both"/>
        <w:rPr>
          <w:rFonts w:ascii="Arial" w:hAnsi="Arial" w:cs="Arial"/>
          <w:sz w:val="22"/>
          <w:szCs w:val="22"/>
        </w:rPr>
      </w:pPr>
      <w:r w:rsidRPr="00894A01">
        <w:rPr>
          <w:rFonts w:ascii="Arial" w:hAnsi="Arial" w:cs="Arial"/>
          <w:sz w:val="22"/>
          <w:szCs w:val="22"/>
        </w:rPr>
        <w:t>A l’arrêté des comptes, en présence d’un indice de perte de valeur, la valeur comptable et la valeur actuelle sont comparées :</w:t>
      </w:r>
    </w:p>
    <w:p w:rsidR="00FF1BD3" w:rsidRPr="00894A01" w:rsidRDefault="00FF1BD3" w:rsidP="006F22E4">
      <w:pPr>
        <w:jc w:val="both"/>
        <w:rPr>
          <w:rFonts w:ascii="Arial" w:hAnsi="Arial" w:cs="Arial"/>
          <w:sz w:val="22"/>
          <w:szCs w:val="22"/>
        </w:rPr>
      </w:pPr>
      <w:r w:rsidRPr="00894A01">
        <w:rPr>
          <w:rFonts w:ascii="Arial" w:hAnsi="Arial" w:cs="Arial"/>
          <w:sz w:val="22"/>
          <w:szCs w:val="22"/>
        </w:rPr>
        <w:t>Valeur actuelle &gt; Valeur comptable : Plus value latente non comptabilisée (principe de prudence)</w:t>
      </w:r>
    </w:p>
    <w:p w:rsidR="00FF1BD3" w:rsidRPr="00894A01" w:rsidRDefault="00FF1BD3" w:rsidP="006F22E4">
      <w:pPr>
        <w:jc w:val="both"/>
        <w:rPr>
          <w:rFonts w:ascii="Arial" w:hAnsi="Arial" w:cs="Arial"/>
          <w:sz w:val="22"/>
          <w:szCs w:val="22"/>
        </w:rPr>
      </w:pPr>
      <w:r w:rsidRPr="00894A01">
        <w:rPr>
          <w:rFonts w:ascii="Arial" w:hAnsi="Arial" w:cs="Arial"/>
          <w:sz w:val="22"/>
          <w:szCs w:val="22"/>
        </w:rPr>
        <w:t>Valeur actuelle &lt; Valeur comptable : Moins value latente comptabilisée à l’aide d’une dépréciation.</w:t>
      </w:r>
    </w:p>
    <w:p w:rsidR="002D1FF0" w:rsidRPr="00894A01" w:rsidRDefault="003D2759" w:rsidP="000F2065">
      <w:pPr>
        <w:jc w:val="center"/>
        <w:rPr>
          <w:rFonts w:ascii="Arial" w:hAnsi="Arial" w:cs="Arial"/>
          <w:b/>
          <w:iCs/>
          <w:sz w:val="22"/>
          <w:szCs w:val="22"/>
        </w:rPr>
      </w:pPr>
      <w:r w:rsidRPr="00894A01">
        <w:rPr>
          <w:rFonts w:ascii="Arial" w:hAnsi="Arial" w:cs="Arial"/>
          <w:b/>
          <w:iCs/>
          <w:sz w:val="22"/>
          <w:szCs w:val="22"/>
        </w:rPr>
        <w:br w:type="page"/>
      </w:r>
      <w:r w:rsidR="002D1FF0" w:rsidRPr="00894A01">
        <w:rPr>
          <w:rFonts w:ascii="Arial" w:hAnsi="Arial" w:cs="Arial"/>
          <w:b/>
          <w:iCs/>
          <w:sz w:val="22"/>
          <w:szCs w:val="22"/>
        </w:rPr>
        <w:lastRenderedPageBreak/>
        <w:t>Chapitre 5 : Les immobilisations corporelles</w:t>
      </w:r>
    </w:p>
    <w:p w:rsidR="006F24F7" w:rsidRPr="00E1597D" w:rsidRDefault="006F24F7" w:rsidP="006F24F7">
      <w:pPr>
        <w:ind w:left="720"/>
        <w:jc w:val="both"/>
        <w:rPr>
          <w:rFonts w:ascii="Arial" w:hAnsi="Arial" w:cs="Arial"/>
          <w:b/>
          <w:sz w:val="16"/>
          <w:szCs w:val="22"/>
        </w:rPr>
      </w:pPr>
    </w:p>
    <w:p w:rsidR="002D1FF0"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2D1FF0" w:rsidRPr="00E1597D">
        <w:rPr>
          <w:rFonts w:ascii="Arial" w:hAnsi="Arial" w:cs="Arial"/>
          <w:b/>
        </w:rPr>
        <w:t>Un composant</w:t>
      </w:r>
      <w:r w:rsidR="002D1FF0" w:rsidRPr="00E1597D">
        <w:rPr>
          <w:rFonts w:ascii="Arial" w:hAnsi="Arial" w:cs="Arial"/>
        </w:rPr>
        <w:t> : est un élément principal d’une immobilisation corporelle qui a une utilisation différente ou procure des avantages économiques selon un rythme différent de celui de l’immobilisation dans son ensemble.</w:t>
      </w:r>
      <w:r w:rsidR="003807BD" w:rsidRPr="00E1597D">
        <w:rPr>
          <w:rFonts w:ascii="Arial" w:hAnsi="Arial" w:cs="Arial"/>
        </w:rPr>
        <w:t xml:space="preserve"> Il doit être significatif.</w:t>
      </w:r>
    </w:p>
    <w:p w:rsidR="006F24F7" w:rsidRPr="00894A01" w:rsidRDefault="006F24F7" w:rsidP="006F24F7">
      <w:pPr>
        <w:ind w:left="720"/>
        <w:jc w:val="both"/>
        <w:rPr>
          <w:rFonts w:ascii="Arial" w:hAnsi="Arial" w:cs="Arial"/>
          <w:b/>
          <w:sz w:val="18"/>
          <w:szCs w:val="22"/>
        </w:rPr>
      </w:pPr>
    </w:p>
    <w:p w:rsidR="002D1FF0" w:rsidRPr="00894A01" w:rsidRDefault="00F935BE" w:rsidP="008260BA">
      <w:pPr>
        <w:jc w:val="both"/>
        <w:rPr>
          <w:rFonts w:ascii="Arial" w:hAnsi="Arial" w:cs="Arial"/>
          <w:sz w:val="22"/>
          <w:szCs w:val="22"/>
        </w:rPr>
      </w:pPr>
      <w:r w:rsidRPr="00894A01">
        <w:rPr>
          <w:rFonts w:ascii="Arial" w:hAnsi="Arial" w:cs="Arial"/>
          <w:b/>
          <w:sz w:val="22"/>
          <w:szCs w:val="22"/>
        </w:rPr>
        <w:t>Un composant de 1</w:t>
      </w:r>
      <w:r w:rsidRPr="00894A01">
        <w:rPr>
          <w:rFonts w:ascii="Arial" w:hAnsi="Arial" w:cs="Arial"/>
          <w:b/>
          <w:sz w:val="22"/>
          <w:szCs w:val="22"/>
          <w:vertAlign w:val="superscript"/>
        </w:rPr>
        <w:t>ère</w:t>
      </w:r>
      <w:r w:rsidRPr="00894A01">
        <w:rPr>
          <w:rFonts w:ascii="Arial" w:hAnsi="Arial" w:cs="Arial"/>
          <w:b/>
          <w:sz w:val="22"/>
          <w:szCs w:val="22"/>
        </w:rPr>
        <w:t xml:space="preserve"> catégorie</w:t>
      </w:r>
      <w:r w:rsidRPr="00894A01">
        <w:rPr>
          <w:rFonts w:ascii="Arial" w:hAnsi="Arial" w:cs="Arial"/>
          <w:sz w:val="22"/>
          <w:szCs w:val="22"/>
        </w:rPr>
        <w:t> : il s’agit des éléments principaux d’une immobilisation corporelle devant faire l’objet de remplacements à intervalles réguliers pendant la durée d’utilisation prévue pour l’immobilisation.</w:t>
      </w:r>
    </w:p>
    <w:p w:rsidR="006F24F7" w:rsidRPr="00894A01" w:rsidRDefault="006F24F7" w:rsidP="006F24F7">
      <w:pPr>
        <w:ind w:left="720"/>
        <w:jc w:val="both"/>
        <w:rPr>
          <w:rFonts w:ascii="Arial" w:hAnsi="Arial" w:cs="Arial"/>
          <w:b/>
          <w:sz w:val="18"/>
          <w:szCs w:val="22"/>
        </w:rPr>
      </w:pPr>
    </w:p>
    <w:p w:rsidR="00F935BE" w:rsidRPr="00894A01" w:rsidRDefault="00F935BE" w:rsidP="008260BA">
      <w:pPr>
        <w:jc w:val="both"/>
        <w:rPr>
          <w:rFonts w:ascii="Arial" w:hAnsi="Arial" w:cs="Arial"/>
          <w:sz w:val="22"/>
          <w:szCs w:val="22"/>
        </w:rPr>
      </w:pPr>
      <w:r w:rsidRPr="00894A01">
        <w:rPr>
          <w:rFonts w:ascii="Arial" w:hAnsi="Arial" w:cs="Arial"/>
          <w:b/>
          <w:sz w:val="22"/>
          <w:szCs w:val="22"/>
        </w:rPr>
        <w:t>Un composant de 2</w:t>
      </w:r>
      <w:r w:rsidRPr="00894A01">
        <w:rPr>
          <w:rFonts w:ascii="Arial" w:hAnsi="Arial" w:cs="Arial"/>
          <w:b/>
          <w:sz w:val="22"/>
          <w:szCs w:val="22"/>
          <w:vertAlign w:val="superscript"/>
        </w:rPr>
        <w:t>ème</w:t>
      </w:r>
      <w:r w:rsidRPr="00894A01">
        <w:rPr>
          <w:rFonts w:ascii="Arial" w:hAnsi="Arial" w:cs="Arial"/>
          <w:b/>
          <w:sz w:val="22"/>
          <w:szCs w:val="22"/>
        </w:rPr>
        <w:t xml:space="preserve"> catégorie</w:t>
      </w:r>
      <w:r w:rsidRPr="00894A01">
        <w:rPr>
          <w:rFonts w:ascii="Arial" w:hAnsi="Arial" w:cs="Arial"/>
          <w:sz w:val="22"/>
          <w:szCs w:val="22"/>
        </w:rPr>
        <w:t> : les dépenses d’entretien faisant l’objet de programme pluriannuels de grosses réparations ou de grandes révisions doivent être comptabilisé</w:t>
      </w:r>
      <w:r w:rsidR="00F35EFC" w:rsidRPr="00894A01">
        <w:rPr>
          <w:rFonts w:ascii="Arial" w:hAnsi="Arial" w:cs="Arial"/>
          <w:sz w:val="22"/>
          <w:szCs w:val="22"/>
        </w:rPr>
        <w:t>e</w:t>
      </w:r>
      <w:r w:rsidRPr="00894A01">
        <w:rPr>
          <w:rFonts w:ascii="Arial" w:hAnsi="Arial" w:cs="Arial"/>
          <w:sz w:val="22"/>
          <w:szCs w:val="22"/>
        </w:rPr>
        <w:t>s dés l’origine comme un composant distinct de l’immobilisation, si aucune provision pour gros entretien</w:t>
      </w:r>
      <w:r w:rsidR="00F35EFC" w:rsidRPr="00894A01">
        <w:rPr>
          <w:rFonts w:ascii="Arial" w:hAnsi="Arial" w:cs="Arial"/>
          <w:sz w:val="22"/>
          <w:szCs w:val="22"/>
        </w:rPr>
        <w:t>s</w:t>
      </w:r>
      <w:r w:rsidRPr="00894A01">
        <w:rPr>
          <w:rFonts w:ascii="Arial" w:hAnsi="Arial" w:cs="Arial"/>
          <w:sz w:val="22"/>
          <w:szCs w:val="22"/>
        </w:rPr>
        <w:t xml:space="preserve"> ou grande</w:t>
      </w:r>
      <w:r w:rsidR="00F35EFC" w:rsidRPr="00894A01">
        <w:rPr>
          <w:rFonts w:ascii="Arial" w:hAnsi="Arial" w:cs="Arial"/>
          <w:sz w:val="22"/>
          <w:szCs w:val="22"/>
        </w:rPr>
        <w:t>s</w:t>
      </w:r>
      <w:r w:rsidRPr="00894A01">
        <w:rPr>
          <w:rFonts w:ascii="Arial" w:hAnsi="Arial" w:cs="Arial"/>
          <w:sz w:val="22"/>
          <w:szCs w:val="22"/>
        </w:rPr>
        <w:t xml:space="preserve"> révision</w:t>
      </w:r>
      <w:r w:rsidR="00F35EFC" w:rsidRPr="00894A01">
        <w:rPr>
          <w:rFonts w:ascii="Arial" w:hAnsi="Arial" w:cs="Arial"/>
          <w:sz w:val="22"/>
          <w:szCs w:val="22"/>
        </w:rPr>
        <w:t>s</w:t>
      </w:r>
      <w:r w:rsidRPr="00894A01">
        <w:rPr>
          <w:rFonts w:ascii="Arial" w:hAnsi="Arial" w:cs="Arial"/>
          <w:sz w:val="22"/>
          <w:szCs w:val="22"/>
        </w:rPr>
        <w:t xml:space="preserve"> n’a été constatée</w:t>
      </w:r>
      <w:proofErr w:type="gramStart"/>
      <w:r w:rsidRPr="00894A01">
        <w:rPr>
          <w:rFonts w:ascii="Arial" w:hAnsi="Arial" w:cs="Arial"/>
          <w:sz w:val="22"/>
          <w:szCs w:val="22"/>
        </w:rPr>
        <w:t>.</w:t>
      </w:r>
      <w:r w:rsidR="00695176" w:rsidRPr="00894A01">
        <w:rPr>
          <w:rFonts w:ascii="Arial" w:hAnsi="Arial" w:cs="Arial"/>
          <w:sz w:val="22"/>
          <w:szCs w:val="22"/>
        </w:rPr>
        <w:t>(</w:t>
      </w:r>
      <w:proofErr w:type="gramEnd"/>
      <w:r w:rsidR="00695176" w:rsidRPr="00894A01">
        <w:rPr>
          <w:rFonts w:ascii="Arial" w:hAnsi="Arial" w:cs="Arial"/>
          <w:sz w:val="22"/>
          <w:szCs w:val="22"/>
        </w:rPr>
        <w:t>Méthode fiscale = Provision)</w:t>
      </w:r>
    </w:p>
    <w:p w:rsidR="0014277B" w:rsidRPr="00894A01" w:rsidRDefault="0014277B" w:rsidP="0014277B">
      <w:pPr>
        <w:ind w:left="720"/>
        <w:jc w:val="both"/>
        <w:rPr>
          <w:rFonts w:ascii="Arial" w:hAnsi="Arial" w:cs="Arial"/>
          <w:b/>
          <w:sz w:val="18"/>
          <w:szCs w:val="22"/>
        </w:rPr>
      </w:pPr>
    </w:p>
    <w:p w:rsidR="00695176" w:rsidRPr="00894A01" w:rsidRDefault="00695176" w:rsidP="008260BA">
      <w:pPr>
        <w:jc w:val="both"/>
        <w:rPr>
          <w:rFonts w:ascii="Arial" w:hAnsi="Arial" w:cs="Arial"/>
          <w:sz w:val="22"/>
          <w:szCs w:val="22"/>
        </w:rPr>
      </w:pPr>
      <w:r w:rsidRPr="00894A01">
        <w:rPr>
          <w:rFonts w:ascii="Arial" w:hAnsi="Arial" w:cs="Arial"/>
          <w:b/>
          <w:sz w:val="22"/>
          <w:szCs w:val="22"/>
        </w:rPr>
        <w:t>La structure</w:t>
      </w:r>
      <w:r w:rsidRPr="00894A01">
        <w:rPr>
          <w:rFonts w:ascii="Arial" w:hAnsi="Arial" w:cs="Arial"/>
          <w:sz w:val="22"/>
          <w:szCs w:val="22"/>
        </w:rPr>
        <w:t xml:space="preserve"> est la partie principale de l’immobilisation décomposée.</w:t>
      </w:r>
    </w:p>
    <w:p w:rsidR="006F24F7" w:rsidRPr="00894A01" w:rsidRDefault="006F24F7" w:rsidP="006F24F7">
      <w:pPr>
        <w:ind w:left="720"/>
        <w:jc w:val="both"/>
        <w:rPr>
          <w:rFonts w:ascii="Arial" w:hAnsi="Arial" w:cs="Arial"/>
          <w:b/>
          <w:sz w:val="18"/>
          <w:szCs w:val="22"/>
        </w:rPr>
      </w:pPr>
    </w:p>
    <w:p w:rsidR="006F24F7" w:rsidRPr="00E1597D" w:rsidRDefault="00E1597D" w:rsidP="00E1597D">
      <w:pPr>
        <w:jc w:val="both"/>
        <w:rPr>
          <w:rFonts w:ascii="Arial" w:hAnsi="Arial" w:cs="Arial"/>
          <w:b/>
        </w:rPr>
      </w:pPr>
      <w:r w:rsidRPr="00E1597D">
        <w:rPr>
          <w:rFonts w:ascii="Arial" w:hAnsi="Arial" w:cs="Arial"/>
          <w:b/>
          <w:sz w:val="22"/>
          <w:szCs w:val="22"/>
        </w:rPr>
        <w:t>(1</w:t>
      </w:r>
      <w:r>
        <w:rPr>
          <w:rFonts w:ascii="Arial" w:hAnsi="Arial" w:cs="Arial"/>
          <w:b/>
        </w:rPr>
        <w:t xml:space="preserve">) </w:t>
      </w:r>
      <w:r w:rsidR="006F24F7" w:rsidRPr="00E1597D">
        <w:rPr>
          <w:rFonts w:ascii="Arial" w:hAnsi="Arial" w:cs="Arial"/>
          <w:b/>
        </w:rPr>
        <w:t xml:space="preserve">Evaluation du coût d’achat d’une immobilisation corporelle acquise à titre onéreux : </w:t>
      </w:r>
    </w:p>
    <w:p w:rsidR="00AE14AB" w:rsidRPr="00894A01" w:rsidRDefault="006F24F7" w:rsidP="00F35EFC">
      <w:pPr>
        <w:jc w:val="both"/>
        <w:rPr>
          <w:rFonts w:ascii="Arial" w:hAnsi="Arial" w:cs="Arial"/>
          <w:b/>
          <w:sz w:val="22"/>
          <w:szCs w:val="22"/>
        </w:rPr>
      </w:pPr>
      <w:r w:rsidRPr="00894A01">
        <w:rPr>
          <w:rFonts w:ascii="Arial" w:hAnsi="Arial" w:cs="Arial"/>
          <w:b/>
          <w:sz w:val="22"/>
          <w:szCs w:val="22"/>
        </w:rPr>
        <w:t>Coût d’achat = prix d’achat + coûts directement attribuables</w:t>
      </w:r>
      <w:r w:rsidR="00AE14AB" w:rsidRPr="00894A01">
        <w:rPr>
          <w:rFonts w:ascii="Arial" w:hAnsi="Arial" w:cs="Arial"/>
          <w:b/>
          <w:sz w:val="22"/>
          <w:szCs w:val="22"/>
        </w:rPr>
        <w:t xml:space="preserve"> + coûts de démantèlement</w:t>
      </w:r>
      <w:r w:rsidR="0014277B" w:rsidRPr="00894A01">
        <w:rPr>
          <w:rFonts w:ascii="Arial" w:hAnsi="Arial" w:cs="Arial"/>
          <w:b/>
          <w:sz w:val="22"/>
          <w:szCs w:val="22"/>
        </w:rPr>
        <w:t xml:space="preserve"> + frais financiers sur option</w:t>
      </w:r>
    </w:p>
    <w:p w:rsidR="0014277B" w:rsidRPr="00894A01" w:rsidRDefault="0014277B" w:rsidP="0014277B">
      <w:pPr>
        <w:ind w:left="720"/>
        <w:jc w:val="both"/>
        <w:rPr>
          <w:rFonts w:ascii="Arial" w:hAnsi="Arial" w:cs="Arial"/>
          <w:b/>
          <w:sz w:val="18"/>
          <w:szCs w:val="22"/>
        </w:rPr>
      </w:pPr>
    </w:p>
    <w:p w:rsidR="00F935BE" w:rsidRPr="00894A01" w:rsidRDefault="00C86BCD" w:rsidP="00F35EFC">
      <w:pPr>
        <w:jc w:val="both"/>
        <w:rPr>
          <w:rFonts w:ascii="Arial" w:hAnsi="Arial" w:cs="Arial"/>
          <w:sz w:val="22"/>
          <w:szCs w:val="22"/>
        </w:rPr>
      </w:pPr>
      <w:r w:rsidRPr="00894A01">
        <w:rPr>
          <w:rFonts w:ascii="Arial" w:hAnsi="Arial" w:cs="Arial"/>
          <w:b/>
          <w:sz w:val="22"/>
          <w:szCs w:val="22"/>
        </w:rPr>
        <w:t>Le prix d’achat</w:t>
      </w:r>
      <w:r w:rsidR="006F24F7" w:rsidRPr="00894A01">
        <w:rPr>
          <w:rFonts w:ascii="Arial" w:hAnsi="Arial" w:cs="Arial"/>
          <w:sz w:val="22"/>
          <w:szCs w:val="22"/>
        </w:rPr>
        <w:t> </w:t>
      </w:r>
      <w:r w:rsidRPr="00894A01">
        <w:rPr>
          <w:rFonts w:ascii="Arial" w:hAnsi="Arial" w:cs="Arial"/>
          <w:sz w:val="22"/>
          <w:szCs w:val="22"/>
        </w:rPr>
        <w:t xml:space="preserve"> inclu</w:t>
      </w:r>
      <w:r w:rsidR="006F24F7" w:rsidRPr="00894A01">
        <w:rPr>
          <w:rFonts w:ascii="Arial" w:hAnsi="Arial" w:cs="Arial"/>
          <w:sz w:val="22"/>
          <w:szCs w:val="22"/>
        </w:rPr>
        <w:t>t</w:t>
      </w:r>
      <w:r w:rsidRPr="00894A01">
        <w:rPr>
          <w:rFonts w:ascii="Arial" w:hAnsi="Arial" w:cs="Arial"/>
          <w:sz w:val="22"/>
          <w:szCs w:val="22"/>
        </w:rPr>
        <w:t xml:space="preserve"> les droit</w:t>
      </w:r>
      <w:r w:rsidR="0014277B" w:rsidRPr="00894A01">
        <w:rPr>
          <w:rFonts w:ascii="Arial" w:hAnsi="Arial" w:cs="Arial"/>
          <w:sz w:val="22"/>
          <w:szCs w:val="22"/>
        </w:rPr>
        <w:t>s</w:t>
      </w:r>
      <w:r w:rsidRPr="00894A01">
        <w:rPr>
          <w:rFonts w:ascii="Arial" w:hAnsi="Arial" w:cs="Arial"/>
          <w:sz w:val="22"/>
          <w:szCs w:val="22"/>
        </w:rPr>
        <w:t xml:space="preserve"> de douane et taxes non récupérables mais s’entend net des remises, rabais commerciaux et escomptes de règlement obtenus.</w:t>
      </w:r>
      <w:r w:rsidR="006F24F7" w:rsidRPr="00894A01">
        <w:rPr>
          <w:rFonts w:ascii="Arial" w:hAnsi="Arial" w:cs="Arial"/>
          <w:sz w:val="22"/>
          <w:szCs w:val="22"/>
        </w:rPr>
        <w:t xml:space="preserve"> A ce prix s’ajoutent :</w:t>
      </w:r>
    </w:p>
    <w:p w:rsidR="00795C07"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795C07" w:rsidRPr="00E1597D">
        <w:rPr>
          <w:rFonts w:ascii="Arial" w:hAnsi="Arial" w:cs="Arial"/>
          <w:b/>
        </w:rPr>
        <w:t>Les coûts directement attribuables</w:t>
      </w:r>
      <w:r w:rsidR="00795C07" w:rsidRPr="00E1597D">
        <w:rPr>
          <w:rFonts w:ascii="Arial" w:hAnsi="Arial" w:cs="Arial"/>
        </w:rPr>
        <w:t> :</w:t>
      </w:r>
      <w:r w:rsidR="006F24F7" w:rsidRPr="00E1597D">
        <w:rPr>
          <w:rFonts w:ascii="Arial" w:hAnsi="Arial" w:cs="Arial"/>
        </w:rPr>
        <w:t xml:space="preserve"> ce</w:t>
      </w:r>
      <w:r w:rsidR="00795C07" w:rsidRPr="00E1597D">
        <w:rPr>
          <w:rFonts w:ascii="Arial" w:hAnsi="Arial" w:cs="Arial"/>
        </w:rPr>
        <w:t xml:space="preserve"> sont des coûts directement engagés pour mettre l’actif en place et en état de fonctionner selon l’utilisation prévue par la direction.</w:t>
      </w:r>
      <w:r w:rsidR="00AE14AB" w:rsidRPr="00E1597D">
        <w:rPr>
          <w:rFonts w:ascii="Arial" w:hAnsi="Arial" w:cs="Arial"/>
        </w:rPr>
        <w:t xml:space="preserve"> Ils comprennent les droits de mutation, honoraires et frais d’actes qui peuvent sur option </w:t>
      </w:r>
      <w:r w:rsidR="0014277B" w:rsidRPr="00E1597D">
        <w:rPr>
          <w:rFonts w:ascii="Arial" w:hAnsi="Arial" w:cs="Arial"/>
        </w:rPr>
        <w:t xml:space="preserve">irrévocable </w:t>
      </w:r>
      <w:r w:rsidR="00AE14AB" w:rsidRPr="00E1597D">
        <w:rPr>
          <w:rFonts w:ascii="Arial" w:hAnsi="Arial" w:cs="Arial"/>
        </w:rPr>
        <w:t>être enregistrés en charges.</w:t>
      </w:r>
      <w:r w:rsidR="0014277B" w:rsidRPr="00E1597D">
        <w:rPr>
          <w:rFonts w:ascii="Arial" w:hAnsi="Arial" w:cs="Arial"/>
        </w:rPr>
        <w:t xml:space="preserve"> (</w:t>
      </w:r>
      <w:proofErr w:type="gramStart"/>
      <w:r w:rsidR="0014277B" w:rsidRPr="00E1597D">
        <w:rPr>
          <w:rFonts w:ascii="Arial" w:hAnsi="Arial" w:cs="Arial"/>
        </w:rPr>
        <w:t>pour</w:t>
      </w:r>
      <w:proofErr w:type="gramEnd"/>
      <w:r w:rsidR="0014277B" w:rsidRPr="00E1597D">
        <w:rPr>
          <w:rFonts w:ascii="Arial" w:hAnsi="Arial" w:cs="Arial"/>
        </w:rPr>
        <w:t xml:space="preserve"> les immobilisations corporelles et incorporelles acquises d’une part et les immobilisations financières d’autre part)</w:t>
      </w:r>
    </w:p>
    <w:p w:rsidR="006F24F7" w:rsidRPr="00894A01" w:rsidRDefault="006F24F7" w:rsidP="006F24F7">
      <w:pPr>
        <w:ind w:left="720"/>
        <w:jc w:val="both"/>
        <w:rPr>
          <w:rFonts w:ascii="Arial" w:hAnsi="Arial" w:cs="Arial"/>
          <w:b/>
          <w:sz w:val="18"/>
          <w:szCs w:val="22"/>
        </w:rPr>
      </w:pPr>
    </w:p>
    <w:p w:rsidR="00AE14AB" w:rsidRPr="00E1597D" w:rsidRDefault="00E1597D" w:rsidP="00E1597D">
      <w:pPr>
        <w:jc w:val="both"/>
        <w:rPr>
          <w:rFonts w:ascii="Arial" w:hAnsi="Arial" w:cs="Arial"/>
          <w:b/>
        </w:rPr>
      </w:pPr>
      <w:r w:rsidRPr="00E1597D">
        <w:rPr>
          <w:rFonts w:ascii="Arial" w:hAnsi="Arial" w:cs="Arial"/>
          <w:b/>
          <w:sz w:val="22"/>
          <w:szCs w:val="22"/>
        </w:rPr>
        <w:t>(1</w:t>
      </w:r>
      <w:r>
        <w:rPr>
          <w:rFonts w:ascii="Arial" w:hAnsi="Arial" w:cs="Arial"/>
          <w:b/>
        </w:rPr>
        <w:t xml:space="preserve">) </w:t>
      </w:r>
      <w:r w:rsidR="00AE14AB" w:rsidRPr="00E1597D">
        <w:rPr>
          <w:rFonts w:ascii="Arial" w:hAnsi="Arial" w:cs="Arial"/>
          <w:b/>
        </w:rPr>
        <w:t xml:space="preserve">Evaluation du coût de production d’une immobilisation corporelle produite : </w:t>
      </w:r>
    </w:p>
    <w:p w:rsidR="00795C07" w:rsidRPr="00894A01" w:rsidRDefault="008C443D" w:rsidP="00F35EFC">
      <w:pPr>
        <w:jc w:val="both"/>
        <w:rPr>
          <w:rFonts w:ascii="Arial" w:hAnsi="Arial" w:cs="Arial"/>
          <w:b/>
          <w:sz w:val="22"/>
          <w:szCs w:val="22"/>
        </w:rPr>
      </w:pPr>
      <w:r w:rsidRPr="00894A01">
        <w:rPr>
          <w:rFonts w:ascii="Arial" w:hAnsi="Arial" w:cs="Arial"/>
          <w:b/>
          <w:sz w:val="22"/>
          <w:szCs w:val="22"/>
        </w:rPr>
        <w:t>C</w:t>
      </w:r>
      <w:r w:rsidR="00795C07" w:rsidRPr="00894A01">
        <w:rPr>
          <w:rFonts w:ascii="Arial" w:hAnsi="Arial" w:cs="Arial"/>
          <w:b/>
          <w:sz w:val="22"/>
          <w:szCs w:val="22"/>
        </w:rPr>
        <w:t xml:space="preserve">oût de production </w:t>
      </w:r>
      <w:r w:rsidRPr="00894A01">
        <w:rPr>
          <w:rFonts w:ascii="Arial" w:hAnsi="Arial" w:cs="Arial"/>
          <w:b/>
          <w:sz w:val="22"/>
          <w:szCs w:val="22"/>
        </w:rPr>
        <w:t>=</w:t>
      </w:r>
      <w:r w:rsidR="00795C07" w:rsidRPr="00894A01">
        <w:rPr>
          <w:rFonts w:ascii="Arial" w:hAnsi="Arial" w:cs="Arial"/>
          <w:sz w:val="22"/>
          <w:szCs w:val="22"/>
        </w:rPr>
        <w:t xml:space="preserve"> </w:t>
      </w:r>
      <w:r w:rsidR="00795C07" w:rsidRPr="00894A01">
        <w:rPr>
          <w:rFonts w:ascii="Arial" w:hAnsi="Arial" w:cs="Arial"/>
          <w:b/>
          <w:sz w:val="22"/>
          <w:szCs w:val="22"/>
        </w:rPr>
        <w:t>coût d’acquisition des matières consommées</w:t>
      </w:r>
      <w:r w:rsidR="00795C07" w:rsidRPr="00894A01">
        <w:rPr>
          <w:rFonts w:ascii="Arial" w:hAnsi="Arial" w:cs="Arial"/>
          <w:sz w:val="22"/>
          <w:szCs w:val="22"/>
        </w:rPr>
        <w:t xml:space="preserve"> </w:t>
      </w:r>
      <w:r w:rsidR="00A63CE4" w:rsidRPr="00894A01">
        <w:rPr>
          <w:rFonts w:ascii="Arial" w:hAnsi="Arial" w:cs="Arial"/>
          <w:b/>
          <w:sz w:val="22"/>
          <w:szCs w:val="22"/>
        </w:rPr>
        <w:t>+</w:t>
      </w:r>
      <w:r w:rsidR="00795C07" w:rsidRPr="00894A01">
        <w:rPr>
          <w:rFonts w:ascii="Arial" w:hAnsi="Arial" w:cs="Arial"/>
          <w:b/>
          <w:sz w:val="22"/>
          <w:szCs w:val="22"/>
        </w:rPr>
        <w:t xml:space="preserve"> autres coûts engagés au cours des opérations de production.</w:t>
      </w:r>
    </w:p>
    <w:p w:rsidR="003807BD" w:rsidRPr="00894A01" w:rsidRDefault="00D370F1" w:rsidP="00F35EFC">
      <w:pPr>
        <w:jc w:val="both"/>
        <w:rPr>
          <w:rFonts w:ascii="Arial" w:hAnsi="Arial" w:cs="Arial"/>
          <w:sz w:val="22"/>
          <w:szCs w:val="22"/>
        </w:rPr>
      </w:pPr>
      <w:r w:rsidRPr="00894A01">
        <w:rPr>
          <w:rFonts w:ascii="Arial" w:hAnsi="Arial" w:cs="Arial"/>
          <w:b/>
          <w:sz w:val="22"/>
          <w:szCs w:val="22"/>
        </w:rPr>
        <w:t xml:space="preserve">Autres coûts engagés au cours des opérations de production = </w:t>
      </w:r>
      <w:r w:rsidRPr="00894A01">
        <w:rPr>
          <w:rFonts w:ascii="Arial" w:hAnsi="Arial" w:cs="Arial"/>
          <w:sz w:val="22"/>
          <w:szCs w:val="22"/>
        </w:rPr>
        <w:t>charges directes et indirectes qui peuvent être raisonnablement rattachées à la pr</w:t>
      </w:r>
      <w:r w:rsidR="003807BD" w:rsidRPr="00894A01">
        <w:rPr>
          <w:rFonts w:ascii="Arial" w:hAnsi="Arial" w:cs="Arial"/>
          <w:sz w:val="22"/>
          <w:szCs w:val="22"/>
        </w:rPr>
        <w:t xml:space="preserve">oduction du bien ou du service. </w:t>
      </w:r>
    </w:p>
    <w:p w:rsidR="00D370F1" w:rsidRPr="00894A01" w:rsidRDefault="003807BD" w:rsidP="00F35EFC">
      <w:pPr>
        <w:jc w:val="both"/>
        <w:rPr>
          <w:rFonts w:ascii="Arial" w:hAnsi="Arial" w:cs="Arial"/>
          <w:sz w:val="22"/>
          <w:szCs w:val="22"/>
        </w:rPr>
      </w:pPr>
      <w:r w:rsidRPr="00894A01">
        <w:rPr>
          <w:rFonts w:ascii="Arial" w:hAnsi="Arial" w:cs="Arial"/>
          <w:sz w:val="22"/>
          <w:szCs w:val="22"/>
        </w:rPr>
        <w:t>L</w:t>
      </w:r>
      <w:r w:rsidR="00D370F1" w:rsidRPr="00894A01">
        <w:rPr>
          <w:rFonts w:ascii="Arial" w:hAnsi="Arial" w:cs="Arial"/>
          <w:sz w:val="22"/>
          <w:szCs w:val="22"/>
        </w:rPr>
        <w:t>es coûts d’emprunt peuvent être rattachés au coût de production des actifs éligibles si cette méthode comptable a été retenue</w:t>
      </w:r>
      <w:proofErr w:type="gramStart"/>
      <w:r w:rsidR="00D370F1" w:rsidRPr="00894A01">
        <w:rPr>
          <w:rFonts w:ascii="Arial" w:hAnsi="Arial" w:cs="Arial"/>
          <w:sz w:val="22"/>
          <w:szCs w:val="22"/>
        </w:rPr>
        <w:t>.</w:t>
      </w:r>
      <w:r w:rsidRPr="00894A01">
        <w:rPr>
          <w:rFonts w:ascii="Arial" w:hAnsi="Arial" w:cs="Arial"/>
          <w:sz w:val="22"/>
          <w:szCs w:val="22"/>
        </w:rPr>
        <w:t>(</w:t>
      </w:r>
      <w:proofErr w:type="spellStart"/>
      <w:proofErr w:type="gramEnd"/>
      <w:r w:rsidRPr="00894A01">
        <w:rPr>
          <w:rFonts w:ascii="Arial" w:hAnsi="Arial" w:cs="Arial"/>
          <w:sz w:val="22"/>
          <w:szCs w:val="22"/>
        </w:rPr>
        <w:t>cf</w:t>
      </w:r>
      <w:proofErr w:type="spellEnd"/>
      <w:r w:rsidRPr="00894A01">
        <w:rPr>
          <w:rFonts w:ascii="Arial" w:hAnsi="Arial" w:cs="Arial"/>
          <w:sz w:val="22"/>
          <w:szCs w:val="22"/>
        </w:rPr>
        <w:t xml:space="preserve"> </w:t>
      </w:r>
      <w:proofErr w:type="spellStart"/>
      <w:r w:rsidRPr="00894A01">
        <w:rPr>
          <w:rFonts w:ascii="Arial" w:hAnsi="Arial" w:cs="Arial"/>
          <w:sz w:val="22"/>
          <w:szCs w:val="22"/>
        </w:rPr>
        <w:t>ch</w:t>
      </w:r>
      <w:proofErr w:type="spellEnd"/>
      <w:r w:rsidRPr="00894A01">
        <w:rPr>
          <w:rFonts w:ascii="Arial" w:hAnsi="Arial" w:cs="Arial"/>
          <w:sz w:val="22"/>
          <w:szCs w:val="22"/>
        </w:rPr>
        <w:t xml:space="preserve"> 4)</w:t>
      </w:r>
    </w:p>
    <w:p w:rsidR="0014277B" w:rsidRPr="00894A01" w:rsidRDefault="0014277B" w:rsidP="0014277B">
      <w:pPr>
        <w:ind w:left="720"/>
        <w:jc w:val="both"/>
        <w:rPr>
          <w:rFonts w:ascii="Arial" w:hAnsi="Arial" w:cs="Arial"/>
          <w:b/>
          <w:sz w:val="18"/>
          <w:szCs w:val="22"/>
        </w:rPr>
      </w:pPr>
    </w:p>
    <w:p w:rsidR="00D370F1" w:rsidRPr="00E1597D" w:rsidRDefault="00E1597D" w:rsidP="00E1597D">
      <w:pPr>
        <w:jc w:val="both"/>
        <w:rPr>
          <w:rFonts w:ascii="Arial" w:hAnsi="Arial" w:cs="Arial"/>
          <w:b/>
        </w:rPr>
      </w:pPr>
      <w:r w:rsidRPr="00E1597D">
        <w:rPr>
          <w:rFonts w:ascii="Arial" w:hAnsi="Arial" w:cs="Arial"/>
          <w:b/>
          <w:sz w:val="22"/>
          <w:szCs w:val="22"/>
        </w:rPr>
        <w:t>(1</w:t>
      </w:r>
      <w:r>
        <w:rPr>
          <w:rFonts w:ascii="Arial" w:hAnsi="Arial" w:cs="Arial"/>
          <w:b/>
        </w:rPr>
        <w:t xml:space="preserve">) </w:t>
      </w:r>
      <w:r w:rsidR="00D370F1" w:rsidRPr="00E1597D">
        <w:rPr>
          <w:rFonts w:ascii="Arial" w:hAnsi="Arial" w:cs="Arial"/>
          <w:b/>
        </w:rPr>
        <w:t xml:space="preserve">Période d’activation des coûts = </w:t>
      </w:r>
      <w:r w:rsidR="00D370F1" w:rsidRPr="00E1597D">
        <w:rPr>
          <w:rFonts w:ascii="Arial" w:hAnsi="Arial" w:cs="Arial"/>
        </w:rPr>
        <w:t>à</w:t>
      </w:r>
      <w:r w:rsidR="00D370F1" w:rsidRPr="00E1597D">
        <w:rPr>
          <w:rFonts w:ascii="Arial" w:hAnsi="Arial" w:cs="Arial"/>
          <w:b/>
        </w:rPr>
        <w:t xml:space="preserve"> </w:t>
      </w:r>
      <w:r w:rsidR="00D370F1" w:rsidRPr="00E1597D">
        <w:rPr>
          <w:rFonts w:ascii="Arial" w:hAnsi="Arial" w:cs="Arial"/>
        </w:rPr>
        <w:t>compter de la date à laquelle la direction a pris la décision de produire l’immobilisation jusqu’à la date à laquelle l’immobilisation est en état de fonctionner selon l’utilisation prévue par la direction.</w:t>
      </w:r>
    </w:p>
    <w:p w:rsidR="00D370F1" w:rsidRPr="00894A01" w:rsidRDefault="00D370F1" w:rsidP="006F24F7">
      <w:pPr>
        <w:ind w:left="720"/>
        <w:jc w:val="both"/>
        <w:rPr>
          <w:rFonts w:ascii="Arial" w:hAnsi="Arial" w:cs="Arial"/>
          <w:b/>
          <w:sz w:val="18"/>
          <w:szCs w:val="22"/>
        </w:rPr>
      </w:pPr>
    </w:p>
    <w:p w:rsidR="00886807" w:rsidRPr="00894A01" w:rsidRDefault="00886807" w:rsidP="008260BA">
      <w:pPr>
        <w:jc w:val="both"/>
        <w:rPr>
          <w:rFonts w:ascii="Arial" w:hAnsi="Arial" w:cs="Arial"/>
          <w:sz w:val="22"/>
          <w:szCs w:val="22"/>
        </w:rPr>
      </w:pPr>
      <w:r w:rsidRPr="00894A01">
        <w:rPr>
          <w:rFonts w:ascii="Arial" w:hAnsi="Arial" w:cs="Arial"/>
          <w:b/>
          <w:sz w:val="22"/>
          <w:szCs w:val="22"/>
        </w:rPr>
        <w:t>Assujettis partiels et redevables partiels</w:t>
      </w:r>
      <w:r w:rsidRPr="00894A01">
        <w:rPr>
          <w:rFonts w:ascii="Arial" w:hAnsi="Arial" w:cs="Arial"/>
          <w:sz w:val="22"/>
          <w:szCs w:val="22"/>
        </w:rPr>
        <w:t> :</w:t>
      </w:r>
    </w:p>
    <w:p w:rsidR="00886807" w:rsidRPr="00894A01" w:rsidRDefault="00886807" w:rsidP="00886807">
      <w:pPr>
        <w:numPr>
          <w:ilvl w:val="0"/>
          <w:numId w:val="2"/>
        </w:numPr>
        <w:jc w:val="both"/>
        <w:rPr>
          <w:rFonts w:ascii="Arial" w:hAnsi="Arial" w:cs="Arial"/>
          <w:sz w:val="22"/>
          <w:szCs w:val="22"/>
        </w:rPr>
      </w:pPr>
      <w:r w:rsidRPr="00894A01">
        <w:rPr>
          <w:rFonts w:ascii="Arial" w:hAnsi="Arial" w:cs="Arial"/>
          <w:b/>
          <w:sz w:val="22"/>
          <w:szCs w:val="22"/>
        </w:rPr>
        <w:t>Assujettis partiels</w:t>
      </w:r>
      <w:r w:rsidRPr="00894A01">
        <w:rPr>
          <w:rFonts w:ascii="Arial" w:hAnsi="Arial" w:cs="Arial"/>
          <w:sz w:val="22"/>
          <w:szCs w:val="22"/>
        </w:rPr>
        <w:t> : certaines entreprises sont qualifiées d’assujettis partiels car elles interviennent dans plusieurs domaines d’activités, dont certains sont hors du champ d’application de la TVA.</w:t>
      </w:r>
    </w:p>
    <w:p w:rsidR="00886807" w:rsidRPr="00894A01" w:rsidRDefault="00886807" w:rsidP="00886807">
      <w:pPr>
        <w:numPr>
          <w:ilvl w:val="0"/>
          <w:numId w:val="2"/>
        </w:numPr>
        <w:jc w:val="both"/>
        <w:rPr>
          <w:rFonts w:ascii="Arial" w:hAnsi="Arial" w:cs="Arial"/>
          <w:sz w:val="22"/>
          <w:szCs w:val="22"/>
        </w:rPr>
      </w:pPr>
      <w:r w:rsidRPr="00894A01">
        <w:rPr>
          <w:rFonts w:ascii="Arial" w:hAnsi="Arial" w:cs="Arial"/>
          <w:b/>
          <w:sz w:val="22"/>
          <w:szCs w:val="22"/>
        </w:rPr>
        <w:t>Redevables partiels</w:t>
      </w:r>
      <w:r w:rsidRPr="00894A01">
        <w:rPr>
          <w:rFonts w:ascii="Arial" w:hAnsi="Arial" w:cs="Arial"/>
          <w:sz w:val="22"/>
          <w:szCs w:val="22"/>
        </w:rPr>
        <w:t> : sont des assujettis qui réalisent des opérations placées dans le champ d’application de la TVA, dont certaines n’ouvrent pas droit à déduction.</w:t>
      </w:r>
    </w:p>
    <w:p w:rsidR="006F24F7" w:rsidRPr="00894A01" w:rsidRDefault="006F24F7" w:rsidP="006F24F7">
      <w:pPr>
        <w:ind w:left="735"/>
        <w:jc w:val="both"/>
        <w:rPr>
          <w:rFonts w:ascii="Arial" w:hAnsi="Arial" w:cs="Arial"/>
          <w:b/>
          <w:sz w:val="18"/>
          <w:szCs w:val="22"/>
        </w:rPr>
      </w:pPr>
    </w:p>
    <w:p w:rsidR="00603A03" w:rsidRPr="00894A01" w:rsidRDefault="00603A03" w:rsidP="00603A03">
      <w:pPr>
        <w:jc w:val="both"/>
        <w:rPr>
          <w:rFonts w:ascii="Arial" w:hAnsi="Arial" w:cs="Arial"/>
          <w:sz w:val="22"/>
          <w:szCs w:val="22"/>
        </w:rPr>
      </w:pPr>
      <w:r w:rsidRPr="00894A01">
        <w:rPr>
          <w:rFonts w:ascii="Arial" w:hAnsi="Arial" w:cs="Arial"/>
          <w:b/>
          <w:sz w:val="22"/>
          <w:szCs w:val="22"/>
        </w:rPr>
        <w:t>Le coefficient de déduction applicable aux assujettis partiels et aux redevables partiels</w:t>
      </w:r>
      <w:r w:rsidRPr="00894A01">
        <w:rPr>
          <w:rFonts w:ascii="Arial" w:hAnsi="Arial" w:cs="Arial"/>
          <w:sz w:val="22"/>
          <w:szCs w:val="22"/>
        </w:rPr>
        <w:t> :</w:t>
      </w:r>
    </w:p>
    <w:p w:rsidR="002367F0" w:rsidRPr="00894A01" w:rsidRDefault="002367F0" w:rsidP="00894A01">
      <w:pPr>
        <w:jc w:val="center"/>
        <w:rPr>
          <w:rFonts w:ascii="Arial" w:hAnsi="Arial" w:cs="Arial"/>
          <w:sz w:val="22"/>
          <w:szCs w:val="22"/>
        </w:rPr>
      </w:pPr>
      <w:r w:rsidRPr="00894A01">
        <w:rPr>
          <w:rFonts w:ascii="Arial" w:hAnsi="Arial" w:cs="Arial"/>
          <w:sz w:val="22"/>
          <w:szCs w:val="22"/>
        </w:rPr>
        <w:t>Coefficient de déduction = Coefficient d’assujettissement X Coefficient de</w:t>
      </w:r>
      <w:r w:rsidR="00435248" w:rsidRPr="00894A01">
        <w:rPr>
          <w:rFonts w:ascii="Arial" w:hAnsi="Arial" w:cs="Arial"/>
          <w:sz w:val="22"/>
          <w:szCs w:val="22"/>
        </w:rPr>
        <w:t xml:space="preserve"> taxation X Coefficient </w:t>
      </w:r>
      <w:r w:rsidRPr="00894A01">
        <w:rPr>
          <w:rFonts w:ascii="Arial" w:hAnsi="Arial" w:cs="Arial"/>
          <w:sz w:val="22"/>
          <w:szCs w:val="22"/>
        </w:rPr>
        <w:t>d’admission.</w:t>
      </w:r>
    </w:p>
    <w:p w:rsidR="00435248" w:rsidRPr="00894A01" w:rsidRDefault="00435248" w:rsidP="00435248">
      <w:pPr>
        <w:numPr>
          <w:ilvl w:val="0"/>
          <w:numId w:val="3"/>
        </w:numPr>
        <w:jc w:val="both"/>
        <w:rPr>
          <w:rFonts w:ascii="Arial" w:hAnsi="Arial" w:cs="Arial"/>
          <w:sz w:val="22"/>
          <w:szCs w:val="22"/>
        </w:rPr>
      </w:pPr>
      <w:r w:rsidRPr="00894A01">
        <w:rPr>
          <w:rFonts w:ascii="Arial" w:hAnsi="Arial" w:cs="Arial"/>
          <w:b/>
          <w:sz w:val="22"/>
          <w:szCs w:val="22"/>
        </w:rPr>
        <w:t>Coefficient d’assujettissement</w:t>
      </w:r>
      <w:r w:rsidRPr="00894A01">
        <w:rPr>
          <w:rFonts w:ascii="Arial" w:hAnsi="Arial" w:cs="Arial"/>
          <w:sz w:val="22"/>
          <w:szCs w:val="22"/>
        </w:rPr>
        <w:t> : est égal, pour chaque bien ou service, à la proportion d’utilisation de ce bien ou service à des opérations imposables.</w:t>
      </w:r>
    </w:p>
    <w:p w:rsidR="00435248" w:rsidRPr="00894A01" w:rsidRDefault="00435248" w:rsidP="00435248">
      <w:pPr>
        <w:numPr>
          <w:ilvl w:val="0"/>
          <w:numId w:val="3"/>
        </w:numPr>
        <w:jc w:val="both"/>
        <w:rPr>
          <w:rFonts w:ascii="Arial" w:hAnsi="Arial" w:cs="Arial"/>
          <w:sz w:val="22"/>
          <w:szCs w:val="22"/>
        </w:rPr>
      </w:pPr>
      <w:r w:rsidRPr="00894A01">
        <w:rPr>
          <w:rFonts w:ascii="Arial" w:hAnsi="Arial" w:cs="Arial"/>
          <w:b/>
          <w:sz w:val="22"/>
          <w:szCs w:val="22"/>
        </w:rPr>
        <w:t>Coefficient de taxation</w:t>
      </w:r>
      <w:r w:rsidRPr="00894A01">
        <w:rPr>
          <w:rFonts w:ascii="Arial" w:hAnsi="Arial" w:cs="Arial"/>
          <w:sz w:val="22"/>
          <w:szCs w:val="22"/>
        </w:rPr>
        <w:t> : est égal au pourcentage d’utilisation dans le champ pour des opérations ouvrant droit à déduction.</w:t>
      </w:r>
    </w:p>
    <w:p w:rsidR="00435248" w:rsidRPr="00894A01" w:rsidRDefault="00435248" w:rsidP="00435248">
      <w:pPr>
        <w:numPr>
          <w:ilvl w:val="0"/>
          <w:numId w:val="3"/>
        </w:numPr>
        <w:jc w:val="both"/>
        <w:rPr>
          <w:rFonts w:ascii="Arial" w:hAnsi="Arial" w:cs="Arial"/>
          <w:sz w:val="22"/>
          <w:szCs w:val="22"/>
        </w:rPr>
      </w:pPr>
      <w:r w:rsidRPr="00894A01">
        <w:rPr>
          <w:rFonts w:ascii="Arial" w:hAnsi="Arial" w:cs="Arial"/>
          <w:b/>
          <w:sz w:val="22"/>
          <w:szCs w:val="22"/>
        </w:rPr>
        <w:t>Coefficient d’admission</w:t>
      </w:r>
      <w:r w:rsidRPr="00894A01">
        <w:rPr>
          <w:rFonts w:ascii="Arial" w:hAnsi="Arial" w:cs="Arial"/>
          <w:sz w:val="22"/>
          <w:szCs w:val="22"/>
        </w:rPr>
        <w:t> : traduit l’existence de dispositifs particuliers d’exclusion ou de restriction du droit à déduction.</w:t>
      </w:r>
    </w:p>
    <w:p w:rsidR="0014277B" w:rsidRPr="00894A01" w:rsidRDefault="0014277B" w:rsidP="006F24F7">
      <w:pPr>
        <w:ind w:left="720"/>
        <w:jc w:val="both"/>
        <w:rPr>
          <w:rFonts w:ascii="Arial" w:hAnsi="Arial" w:cs="Arial"/>
          <w:b/>
          <w:sz w:val="18"/>
          <w:szCs w:val="22"/>
        </w:rPr>
      </w:pPr>
    </w:p>
    <w:p w:rsidR="00435248" w:rsidRPr="00894A01" w:rsidRDefault="00387BD9" w:rsidP="00435248">
      <w:pPr>
        <w:jc w:val="both"/>
        <w:rPr>
          <w:rFonts w:ascii="Arial" w:hAnsi="Arial" w:cs="Arial"/>
          <w:sz w:val="22"/>
          <w:szCs w:val="22"/>
        </w:rPr>
      </w:pPr>
      <w:r w:rsidRPr="00894A01">
        <w:rPr>
          <w:rFonts w:ascii="Arial" w:hAnsi="Arial" w:cs="Arial"/>
          <w:b/>
          <w:sz w:val="22"/>
          <w:szCs w:val="22"/>
        </w:rPr>
        <w:t>Actif amortissable</w:t>
      </w:r>
      <w:r w:rsidRPr="00894A01">
        <w:rPr>
          <w:rFonts w:ascii="Arial" w:hAnsi="Arial" w:cs="Arial"/>
          <w:sz w:val="22"/>
          <w:szCs w:val="22"/>
        </w:rPr>
        <w:t> : est un actif dont l’utilisation par l’entité est déterminable.</w:t>
      </w:r>
      <w:r w:rsidR="00435248" w:rsidRPr="00894A01">
        <w:rPr>
          <w:rFonts w:ascii="Arial" w:hAnsi="Arial" w:cs="Arial"/>
          <w:sz w:val="22"/>
          <w:szCs w:val="22"/>
        </w:rPr>
        <w:t xml:space="preserve"> </w:t>
      </w:r>
    </w:p>
    <w:p w:rsidR="009206D3" w:rsidRPr="00894A01" w:rsidRDefault="009206D3" w:rsidP="009206D3">
      <w:pPr>
        <w:ind w:left="720"/>
        <w:jc w:val="both"/>
        <w:rPr>
          <w:rFonts w:ascii="Arial" w:hAnsi="Arial" w:cs="Arial"/>
          <w:b/>
          <w:sz w:val="18"/>
          <w:szCs w:val="22"/>
        </w:rPr>
      </w:pPr>
    </w:p>
    <w:p w:rsidR="009206D3" w:rsidRPr="00894A01" w:rsidRDefault="009206D3" w:rsidP="00435248">
      <w:pPr>
        <w:jc w:val="both"/>
        <w:rPr>
          <w:rFonts w:ascii="Arial" w:hAnsi="Arial" w:cs="Arial"/>
          <w:sz w:val="22"/>
          <w:szCs w:val="22"/>
        </w:rPr>
      </w:pPr>
      <w:r w:rsidRPr="00894A01">
        <w:rPr>
          <w:rFonts w:ascii="Arial" w:hAnsi="Arial" w:cs="Arial"/>
          <w:b/>
          <w:sz w:val="22"/>
          <w:szCs w:val="22"/>
        </w:rPr>
        <w:t>L’utilisation d’un actif est déterminable</w:t>
      </w:r>
      <w:r w:rsidRPr="00894A01">
        <w:rPr>
          <w:rFonts w:ascii="Arial" w:hAnsi="Arial" w:cs="Arial"/>
          <w:sz w:val="22"/>
          <w:szCs w:val="22"/>
        </w:rPr>
        <w:t xml:space="preserve"> lorsque l’usage attendu de l’actif par l’entité est limité dans le temps du fait :</w:t>
      </w:r>
    </w:p>
    <w:p w:rsidR="009206D3" w:rsidRPr="00894A01" w:rsidRDefault="009206D3" w:rsidP="009206D3">
      <w:pPr>
        <w:numPr>
          <w:ilvl w:val="0"/>
          <w:numId w:val="41"/>
        </w:numPr>
        <w:jc w:val="both"/>
        <w:rPr>
          <w:rFonts w:ascii="Arial" w:hAnsi="Arial" w:cs="Arial"/>
          <w:sz w:val="22"/>
          <w:szCs w:val="22"/>
        </w:rPr>
      </w:pPr>
      <w:r w:rsidRPr="00894A01">
        <w:rPr>
          <w:rFonts w:ascii="Arial" w:hAnsi="Arial" w:cs="Arial"/>
          <w:sz w:val="22"/>
          <w:szCs w:val="22"/>
        </w:rPr>
        <w:t>De l’usure physique de l’actif par l’usage qu’en fait l’entreprise ou par le passage du temps</w:t>
      </w:r>
    </w:p>
    <w:p w:rsidR="009206D3" w:rsidRPr="00894A01" w:rsidRDefault="009206D3" w:rsidP="009206D3">
      <w:pPr>
        <w:numPr>
          <w:ilvl w:val="0"/>
          <w:numId w:val="41"/>
        </w:numPr>
        <w:jc w:val="both"/>
        <w:rPr>
          <w:rFonts w:ascii="Arial" w:hAnsi="Arial" w:cs="Arial"/>
          <w:sz w:val="22"/>
          <w:szCs w:val="22"/>
        </w:rPr>
      </w:pPr>
      <w:r w:rsidRPr="00894A01">
        <w:rPr>
          <w:rFonts w:ascii="Arial" w:hAnsi="Arial" w:cs="Arial"/>
          <w:sz w:val="22"/>
          <w:szCs w:val="22"/>
        </w:rPr>
        <w:t>De l’évolution technique</w:t>
      </w:r>
    </w:p>
    <w:p w:rsidR="009206D3" w:rsidRPr="00894A01" w:rsidRDefault="009206D3" w:rsidP="009206D3">
      <w:pPr>
        <w:numPr>
          <w:ilvl w:val="0"/>
          <w:numId w:val="41"/>
        </w:numPr>
        <w:jc w:val="both"/>
        <w:rPr>
          <w:rFonts w:ascii="Arial" w:hAnsi="Arial" w:cs="Arial"/>
          <w:sz w:val="22"/>
          <w:szCs w:val="22"/>
        </w:rPr>
      </w:pPr>
      <w:r w:rsidRPr="00894A01">
        <w:rPr>
          <w:rFonts w:ascii="Arial" w:hAnsi="Arial" w:cs="Arial"/>
          <w:sz w:val="22"/>
          <w:szCs w:val="22"/>
        </w:rPr>
        <w:t>De règles juridiques</w:t>
      </w:r>
    </w:p>
    <w:p w:rsidR="009206D3" w:rsidRPr="00894A01" w:rsidRDefault="009206D3" w:rsidP="009206D3">
      <w:pPr>
        <w:jc w:val="both"/>
        <w:rPr>
          <w:rFonts w:ascii="Arial" w:hAnsi="Arial" w:cs="Arial"/>
          <w:sz w:val="22"/>
          <w:szCs w:val="22"/>
        </w:rPr>
      </w:pPr>
      <w:r w:rsidRPr="00894A01">
        <w:rPr>
          <w:rFonts w:ascii="Arial" w:hAnsi="Arial" w:cs="Arial"/>
          <w:sz w:val="22"/>
          <w:szCs w:val="22"/>
        </w:rPr>
        <w:lastRenderedPageBreak/>
        <w:t>Lorsque différents critères sont applicables, il convient de retenir celui qui aboutit à la durée d’utilisation la plus courte.</w:t>
      </w:r>
    </w:p>
    <w:p w:rsidR="000D0CB0"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0D0CB0" w:rsidRPr="00E1597D">
        <w:rPr>
          <w:rFonts w:ascii="Arial" w:hAnsi="Arial" w:cs="Arial"/>
          <w:b/>
        </w:rPr>
        <w:t>Amortissement d’un actif</w:t>
      </w:r>
      <w:r w:rsidR="000D0CB0" w:rsidRPr="00E1597D">
        <w:rPr>
          <w:rFonts w:ascii="Arial" w:hAnsi="Arial" w:cs="Arial"/>
        </w:rPr>
        <w:t> : est la répartition systématique de son montant amortissable en fonction de son utilisation.</w:t>
      </w:r>
    </w:p>
    <w:p w:rsidR="006F24F7" w:rsidRPr="00894A01" w:rsidRDefault="006F24F7" w:rsidP="006F24F7">
      <w:pPr>
        <w:ind w:left="720"/>
        <w:jc w:val="both"/>
        <w:rPr>
          <w:rFonts w:ascii="Arial" w:hAnsi="Arial" w:cs="Arial"/>
          <w:b/>
          <w:sz w:val="22"/>
          <w:szCs w:val="22"/>
        </w:rPr>
      </w:pPr>
    </w:p>
    <w:p w:rsidR="00D2644B"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D2644B" w:rsidRPr="00E1597D">
        <w:rPr>
          <w:rFonts w:ascii="Arial" w:hAnsi="Arial" w:cs="Arial"/>
          <w:b/>
        </w:rPr>
        <w:t>Plan d’amortissement</w:t>
      </w:r>
      <w:r w:rsidR="00D2644B" w:rsidRPr="00E1597D">
        <w:rPr>
          <w:rFonts w:ascii="Arial" w:hAnsi="Arial" w:cs="Arial"/>
        </w:rPr>
        <w:t> : est la traduction comptable de la répartition de la valeur amortissable d’un actif selon le rythme de consommation des avantages économiques attendus en fonction de son utilisation probable.</w:t>
      </w:r>
    </w:p>
    <w:p w:rsidR="009206D3" w:rsidRPr="00894A01" w:rsidRDefault="009206D3" w:rsidP="009206D3">
      <w:pPr>
        <w:ind w:left="720"/>
        <w:jc w:val="both"/>
        <w:rPr>
          <w:rFonts w:ascii="Arial" w:hAnsi="Arial" w:cs="Arial"/>
          <w:b/>
          <w:sz w:val="22"/>
          <w:szCs w:val="22"/>
        </w:rPr>
      </w:pPr>
    </w:p>
    <w:p w:rsidR="009206D3" w:rsidRPr="00894A01" w:rsidRDefault="009206D3" w:rsidP="00435248">
      <w:pPr>
        <w:jc w:val="both"/>
        <w:rPr>
          <w:rFonts w:ascii="Arial" w:hAnsi="Arial" w:cs="Arial"/>
          <w:sz w:val="22"/>
          <w:szCs w:val="22"/>
        </w:rPr>
      </w:pPr>
      <w:r w:rsidRPr="00894A01">
        <w:rPr>
          <w:rFonts w:ascii="Arial" w:hAnsi="Arial" w:cs="Arial"/>
          <w:b/>
          <w:sz w:val="22"/>
          <w:szCs w:val="22"/>
        </w:rPr>
        <w:t>L’amortissement minimum légal</w:t>
      </w:r>
      <w:r w:rsidRPr="00894A01">
        <w:rPr>
          <w:rFonts w:ascii="Arial" w:hAnsi="Arial" w:cs="Arial"/>
          <w:sz w:val="22"/>
          <w:szCs w:val="22"/>
        </w:rPr>
        <w:t xml:space="preserve"> est l’amortissement linéaire.</w:t>
      </w:r>
    </w:p>
    <w:p w:rsidR="009206D3" w:rsidRPr="00894A01" w:rsidRDefault="009206D3" w:rsidP="009206D3">
      <w:pPr>
        <w:ind w:left="720"/>
        <w:jc w:val="both"/>
        <w:rPr>
          <w:rFonts w:ascii="Arial" w:hAnsi="Arial" w:cs="Arial"/>
          <w:b/>
          <w:sz w:val="22"/>
          <w:szCs w:val="22"/>
        </w:rPr>
      </w:pPr>
    </w:p>
    <w:p w:rsidR="009206D3" w:rsidRPr="00894A01" w:rsidRDefault="009206D3" w:rsidP="00435248">
      <w:pPr>
        <w:jc w:val="both"/>
        <w:rPr>
          <w:rFonts w:ascii="Arial" w:hAnsi="Arial" w:cs="Arial"/>
          <w:sz w:val="22"/>
          <w:szCs w:val="22"/>
        </w:rPr>
      </w:pPr>
      <w:r w:rsidRPr="00894A01">
        <w:rPr>
          <w:rFonts w:ascii="Arial" w:hAnsi="Arial" w:cs="Arial"/>
          <w:sz w:val="22"/>
          <w:szCs w:val="22"/>
        </w:rPr>
        <w:t xml:space="preserve">Les </w:t>
      </w:r>
      <w:r w:rsidRPr="00894A01">
        <w:rPr>
          <w:rFonts w:ascii="Arial" w:hAnsi="Arial" w:cs="Arial"/>
          <w:b/>
          <w:sz w:val="22"/>
          <w:szCs w:val="22"/>
        </w:rPr>
        <w:t>amortissement</w:t>
      </w:r>
      <w:r w:rsidR="00FF7C9D" w:rsidRPr="00894A01">
        <w:rPr>
          <w:rFonts w:ascii="Arial" w:hAnsi="Arial" w:cs="Arial"/>
          <w:b/>
          <w:sz w:val="22"/>
          <w:szCs w:val="22"/>
        </w:rPr>
        <w:t>s irrégulièrement différés</w:t>
      </w:r>
      <w:r w:rsidR="00FF7C9D" w:rsidRPr="00894A01">
        <w:rPr>
          <w:rFonts w:ascii="Arial" w:hAnsi="Arial" w:cs="Arial"/>
          <w:sz w:val="22"/>
          <w:szCs w:val="22"/>
        </w:rPr>
        <w:t xml:space="preserve"> sont égaux à :</w:t>
      </w:r>
    </w:p>
    <w:p w:rsidR="00FF7C9D" w:rsidRPr="00894A01" w:rsidRDefault="00FF7C9D" w:rsidP="00435248">
      <w:pPr>
        <w:jc w:val="both"/>
        <w:rPr>
          <w:rFonts w:ascii="Arial" w:hAnsi="Arial" w:cs="Arial"/>
          <w:sz w:val="22"/>
          <w:szCs w:val="22"/>
        </w:rPr>
      </w:pPr>
      <w:r w:rsidRPr="00894A01">
        <w:rPr>
          <w:rFonts w:ascii="Arial" w:hAnsi="Arial" w:cs="Arial"/>
          <w:sz w:val="22"/>
          <w:szCs w:val="22"/>
        </w:rPr>
        <w:t>Cumul amortissement linéaire – cumul amortissements pratiqués si cette différence est positive.</w:t>
      </w:r>
    </w:p>
    <w:p w:rsidR="00FF7C9D" w:rsidRPr="00894A01" w:rsidRDefault="00FF7C9D" w:rsidP="00435248">
      <w:pPr>
        <w:jc w:val="both"/>
        <w:rPr>
          <w:rFonts w:ascii="Arial" w:hAnsi="Arial" w:cs="Arial"/>
          <w:sz w:val="22"/>
          <w:szCs w:val="22"/>
        </w:rPr>
      </w:pPr>
      <w:r w:rsidRPr="00894A01">
        <w:rPr>
          <w:rFonts w:ascii="Arial" w:hAnsi="Arial" w:cs="Arial"/>
          <w:sz w:val="22"/>
          <w:szCs w:val="22"/>
        </w:rPr>
        <w:t>Ils sont une infraction à la règle du minimum d’amortissement fiscal linéaire.</w:t>
      </w:r>
    </w:p>
    <w:p w:rsidR="00FF7C9D" w:rsidRPr="00894A01" w:rsidRDefault="00FF7C9D" w:rsidP="00435248">
      <w:pPr>
        <w:jc w:val="both"/>
        <w:rPr>
          <w:rFonts w:ascii="Arial" w:hAnsi="Arial" w:cs="Arial"/>
          <w:sz w:val="22"/>
          <w:szCs w:val="22"/>
        </w:rPr>
      </w:pPr>
      <w:r w:rsidRPr="00894A01">
        <w:rPr>
          <w:rFonts w:ascii="Arial" w:hAnsi="Arial" w:cs="Arial"/>
          <w:sz w:val="22"/>
          <w:szCs w:val="22"/>
        </w:rPr>
        <w:t>Lorsque l’entreprise rattrape son retard dans la constatation des amortissements, la dotation correspondant aux amortissements irrégulièrement différés n’est pas déductible fiscalement.</w:t>
      </w:r>
    </w:p>
    <w:p w:rsidR="006F24F7" w:rsidRPr="00894A01" w:rsidRDefault="006F24F7" w:rsidP="006F24F7">
      <w:pPr>
        <w:ind w:left="720"/>
        <w:jc w:val="both"/>
        <w:rPr>
          <w:rFonts w:ascii="Arial" w:hAnsi="Arial" w:cs="Arial"/>
          <w:b/>
          <w:sz w:val="22"/>
          <w:szCs w:val="22"/>
        </w:rPr>
      </w:pPr>
    </w:p>
    <w:p w:rsidR="00EA1E2F" w:rsidRPr="00E1597D" w:rsidRDefault="00E1597D" w:rsidP="00E1597D">
      <w:pPr>
        <w:jc w:val="both"/>
        <w:rPr>
          <w:rFonts w:ascii="Arial" w:hAnsi="Arial" w:cs="Arial"/>
        </w:rPr>
      </w:pPr>
      <w:r w:rsidRPr="00E1597D">
        <w:rPr>
          <w:rFonts w:ascii="Arial" w:hAnsi="Arial" w:cs="Arial"/>
          <w:b/>
          <w:sz w:val="22"/>
          <w:szCs w:val="22"/>
        </w:rPr>
        <w:t>(1</w:t>
      </w:r>
      <w:r>
        <w:rPr>
          <w:rFonts w:ascii="Arial" w:hAnsi="Arial" w:cs="Arial"/>
          <w:b/>
        </w:rPr>
        <w:t xml:space="preserve">) </w:t>
      </w:r>
      <w:r w:rsidR="00EA1E2F" w:rsidRPr="00E1597D">
        <w:rPr>
          <w:rFonts w:ascii="Arial" w:hAnsi="Arial" w:cs="Arial"/>
          <w:b/>
        </w:rPr>
        <w:t>Base amortissable</w:t>
      </w:r>
      <w:r w:rsidR="00EA1E2F" w:rsidRPr="00E1597D">
        <w:rPr>
          <w:rFonts w:ascii="Arial" w:hAnsi="Arial" w:cs="Arial"/>
        </w:rPr>
        <w:t> : le montant amortissable d’un actif est sa valeur brute sous dé</w:t>
      </w:r>
      <w:r w:rsidR="00DD593F" w:rsidRPr="00E1597D">
        <w:rPr>
          <w:rFonts w:ascii="Arial" w:hAnsi="Arial" w:cs="Arial"/>
        </w:rPr>
        <w:t>duction de sa valeur résiduelle (si sa valeur est significative et mesurable).</w:t>
      </w:r>
    </w:p>
    <w:p w:rsidR="0014277B" w:rsidRPr="00894A01" w:rsidRDefault="0014277B" w:rsidP="00FF7C9D">
      <w:pPr>
        <w:ind w:left="720"/>
        <w:jc w:val="both"/>
        <w:rPr>
          <w:rFonts w:ascii="Arial" w:hAnsi="Arial" w:cs="Arial"/>
          <w:b/>
          <w:sz w:val="22"/>
          <w:szCs w:val="22"/>
        </w:rPr>
      </w:pPr>
    </w:p>
    <w:p w:rsidR="0014277B" w:rsidRPr="00894A01" w:rsidRDefault="0014277B" w:rsidP="0014277B">
      <w:pPr>
        <w:jc w:val="both"/>
        <w:rPr>
          <w:rFonts w:ascii="Arial" w:hAnsi="Arial" w:cs="Arial"/>
          <w:sz w:val="22"/>
          <w:szCs w:val="22"/>
        </w:rPr>
      </w:pPr>
      <w:r w:rsidRPr="00894A01">
        <w:rPr>
          <w:rFonts w:ascii="Arial" w:hAnsi="Arial" w:cs="Arial"/>
          <w:b/>
          <w:sz w:val="22"/>
          <w:szCs w:val="22"/>
        </w:rPr>
        <w:t>La durée d’usage</w:t>
      </w:r>
      <w:r w:rsidR="007F4958" w:rsidRPr="00894A01">
        <w:rPr>
          <w:rFonts w:ascii="Arial" w:hAnsi="Arial" w:cs="Arial"/>
          <w:sz w:val="22"/>
          <w:szCs w:val="22"/>
        </w:rPr>
        <w:t xml:space="preserve"> (fiscale) est la durée </w:t>
      </w:r>
      <w:r w:rsidR="007F4958" w:rsidRPr="00894A01">
        <w:rPr>
          <w:rFonts w:ascii="Arial" w:hAnsi="Arial" w:cs="Arial"/>
          <w:sz w:val="22"/>
          <w:szCs w:val="22"/>
          <w:u w:val="single"/>
        </w:rPr>
        <w:t>normale</w:t>
      </w:r>
      <w:r w:rsidR="007F4958" w:rsidRPr="00894A01">
        <w:rPr>
          <w:rFonts w:ascii="Arial" w:hAnsi="Arial" w:cs="Arial"/>
          <w:sz w:val="22"/>
          <w:szCs w:val="22"/>
        </w:rPr>
        <w:t xml:space="preserve"> d’utilisation.</w:t>
      </w:r>
    </w:p>
    <w:p w:rsidR="007F4958" w:rsidRPr="00894A01" w:rsidRDefault="007F4958" w:rsidP="0014277B">
      <w:pPr>
        <w:jc w:val="both"/>
        <w:rPr>
          <w:rFonts w:ascii="Arial" w:hAnsi="Arial" w:cs="Arial"/>
          <w:sz w:val="22"/>
          <w:szCs w:val="22"/>
        </w:rPr>
      </w:pPr>
    </w:p>
    <w:p w:rsidR="00FF7C9D" w:rsidRPr="00894A01" w:rsidRDefault="00E1597D" w:rsidP="00435248">
      <w:pPr>
        <w:jc w:val="both"/>
        <w:rPr>
          <w:rFonts w:ascii="Arial" w:hAnsi="Arial" w:cs="Arial"/>
          <w:sz w:val="22"/>
          <w:szCs w:val="22"/>
        </w:rPr>
      </w:pPr>
      <w:r>
        <w:rPr>
          <w:rFonts w:ascii="Arial" w:hAnsi="Arial" w:cs="Arial"/>
          <w:sz w:val="22"/>
          <w:szCs w:val="22"/>
        </w:rPr>
        <w:t xml:space="preserve">(1) </w:t>
      </w:r>
      <w:r w:rsidR="00FF7C9D" w:rsidRPr="00894A01">
        <w:rPr>
          <w:rFonts w:ascii="Arial" w:hAnsi="Arial" w:cs="Arial"/>
          <w:sz w:val="22"/>
          <w:szCs w:val="22"/>
        </w:rPr>
        <w:t xml:space="preserve">La </w:t>
      </w:r>
      <w:r w:rsidR="00FF7C9D" w:rsidRPr="00894A01">
        <w:rPr>
          <w:rFonts w:ascii="Arial" w:hAnsi="Arial" w:cs="Arial"/>
          <w:b/>
          <w:sz w:val="22"/>
          <w:szCs w:val="22"/>
        </w:rPr>
        <w:t>date de départ de l’amortissement</w:t>
      </w:r>
      <w:r w:rsidR="00FF7C9D" w:rsidRPr="00894A01">
        <w:rPr>
          <w:rFonts w:ascii="Arial" w:hAnsi="Arial" w:cs="Arial"/>
          <w:sz w:val="22"/>
          <w:szCs w:val="22"/>
        </w:rPr>
        <w:t xml:space="preserve"> de l’actif est la date de début de consommation des avantages économiques qui lui sont attachés (en général la date de mise en service)</w:t>
      </w:r>
    </w:p>
    <w:p w:rsidR="006F24F7" w:rsidRPr="00894A01" w:rsidRDefault="006F24F7" w:rsidP="006F24F7">
      <w:pPr>
        <w:ind w:left="720"/>
        <w:jc w:val="both"/>
        <w:rPr>
          <w:rFonts w:ascii="Arial" w:hAnsi="Arial" w:cs="Arial"/>
          <w:b/>
          <w:sz w:val="22"/>
          <w:szCs w:val="22"/>
        </w:rPr>
      </w:pPr>
    </w:p>
    <w:p w:rsidR="00EA1E2F" w:rsidRPr="00894A01" w:rsidRDefault="00EA1E2F" w:rsidP="00435248">
      <w:pPr>
        <w:jc w:val="both"/>
        <w:rPr>
          <w:rFonts w:ascii="Arial" w:hAnsi="Arial" w:cs="Arial"/>
          <w:sz w:val="22"/>
          <w:szCs w:val="22"/>
        </w:rPr>
      </w:pPr>
      <w:r w:rsidRPr="00894A01">
        <w:rPr>
          <w:rFonts w:ascii="Arial" w:hAnsi="Arial" w:cs="Arial"/>
          <w:b/>
          <w:sz w:val="22"/>
          <w:szCs w:val="22"/>
        </w:rPr>
        <w:t>Valeur brute</w:t>
      </w:r>
      <w:r w:rsidRPr="00894A01">
        <w:rPr>
          <w:rFonts w:ascii="Arial" w:hAnsi="Arial" w:cs="Arial"/>
          <w:sz w:val="22"/>
          <w:szCs w:val="22"/>
        </w:rPr>
        <w:t> : est sa valeur d’entrée dans le patrimoine ou sa valeur réévaluée.</w:t>
      </w:r>
    </w:p>
    <w:p w:rsidR="006F24F7" w:rsidRPr="00894A01" w:rsidRDefault="006F24F7" w:rsidP="006F24F7">
      <w:pPr>
        <w:ind w:left="720"/>
        <w:jc w:val="both"/>
        <w:rPr>
          <w:rFonts w:ascii="Arial" w:hAnsi="Arial" w:cs="Arial"/>
          <w:b/>
          <w:sz w:val="22"/>
          <w:szCs w:val="22"/>
        </w:rPr>
      </w:pPr>
    </w:p>
    <w:p w:rsidR="00EA1E2F" w:rsidRPr="00894A01" w:rsidRDefault="00E1597D" w:rsidP="00435248">
      <w:pPr>
        <w:jc w:val="both"/>
        <w:rPr>
          <w:rFonts w:ascii="Arial" w:hAnsi="Arial" w:cs="Arial"/>
          <w:sz w:val="22"/>
          <w:szCs w:val="22"/>
        </w:rPr>
      </w:pPr>
      <w:r>
        <w:rPr>
          <w:rFonts w:ascii="Arial" w:hAnsi="Arial" w:cs="Arial"/>
          <w:b/>
          <w:sz w:val="22"/>
          <w:szCs w:val="22"/>
        </w:rPr>
        <w:t xml:space="preserve">(1) </w:t>
      </w:r>
      <w:r w:rsidR="00EA1E2F" w:rsidRPr="00894A01">
        <w:rPr>
          <w:rFonts w:ascii="Arial" w:hAnsi="Arial" w:cs="Arial"/>
          <w:b/>
          <w:sz w:val="22"/>
          <w:szCs w:val="22"/>
        </w:rPr>
        <w:t>Valeur résiduelle</w:t>
      </w:r>
      <w:r w:rsidR="00EA1E2F" w:rsidRPr="00894A01">
        <w:rPr>
          <w:rFonts w:ascii="Arial" w:hAnsi="Arial" w:cs="Arial"/>
          <w:sz w:val="22"/>
          <w:szCs w:val="22"/>
        </w:rPr>
        <w:t> : est le montant, net des coûts de sorties attendus, que l’entreprise obtiendrait de la cession de l’actif sur le marché à la fin de son utilisation.</w:t>
      </w:r>
    </w:p>
    <w:p w:rsidR="006F24F7" w:rsidRPr="00894A01" w:rsidRDefault="006F24F7" w:rsidP="006F24F7">
      <w:pPr>
        <w:ind w:left="720"/>
        <w:jc w:val="both"/>
        <w:rPr>
          <w:rFonts w:ascii="Arial" w:hAnsi="Arial" w:cs="Arial"/>
          <w:b/>
          <w:sz w:val="22"/>
          <w:szCs w:val="22"/>
        </w:rPr>
      </w:pPr>
    </w:p>
    <w:p w:rsidR="00C82BC7" w:rsidRPr="00894A01" w:rsidRDefault="00C82BC7" w:rsidP="00435248">
      <w:pPr>
        <w:jc w:val="both"/>
        <w:rPr>
          <w:rFonts w:ascii="Arial" w:hAnsi="Arial" w:cs="Arial"/>
          <w:sz w:val="22"/>
          <w:szCs w:val="22"/>
        </w:rPr>
      </w:pPr>
      <w:r w:rsidRPr="00894A01">
        <w:rPr>
          <w:rFonts w:ascii="Arial" w:hAnsi="Arial" w:cs="Arial"/>
          <w:b/>
          <w:bCs/>
          <w:sz w:val="22"/>
          <w:szCs w:val="22"/>
        </w:rPr>
        <w:t>I</w:t>
      </w:r>
      <w:r w:rsidRPr="00894A01">
        <w:rPr>
          <w:rFonts w:ascii="Arial" w:hAnsi="Arial" w:cs="Arial"/>
          <w:b/>
          <w:sz w:val="22"/>
          <w:szCs w:val="22"/>
        </w:rPr>
        <w:t>mmeubles de placement </w:t>
      </w:r>
      <w:r w:rsidRPr="00894A01">
        <w:rPr>
          <w:rFonts w:ascii="Arial" w:hAnsi="Arial" w:cs="Arial"/>
          <w:sz w:val="22"/>
          <w:szCs w:val="22"/>
        </w:rPr>
        <w:t>: il s’agit des biens immobiliers inscrits à l’actif immobilisé et non affecté par l’entreprise à sa propre exploitation industrielle, commerciale, agricole ou à l’exercice d’une profession non commerciale.</w:t>
      </w:r>
    </w:p>
    <w:p w:rsidR="006F24F7" w:rsidRPr="00894A01" w:rsidRDefault="006F24F7" w:rsidP="006F24F7">
      <w:pPr>
        <w:ind w:left="720"/>
        <w:jc w:val="both"/>
        <w:rPr>
          <w:rFonts w:ascii="Arial" w:hAnsi="Arial" w:cs="Arial"/>
          <w:b/>
          <w:sz w:val="22"/>
          <w:szCs w:val="22"/>
        </w:rPr>
      </w:pPr>
    </w:p>
    <w:p w:rsidR="007F4958" w:rsidRPr="00894A01" w:rsidRDefault="00E1597D" w:rsidP="007F4958">
      <w:pPr>
        <w:jc w:val="both"/>
        <w:rPr>
          <w:rFonts w:ascii="Arial" w:hAnsi="Arial" w:cs="Arial"/>
          <w:sz w:val="22"/>
          <w:szCs w:val="22"/>
        </w:rPr>
      </w:pPr>
      <w:r>
        <w:rPr>
          <w:rFonts w:ascii="Arial" w:hAnsi="Arial" w:cs="Arial"/>
          <w:b/>
          <w:sz w:val="22"/>
          <w:szCs w:val="22"/>
        </w:rPr>
        <w:t xml:space="preserve">(2) </w:t>
      </w:r>
      <w:r w:rsidR="007F4958" w:rsidRPr="00894A01">
        <w:rPr>
          <w:rFonts w:ascii="Arial" w:hAnsi="Arial" w:cs="Arial"/>
          <w:b/>
          <w:sz w:val="22"/>
          <w:szCs w:val="22"/>
        </w:rPr>
        <w:t>Un test de dépréciation</w:t>
      </w:r>
      <w:r w:rsidR="007F4958" w:rsidRPr="00894A01">
        <w:rPr>
          <w:rFonts w:ascii="Arial" w:hAnsi="Arial" w:cs="Arial"/>
          <w:sz w:val="22"/>
          <w:szCs w:val="22"/>
        </w:rPr>
        <w:t xml:space="preserve"> est réalisé s’il existe un indice de perte de valeur. Il consiste à comparer la valeur actuelle et la VNC de l’actif.</w:t>
      </w:r>
    </w:p>
    <w:p w:rsidR="007F4958" w:rsidRPr="00894A01" w:rsidRDefault="007F4958" w:rsidP="006F24F7">
      <w:pPr>
        <w:ind w:left="720"/>
        <w:jc w:val="both"/>
        <w:rPr>
          <w:rFonts w:ascii="Arial" w:hAnsi="Arial" w:cs="Arial"/>
          <w:b/>
          <w:sz w:val="22"/>
          <w:szCs w:val="22"/>
        </w:rPr>
      </w:pPr>
    </w:p>
    <w:p w:rsidR="00A4171C" w:rsidRPr="00894A01" w:rsidRDefault="003911E4" w:rsidP="00435248">
      <w:pPr>
        <w:jc w:val="both"/>
        <w:rPr>
          <w:rFonts w:ascii="Arial" w:hAnsi="Arial" w:cs="Arial"/>
          <w:sz w:val="22"/>
          <w:szCs w:val="22"/>
        </w:rPr>
      </w:pPr>
      <w:r w:rsidRPr="00894A01">
        <w:rPr>
          <w:rFonts w:ascii="Arial" w:hAnsi="Arial" w:cs="Arial"/>
          <w:b/>
          <w:sz w:val="22"/>
          <w:szCs w:val="22"/>
        </w:rPr>
        <w:t>Dépréciation d’un actif</w:t>
      </w:r>
      <w:r w:rsidRPr="00894A01">
        <w:rPr>
          <w:rFonts w:ascii="Arial" w:hAnsi="Arial" w:cs="Arial"/>
          <w:sz w:val="22"/>
          <w:szCs w:val="22"/>
        </w:rPr>
        <w:t> : est la constatation que sa valeur actuelle est devenue inférieure à sa VNC.</w:t>
      </w:r>
    </w:p>
    <w:p w:rsidR="006F24F7" w:rsidRPr="00894A01" w:rsidRDefault="006F24F7" w:rsidP="006F24F7">
      <w:pPr>
        <w:ind w:left="720"/>
        <w:jc w:val="both"/>
        <w:rPr>
          <w:rFonts w:ascii="Arial" w:hAnsi="Arial" w:cs="Arial"/>
          <w:b/>
          <w:sz w:val="22"/>
          <w:szCs w:val="22"/>
        </w:rPr>
      </w:pPr>
    </w:p>
    <w:p w:rsidR="003911E4" w:rsidRPr="00894A01" w:rsidRDefault="003911E4" w:rsidP="00435248">
      <w:pPr>
        <w:jc w:val="both"/>
        <w:rPr>
          <w:rFonts w:ascii="Arial" w:hAnsi="Arial" w:cs="Arial"/>
          <w:sz w:val="22"/>
          <w:szCs w:val="22"/>
        </w:rPr>
      </w:pPr>
      <w:r w:rsidRPr="00894A01">
        <w:rPr>
          <w:rFonts w:ascii="Arial" w:hAnsi="Arial" w:cs="Arial"/>
          <w:b/>
          <w:sz w:val="22"/>
          <w:szCs w:val="22"/>
        </w:rPr>
        <w:t>Valeur Nette Comptable</w:t>
      </w:r>
      <w:r w:rsidRPr="00894A01">
        <w:rPr>
          <w:rFonts w:ascii="Arial" w:hAnsi="Arial" w:cs="Arial"/>
          <w:sz w:val="22"/>
          <w:szCs w:val="22"/>
        </w:rPr>
        <w:t xml:space="preserve"> (VNC) : correspond à sa valeur brute diminuée des amortissements cumulés et des dépréciations.</w:t>
      </w:r>
    </w:p>
    <w:p w:rsidR="006F24F7" w:rsidRPr="00894A01" w:rsidRDefault="006F24F7" w:rsidP="006F24F7">
      <w:pPr>
        <w:ind w:left="720"/>
        <w:jc w:val="both"/>
        <w:rPr>
          <w:rFonts w:ascii="Arial" w:hAnsi="Arial" w:cs="Arial"/>
          <w:b/>
          <w:sz w:val="22"/>
          <w:szCs w:val="22"/>
        </w:rPr>
      </w:pPr>
    </w:p>
    <w:p w:rsidR="003911E4" w:rsidRPr="00894A01" w:rsidRDefault="00EC2062" w:rsidP="00F35EFC">
      <w:pPr>
        <w:jc w:val="both"/>
        <w:rPr>
          <w:rFonts w:ascii="Arial" w:hAnsi="Arial" w:cs="Arial"/>
          <w:sz w:val="22"/>
          <w:szCs w:val="22"/>
        </w:rPr>
      </w:pPr>
      <w:r w:rsidRPr="00894A01">
        <w:rPr>
          <w:rFonts w:ascii="Arial" w:hAnsi="Arial" w:cs="Arial"/>
          <w:b/>
          <w:sz w:val="22"/>
          <w:szCs w:val="22"/>
        </w:rPr>
        <w:t>Valeur vénale</w:t>
      </w:r>
      <w:r w:rsidRPr="00894A01">
        <w:rPr>
          <w:rFonts w:ascii="Arial" w:hAnsi="Arial" w:cs="Arial"/>
          <w:sz w:val="22"/>
          <w:szCs w:val="22"/>
        </w:rPr>
        <w:t> : est le montant net des coûts de sortie qui pourrait être obtenu de sa vente dans des conditions normales de marché, à la date de clôture.</w:t>
      </w:r>
    </w:p>
    <w:p w:rsidR="00D370F1" w:rsidRPr="00894A01" w:rsidRDefault="00D370F1" w:rsidP="00D370F1">
      <w:pPr>
        <w:ind w:left="720"/>
        <w:jc w:val="both"/>
        <w:rPr>
          <w:rFonts w:ascii="Arial" w:hAnsi="Arial" w:cs="Arial"/>
          <w:b/>
          <w:sz w:val="22"/>
          <w:szCs w:val="22"/>
        </w:rPr>
      </w:pPr>
    </w:p>
    <w:p w:rsidR="00EC2062" w:rsidRPr="00894A01" w:rsidRDefault="00EC2062" w:rsidP="00435248">
      <w:pPr>
        <w:jc w:val="both"/>
        <w:rPr>
          <w:rFonts w:ascii="Arial" w:hAnsi="Arial" w:cs="Arial"/>
          <w:sz w:val="22"/>
          <w:szCs w:val="22"/>
        </w:rPr>
      </w:pPr>
      <w:r w:rsidRPr="00894A01">
        <w:rPr>
          <w:rFonts w:ascii="Arial" w:hAnsi="Arial" w:cs="Arial"/>
          <w:b/>
          <w:sz w:val="22"/>
          <w:szCs w:val="22"/>
        </w:rPr>
        <w:t>Valeur d’usage</w:t>
      </w:r>
      <w:r w:rsidRPr="00894A01">
        <w:rPr>
          <w:rFonts w:ascii="Arial" w:hAnsi="Arial" w:cs="Arial"/>
          <w:sz w:val="22"/>
          <w:szCs w:val="22"/>
        </w:rPr>
        <w:t> : est la valeur des avantages économiques futurs attendus de son utilisation et de sa sortie.</w:t>
      </w:r>
    </w:p>
    <w:p w:rsidR="001C4187" w:rsidRPr="00894A01" w:rsidRDefault="00D83D93" w:rsidP="000F2065">
      <w:pPr>
        <w:jc w:val="center"/>
        <w:rPr>
          <w:rFonts w:ascii="Arial" w:hAnsi="Arial" w:cs="Arial"/>
          <w:b/>
          <w:iCs/>
          <w:sz w:val="22"/>
          <w:szCs w:val="22"/>
        </w:rPr>
      </w:pPr>
      <w:r w:rsidRPr="00894A01">
        <w:rPr>
          <w:rFonts w:ascii="Arial" w:hAnsi="Arial" w:cs="Arial"/>
          <w:b/>
          <w:iCs/>
          <w:sz w:val="22"/>
          <w:szCs w:val="22"/>
        </w:rPr>
        <w:br w:type="page"/>
      </w:r>
      <w:r w:rsidR="001C4187" w:rsidRPr="00894A01">
        <w:rPr>
          <w:rFonts w:ascii="Arial" w:hAnsi="Arial" w:cs="Arial"/>
          <w:b/>
          <w:iCs/>
          <w:sz w:val="22"/>
          <w:szCs w:val="22"/>
        </w:rPr>
        <w:lastRenderedPageBreak/>
        <w:t>Chapitre 6 : Les immobilisations incorporelles</w:t>
      </w:r>
    </w:p>
    <w:p w:rsidR="000D1094" w:rsidRPr="00894A01" w:rsidRDefault="000D1094" w:rsidP="00435248">
      <w:pPr>
        <w:jc w:val="both"/>
        <w:rPr>
          <w:rFonts w:ascii="Arial" w:hAnsi="Arial" w:cs="Arial"/>
          <w:b/>
          <w:sz w:val="22"/>
          <w:szCs w:val="22"/>
        </w:rPr>
      </w:pPr>
    </w:p>
    <w:p w:rsidR="001C4187" w:rsidRPr="00894A01" w:rsidRDefault="001C4187" w:rsidP="00435248">
      <w:pPr>
        <w:jc w:val="both"/>
        <w:rPr>
          <w:rFonts w:ascii="Arial" w:hAnsi="Arial" w:cs="Arial"/>
          <w:sz w:val="22"/>
          <w:szCs w:val="22"/>
        </w:rPr>
      </w:pPr>
      <w:r w:rsidRPr="00894A01">
        <w:rPr>
          <w:rFonts w:ascii="Arial" w:hAnsi="Arial" w:cs="Arial"/>
          <w:b/>
          <w:sz w:val="22"/>
          <w:szCs w:val="22"/>
        </w:rPr>
        <w:t>Coût d’acquisition </w:t>
      </w:r>
      <w:r w:rsidR="00D370F1" w:rsidRPr="00894A01">
        <w:rPr>
          <w:rFonts w:ascii="Arial" w:hAnsi="Arial" w:cs="Arial"/>
          <w:b/>
          <w:sz w:val="22"/>
          <w:szCs w:val="22"/>
        </w:rPr>
        <w:t>de l’immobilisation incorporelle</w:t>
      </w:r>
      <w:r w:rsidRPr="00894A01">
        <w:rPr>
          <w:rFonts w:ascii="Arial" w:hAnsi="Arial" w:cs="Arial"/>
          <w:b/>
          <w:sz w:val="22"/>
          <w:szCs w:val="22"/>
        </w:rPr>
        <w:t xml:space="preserve"> est constitué</w:t>
      </w:r>
      <w:r w:rsidRPr="00894A01">
        <w:rPr>
          <w:rFonts w:ascii="Arial" w:hAnsi="Arial" w:cs="Arial"/>
          <w:sz w:val="22"/>
          <w:szCs w:val="22"/>
        </w:rPr>
        <w:t xml:space="preserve"> : </w:t>
      </w:r>
    </w:p>
    <w:p w:rsidR="001C4187" w:rsidRPr="00894A01" w:rsidRDefault="001C4187" w:rsidP="001C4187">
      <w:pPr>
        <w:numPr>
          <w:ilvl w:val="0"/>
          <w:numId w:val="1"/>
        </w:numPr>
        <w:jc w:val="both"/>
        <w:rPr>
          <w:rFonts w:ascii="Arial" w:hAnsi="Arial" w:cs="Arial"/>
          <w:sz w:val="22"/>
          <w:szCs w:val="22"/>
        </w:rPr>
      </w:pPr>
      <w:r w:rsidRPr="00894A01">
        <w:rPr>
          <w:rFonts w:ascii="Arial" w:hAnsi="Arial" w:cs="Arial"/>
          <w:sz w:val="22"/>
          <w:szCs w:val="22"/>
        </w:rPr>
        <w:t>de son prix d’achat, y compris les droits de douane et taxes non récupérables et après déduction des RRR et escomptes.</w:t>
      </w:r>
    </w:p>
    <w:p w:rsidR="001C4187" w:rsidRPr="00894A01" w:rsidRDefault="001C4187" w:rsidP="001C4187">
      <w:pPr>
        <w:numPr>
          <w:ilvl w:val="0"/>
          <w:numId w:val="1"/>
        </w:numPr>
        <w:jc w:val="both"/>
        <w:rPr>
          <w:rFonts w:ascii="Arial" w:hAnsi="Arial" w:cs="Arial"/>
          <w:sz w:val="22"/>
          <w:szCs w:val="22"/>
        </w:rPr>
      </w:pPr>
      <w:r w:rsidRPr="00894A01">
        <w:rPr>
          <w:rFonts w:ascii="Arial" w:hAnsi="Arial" w:cs="Arial"/>
          <w:sz w:val="22"/>
          <w:szCs w:val="22"/>
        </w:rPr>
        <w:t>et de tous les coûts directement attribuables à la préparation de cet actif en vue de l’utilisation envisagée de l’entreprise.</w:t>
      </w:r>
    </w:p>
    <w:p w:rsidR="001C4187" w:rsidRPr="00894A01" w:rsidRDefault="00115578" w:rsidP="001C4187">
      <w:pPr>
        <w:numPr>
          <w:ilvl w:val="0"/>
          <w:numId w:val="1"/>
        </w:numPr>
        <w:jc w:val="both"/>
        <w:rPr>
          <w:rFonts w:ascii="Arial" w:hAnsi="Arial" w:cs="Arial"/>
          <w:sz w:val="22"/>
          <w:szCs w:val="22"/>
        </w:rPr>
      </w:pPr>
      <w:r w:rsidRPr="00894A01">
        <w:rPr>
          <w:rFonts w:ascii="Arial" w:hAnsi="Arial" w:cs="Arial"/>
          <w:sz w:val="22"/>
          <w:szCs w:val="22"/>
        </w:rPr>
        <w:t>des coûts d’emprunts (si l’option comptable d’activation a été choisie pour les actifs éligibles)</w:t>
      </w:r>
    </w:p>
    <w:p w:rsidR="005E2E2D" w:rsidRPr="00894A01" w:rsidRDefault="005E2E2D" w:rsidP="0026614D">
      <w:pPr>
        <w:jc w:val="both"/>
        <w:rPr>
          <w:rFonts w:ascii="Arial" w:hAnsi="Arial" w:cs="Arial"/>
          <w:sz w:val="22"/>
          <w:szCs w:val="22"/>
        </w:rPr>
      </w:pPr>
      <w:r w:rsidRPr="00894A01">
        <w:rPr>
          <w:rFonts w:ascii="Arial" w:hAnsi="Arial" w:cs="Arial"/>
          <w:sz w:val="22"/>
          <w:szCs w:val="22"/>
        </w:rPr>
        <w:t>Caractère identifiable d’u</w:t>
      </w:r>
      <w:r w:rsidR="00115578" w:rsidRPr="00894A01">
        <w:rPr>
          <w:rFonts w:ascii="Arial" w:hAnsi="Arial" w:cs="Arial"/>
          <w:sz w:val="22"/>
          <w:szCs w:val="22"/>
        </w:rPr>
        <w:t>ne immobilisation incorporelle </w:t>
      </w:r>
      <w:r w:rsidRPr="00894A01">
        <w:rPr>
          <w:rFonts w:ascii="Arial" w:hAnsi="Arial" w:cs="Arial"/>
          <w:sz w:val="22"/>
          <w:szCs w:val="22"/>
        </w:rPr>
        <w:t xml:space="preserve"> est démontré lorsque l’une des deux conditions suivantes est remplie : </w:t>
      </w:r>
    </w:p>
    <w:p w:rsidR="005E2E2D" w:rsidRPr="00894A01" w:rsidRDefault="005E2E2D" w:rsidP="005E2E2D">
      <w:pPr>
        <w:numPr>
          <w:ilvl w:val="0"/>
          <w:numId w:val="1"/>
        </w:numPr>
        <w:jc w:val="both"/>
        <w:rPr>
          <w:rFonts w:ascii="Arial" w:hAnsi="Arial" w:cs="Arial"/>
          <w:sz w:val="22"/>
          <w:szCs w:val="22"/>
        </w:rPr>
      </w:pPr>
      <w:r w:rsidRPr="00894A01">
        <w:rPr>
          <w:rFonts w:ascii="Arial" w:hAnsi="Arial" w:cs="Arial"/>
          <w:sz w:val="22"/>
          <w:szCs w:val="22"/>
        </w:rPr>
        <w:t>l’immobilisation est séparable des activités de l’entité, c'est-à-dire susceptible d’être vendue, transférée, louée ou échangée de manière isolée ou avec un contrat, un autre actif ou un passif.</w:t>
      </w:r>
    </w:p>
    <w:p w:rsidR="005E2E2D" w:rsidRPr="00894A01" w:rsidRDefault="005E2E2D" w:rsidP="005E2E2D">
      <w:pPr>
        <w:numPr>
          <w:ilvl w:val="0"/>
          <w:numId w:val="1"/>
        </w:numPr>
        <w:jc w:val="both"/>
        <w:rPr>
          <w:rFonts w:ascii="Arial" w:hAnsi="Arial" w:cs="Arial"/>
          <w:sz w:val="22"/>
          <w:szCs w:val="22"/>
        </w:rPr>
      </w:pPr>
      <w:r w:rsidRPr="00894A01">
        <w:rPr>
          <w:rFonts w:ascii="Arial" w:hAnsi="Arial" w:cs="Arial"/>
          <w:sz w:val="22"/>
          <w:szCs w:val="22"/>
        </w:rPr>
        <w:t>l’immobilisation résulte d’un droit légal ou contractuel, même si ce droit n’est pas transférable ou séparable de l’entité ou de ses autres droits et obligations.</w:t>
      </w:r>
    </w:p>
    <w:p w:rsidR="001F43FE" w:rsidRPr="00894A01" w:rsidRDefault="001F43FE" w:rsidP="005E2E2D">
      <w:pPr>
        <w:jc w:val="both"/>
        <w:rPr>
          <w:rFonts w:ascii="Arial" w:hAnsi="Arial" w:cs="Arial"/>
          <w:sz w:val="22"/>
          <w:szCs w:val="22"/>
        </w:rPr>
      </w:pPr>
    </w:p>
    <w:p w:rsidR="00115578" w:rsidRPr="00894A01" w:rsidRDefault="00E1597D" w:rsidP="005E2E2D">
      <w:pPr>
        <w:jc w:val="both"/>
        <w:rPr>
          <w:rFonts w:ascii="Arial" w:hAnsi="Arial" w:cs="Arial"/>
          <w:sz w:val="22"/>
          <w:szCs w:val="22"/>
        </w:rPr>
      </w:pPr>
      <w:r>
        <w:rPr>
          <w:rFonts w:ascii="Arial" w:hAnsi="Arial" w:cs="Arial"/>
          <w:sz w:val="22"/>
          <w:szCs w:val="22"/>
        </w:rPr>
        <w:t xml:space="preserve">(1) </w:t>
      </w:r>
      <w:r w:rsidR="00115578" w:rsidRPr="00894A01">
        <w:rPr>
          <w:rFonts w:ascii="Arial" w:hAnsi="Arial" w:cs="Arial"/>
          <w:sz w:val="22"/>
          <w:szCs w:val="22"/>
        </w:rPr>
        <w:t xml:space="preserve">Les </w:t>
      </w:r>
      <w:r w:rsidR="00115578" w:rsidRPr="00894A01">
        <w:rPr>
          <w:rFonts w:ascii="Arial" w:hAnsi="Arial" w:cs="Arial"/>
          <w:b/>
          <w:sz w:val="22"/>
          <w:szCs w:val="22"/>
        </w:rPr>
        <w:t>dépenses de recherche</w:t>
      </w:r>
      <w:r w:rsidR="00115578" w:rsidRPr="00894A01">
        <w:rPr>
          <w:rFonts w:ascii="Arial" w:hAnsi="Arial" w:cs="Arial"/>
          <w:sz w:val="22"/>
          <w:szCs w:val="22"/>
        </w:rPr>
        <w:t xml:space="preserve"> sont systématiquement comptabilisées en charges.</w:t>
      </w:r>
    </w:p>
    <w:p w:rsidR="00115578" w:rsidRPr="00894A01" w:rsidRDefault="00115578" w:rsidP="005E2E2D">
      <w:pPr>
        <w:jc w:val="both"/>
        <w:rPr>
          <w:rFonts w:ascii="Arial" w:hAnsi="Arial" w:cs="Arial"/>
          <w:sz w:val="22"/>
          <w:szCs w:val="22"/>
        </w:rPr>
      </w:pPr>
    </w:p>
    <w:p w:rsidR="00115578" w:rsidRPr="00894A01" w:rsidRDefault="00E1597D" w:rsidP="005E2E2D">
      <w:pPr>
        <w:jc w:val="both"/>
        <w:rPr>
          <w:rFonts w:ascii="Arial" w:hAnsi="Arial" w:cs="Arial"/>
          <w:sz w:val="22"/>
          <w:szCs w:val="22"/>
        </w:rPr>
      </w:pPr>
      <w:r>
        <w:rPr>
          <w:rFonts w:ascii="Arial" w:hAnsi="Arial" w:cs="Arial"/>
          <w:sz w:val="22"/>
          <w:szCs w:val="22"/>
        </w:rPr>
        <w:t xml:space="preserve">(1) </w:t>
      </w:r>
      <w:r w:rsidR="00115578" w:rsidRPr="00894A01">
        <w:rPr>
          <w:rFonts w:ascii="Arial" w:hAnsi="Arial" w:cs="Arial"/>
          <w:sz w:val="22"/>
          <w:szCs w:val="22"/>
        </w:rPr>
        <w:t xml:space="preserve">Les </w:t>
      </w:r>
      <w:r w:rsidR="00115578" w:rsidRPr="00894A01">
        <w:rPr>
          <w:rFonts w:ascii="Arial" w:hAnsi="Arial" w:cs="Arial"/>
          <w:b/>
          <w:sz w:val="22"/>
          <w:szCs w:val="22"/>
        </w:rPr>
        <w:t>dépenses de développement</w:t>
      </w:r>
      <w:r w:rsidR="00115578" w:rsidRPr="00894A01">
        <w:rPr>
          <w:rFonts w:ascii="Arial" w:hAnsi="Arial" w:cs="Arial"/>
          <w:sz w:val="22"/>
          <w:szCs w:val="22"/>
        </w:rPr>
        <w:t xml:space="preserve"> concernent la mise en application des travaux de recherche en vue de l’obtention d’éléments nouveaux, avant le début de leur production commerciale ou de leur utilisation.</w:t>
      </w:r>
    </w:p>
    <w:p w:rsidR="00115578" w:rsidRPr="00894A01" w:rsidRDefault="00E1597D" w:rsidP="005E2E2D">
      <w:pPr>
        <w:jc w:val="both"/>
        <w:rPr>
          <w:rFonts w:ascii="Arial" w:hAnsi="Arial" w:cs="Arial"/>
          <w:sz w:val="22"/>
          <w:szCs w:val="22"/>
        </w:rPr>
      </w:pPr>
      <w:r>
        <w:rPr>
          <w:rFonts w:ascii="Arial" w:hAnsi="Arial" w:cs="Arial"/>
          <w:sz w:val="22"/>
          <w:szCs w:val="22"/>
        </w:rPr>
        <w:t xml:space="preserve">(3) </w:t>
      </w:r>
      <w:r w:rsidR="00115578" w:rsidRPr="00894A01">
        <w:rPr>
          <w:rFonts w:ascii="Arial" w:hAnsi="Arial" w:cs="Arial"/>
          <w:sz w:val="22"/>
          <w:szCs w:val="22"/>
        </w:rPr>
        <w:t xml:space="preserve">Le PCG prévoit de les comptabiliser en charges ou à l’actif </w:t>
      </w:r>
      <w:r w:rsidR="00544449" w:rsidRPr="00894A01">
        <w:rPr>
          <w:rFonts w:ascii="Arial" w:hAnsi="Arial" w:cs="Arial"/>
          <w:sz w:val="22"/>
          <w:szCs w:val="22"/>
        </w:rPr>
        <w:t xml:space="preserve">(méthode préférentielle) </w:t>
      </w:r>
      <w:r w:rsidR="00115578" w:rsidRPr="00894A01">
        <w:rPr>
          <w:rFonts w:ascii="Arial" w:hAnsi="Arial" w:cs="Arial"/>
          <w:sz w:val="22"/>
          <w:szCs w:val="22"/>
        </w:rPr>
        <w:t>sous certaines conditions :</w:t>
      </w:r>
    </w:p>
    <w:p w:rsidR="00115578" w:rsidRPr="00894A01" w:rsidRDefault="00D20763" w:rsidP="00D20763">
      <w:pPr>
        <w:jc w:val="both"/>
        <w:rPr>
          <w:rFonts w:ascii="Arial" w:hAnsi="Arial" w:cs="Arial"/>
          <w:sz w:val="22"/>
          <w:szCs w:val="22"/>
        </w:rPr>
      </w:pPr>
      <w:r w:rsidRPr="00894A01">
        <w:rPr>
          <w:rFonts w:ascii="Arial" w:hAnsi="Arial" w:cs="Arial"/>
          <w:sz w:val="22"/>
          <w:szCs w:val="22"/>
        </w:rPr>
        <w:t>I</w:t>
      </w:r>
      <w:r w:rsidR="00115578" w:rsidRPr="00894A01">
        <w:rPr>
          <w:rFonts w:ascii="Arial" w:hAnsi="Arial" w:cs="Arial"/>
          <w:sz w:val="22"/>
          <w:szCs w:val="22"/>
        </w:rPr>
        <w:t xml:space="preserve">ls </w:t>
      </w:r>
      <w:r w:rsidRPr="00894A01">
        <w:rPr>
          <w:rFonts w:ascii="Arial" w:hAnsi="Arial" w:cs="Arial"/>
          <w:sz w:val="22"/>
          <w:szCs w:val="22"/>
        </w:rPr>
        <w:t xml:space="preserve">doivent </w:t>
      </w:r>
      <w:r w:rsidR="00115578" w:rsidRPr="00894A01">
        <w:rPr>
          <w:rFonts w:ascii="Arial" w:hAnsi="Arial" w:cs="Arial"/>
          <w:sz w:val="22"/>
          <w:szCs w:val="22"/>
        </w:rPr>
        <w:t>se rapporte</w:t>
      </w:r>
      <w:r w:rsidRPr="00894A01">
        <w:rPr>
          <w:rFonts w:ascii="Arial" w:hAnsi="Arial" w:cs="Arial"/>
          <w:sz w:val="22"/>
          <w:szCs w:val="22"/>
        </w:rPr>
        <w:t>r</w:t>
      </w:r>
      <w:r w:rsidR="00115578" w:rsidRPr="00894A01">
        <w:rPr>
          <w:rFonts w:ascii="Arial" w:hAnsi="Arial" w:cs="Arial"/>
          <w:sz w:val="22"/>
          <w:szCs w:val="22"/>
        </w:rPr>
        <w:t xml:space="preserve"> à des projets nettement individualisés ayant de sérieuses chances de réussite technique et de rentabilité commerciale</w:t>
      </w:r>
      <w:r w:rsidRPr="00894A01">
        <w:rPr>
          <w:rFonts w:ascii="Arial" w:hAnsi="Arial" w:cs="Arial"/>
          <w:sz w:val="22"/>
          <w:szCs w:val="22"/>
        </w:rPr>
        <w:t xml:space="preserve"> ou de viabilité économique. Ces conditions sont remplies si les 6 critères suivants sont respectés :</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la faisabilité technique nécessaire à l’achèvement de l’immobilisation incorporelle en vue de sa mise en service ou de sa vente</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l’intention d’achever l’immobilisation incorporelle et de l’utiliser ou de la vendre</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la capacité à utiliser ou à vendre l’immobilisation incorporelle</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la façon dont l’immobilisation incorporelle générera des avantages économiques futurs probables. L’entité doit démontrer l’existence d’un marché pour la production issue de l’immobilisation incorporelle ou pour l’immobilisation incorporelle elle-même ou, si celle-ci doit être utilisée en interne, son utilité,</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la disponibilité de ressources (techniques, financières et autres) appropriées pour achever le développement et utiliser ou vendre l’immobilisation incorporelle,</w:t>
      </w:r>
    </w:p>
    <w:p w:rsidR="00D20763" w:rsidRPr="00894A01" w:rsidRDefault="00D20763" w:rsidP="00D20763">
      <w:pPr>
        <w:numPr>
          <w:ilvl w:val="0"/>
          <w:numId w:val="1"/>
        </w:numPr>
        <w:jc w:val="both"/>
        <w:rPr>
          <w:rFonts w:ascii="Arial" w:hAnsi="Arial" w:cs="Arial"/>
          <w:sz w:val="22"/>
          <w:szCs w:val="22"/>
        </w:rPr>
      </w:pPr>
      <w:r w:rsidRPr="00894A01">
        <w:rPr>
          <w:rFonts w:ascii="Arial" w:hAnsi="Arial" w:cs="Arial"/>
          <w:sz w:val="22"/>
          <w:szCs w:val="22"/>
        </w:rPr>
        <w:t>la capacité à évaluer de façon fiable les dépenses attribuables à l’immobilisation incorporelle au cours de son développement.</w:t>
      </w:r>
    </w:p>
    <w:p w:rsidR="00115578" w:rsidRPr="00894A01" w:rsidRDefault="00544449" w:rsidP="005E2E2D">
      <w:pPr>
        <w:jc w:val="both"/>
        <w:rPr>
          <w:rFonts w:ascii="Arial" w:hAnsi="Arial" w:cs="Arial"/>
          <w:sz w:val="22"/>
          <w:szCs w:val="22"/>
        </w:rPr>
      </w:pPr>
      <w:r w:rsidRPr="00894A01">
        <w:rPr>
          <w:rFonts w:ascii="Arial" w:hAnsi="Arial" w:cs="Arial"/>
          <w:sz w:val="22"/>
          <w:szCs w:val="22"/>
        </w:rPr>
        <w:t>La méthode comptable retenue pour la comptabilisation des frais de développement doit être appliquée à l’ensemble des actifs concernés de l’entreprise.</w:t>
      </w:r>
    </w:p>
    <w:p w:rsidR="00544449" w:rsidRPr="00894A01" w:rsidRDefault="00544449" w:rsidP="005E2E2D">
      <w:pPr>
        <w:jc w:val="both"/>
        <w:rPr>
          <w:rFonts w:ascii="Arial" w:hAnsi="Arial" w:cs="Arial"/>
          <w:sz w:val="22"/>
          <w:szCs w:val="22"/>
        </w:rPr>
      </w:pPr>
    </w:p>
    <w:p w:rsidR="007F4958" w:rsidRPr="00894A01" w:rsidRDefault="007F4958" w:rsidP="005E2E2D">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période d’activation</w:t>
      </w:r>
      <w:r w:rsidRPr="00894A01">
        <w:rPr>
          <w:rFonts w:ascii="Arial" w:hAnsi="Arial" w:cs="Arial"/>
          <w:sz w:val="22"/>
          <w:szCs w:val="22"/>
        </w:rPr>
        <w:t xml:space="preserve"> des coûts commence à la date où les 6 critères sont réunis jusqu’au moment où l’immobilisation est en état de fonctionner selon l’utilisation prévue par la direction.</w:t>
      </w:r>
    </w:p>
    <w:p w:rsidR="007F4958" w:rsidRPr="00894A01" w:rsidRDefault="007F4958" w:rsidP="005E2E2D">
      <w:pPr>
        <w:jc w:val="both"/>
        <w:rPr>
          <w:rFonts w:ascii="Arial" w:hAnsi="Arial" w:cs="Arial"/>
          <w:sz w:val="22"/>
          <w:szCs w:val="22"/>
        </w:rPr>
      </w:pPr>
    </w:p>
    <w:p w:rsidR="00544449" w:rsidRPr="00894A01" w:rsidRDefault="00E1597D" w:rsidP="005E2E2D">
      <w:pPr>
        <w:jc w:val="both"/>
        <w:rPr>
          <w:rFonts w:ascii="Arial" w:hAnsi="Arial" w:cs="Arial"/>
          <w:sz w:val="22"/>
          <w:szCs w:val="22"/>
        </w:rPr>
      </w:pPr>
      <w:r>
        <w:rPr>
          <w:rFonts w:ascii="Arial" w:hAnsi="Arial" w:cs="Arial"/>
          <w:b/>
          <w:sz w:val="22"/>
          <w:szCs w:val="22"/>
        </w:rPr>
        <w:t xml:space="preserve">(1) </w:t>
      </w:r>
      <w:r w:rsidR="007F4958" w:rsidRPr="00894A01">
        <w:rPr>
          <w:rFonts w:ascii="Arial" w:hAnsi="Arial" w:cs="Arial"/>
          <w:b/>
          <w:sz w:val="22"/>
          <w:szCs w:val="22"/>
        </w:rPr>
        <w:t>L’amortissement d</w:t>
      </w:r>
      <w:r w:rsidR="00544449" w:rsidRPr="00894A01">
        <w:rPr>
          <w:rFonts w:ascii="Arial" w:hAnsi="Arial" w:cs="Arial"/>
          <w:b/>
          <w:sz w:val="22"/>
          <w:szCs w:val="22"/>
        </w:rPr>
        <w:t xml:space="preserve">es frais de développement </w:t>
      </w:r>
      <w:r w:rsidR="007F4958" w:rsidRPr="00894A01">
        <w:rPr>
          <w:rFonts w:ascii="Arial" w:hAnsi="Arial" w:cs="Arial"/>
          <w:b/>
          <w:sz w:val="22"/>
          <w:szCs w:val="22"/>
        </w:rPr>
        <w:t>et d</w:t>
      </w:r>
      <w:r w:rsidR="00B9066E" w:rsidRPr="00894A01">
        <w:rPr>
          <w:rFonts w:ascii="Arial" w:hAnsi="Arial" w:cs="Arial"/>
          <w:b/>
          <w:sz w:val="22"/>
          <w:szCs w:val="22"/>
        </w:rPr>
        <w:t>es frais d’établissement</w:t>
      </w:r>
      <w:r w:rsidR="00B9066E" w:rsidRPr="00894A01">
        <w:rPr>
          <w:rFonts w:ascii="Arial" w:hAnsi="Arial" w:cs="Arial"/>
          <w:sz w:val="22"/>
          <w:szCs w:val="22"/>
        </w:rPr>
        <w:t xml:space="preserve"> </w:t>
      </w:r>
      <w:r w:rsidR="007F4958" w:rsidRPr="00894A01">
        <w:rPr>
          <w:rFonts w:ascii="Arial" w:hAnsi="Arial" w:cs="Arial"/>
          <w:sz w:val="22"/>
          <w:szCs w:val="22"/>
        </w:rPr>
        <w:t>se fait</w:t>
      </w:r>
      <w:r w:rsidR="00544449" w:rsidRPr="00894A01">
        <w:rPr>
          <w:rFonts w:ascii="Arial" w:hAnsi="Arial" w:cs="Arial"/>
          <w:sz w:val="22"/>
          <w:szCs w:val="22"/>
        </w:rPr>
        <w:t xml:space="preserve"> dans un délai maximal de 5 ans (comptablement et fiscalement)</w:t>
      </w:r>
      <w:r w:rsidR="007F4958" w:rsidRPr="00894A01">
        <w:rPr>
          <w:rFonts w:ascii="Arial" w:hAnsi="Arial" w:cs="Arial"/>
          <w:sz w:val="22"/>
          <w:szCs w:val="22"/>
        </w:rPr>
        <w:t xml:space="preserve"> à compter de la date de début de consommation des avantages économiques futurs.</w:t>
      </w:r>
    </w:p>
    <w:p w:rsidR="00544449" w:rsidRPr="00894A01" w:rsidRDefault="00544449" w:rsidP="005E2E2D">
      <w:pPr>
        <w:jc w:val="both"/>
        <w:rPr>
          <w:rFonts w:ascii="Arial" w:hAnsi="Arial" w:cs="Arial"/>
          <w:sz w:val="22"/>
          <w:szCs w:val="22"/>
        </w:rPr>
      </w:pPr>
    </w:p>
    <w:p w:rsidR="00544449" w:rsidRPr="00894A01" w:rsidRDefault="00544449" w:rsidP="005E2E2D">
      <w:pPr>
        <w:jc w:val="both"/>
        <w:rPr>
          <w:rFonts w:ascii="Arial" w:hAnsi="Arial" w:cs="Arial"/>
          <w:sz w:val="22"/>
          <w:szCs w:val="22"/>
        </w:rPr>
      </w:pPr>
      <w:r w:rsidRPr="00894A01">
        <w:rPr>
          <w:rFonts w:ascii="Arial" w:hAnsi="Arial" w:cs="Arial"/>
          <w:sz w:val="22"/>
          <w:szCs w:val="22"/>
        </w:rPr>
        <w:t xml:space="preserve">Tant que les frais de développement </w:t>
      </w:r>
      <w:r w:rsidR="00B9066E" w:rsidRPr="00894A01">
        <w:rPr>
          <w:rFonts w:ascii="Arial" w:hAnsi="Arial" w:cs="Arial"/>
          <w:sz w:val="22"/>
          <w:szCs w:val="22"/>
        </w:rPr>
        <w:t xml:space="preserve">ou les frais d’établissement </w:t>
      </w:r>
      <w:r w:rsidRPr="00894A01">
        <w:rPr>
          <w:rFonts w:ascii="Arial" w:hAnsi="Arial" w:cs="Arial"/>
          <w:sz w:val="22"/>
          <w:szCs w:val="22"/>
        </w:rPr>
        <w:t xml:space="preserve">ne sont pas complètement amortis, l’entité ne peut procéder à </w:t>
      </w:r>
      <w:r w:rsidRPr="00894A01">
        <w:rPr>
          <w:rFonts w:ascii="Arial" w:hAnsi="Arial" w:cs="Arial"/>
          <w:b/>
          <w:sz w:val="22"/>
          <w:szCs w:val="22"/>
        </w:rPr>
        <w:t>aucune distribution de dividendes</w:t>
      </w:r>
      <w:r w:rsidRPr="00894A01">
        <w:rPr>
          <w:rFonts w:ascii="Arial" w:hAnsi="Arial" w:cs="Arial"/>
          <w:sz w:val="22"/>
          <w:szCs w:val="22"/>
        </w:rPr>
        <w:t>, sauf si le montant des réserves libres est au moins égal à celui des frais non amortis.</w:t>
      </w:r>
    </w:p>
    <w:p w:rsidR="007F4958" w:rsidRPr="00894A01" w:rsidRDefault="007F4958" w:rsidP="005E2E2D">
      <w:pPr>
        <w:jc w:val="both"/>
        <w:rPr>
          <w:rFonts w:ascii="Arial" w:hAnsi="Arial" w:cs="Arial"/>
          <w:sz w:val="22"/>
          <w:szCs w:val="22"/>
        </w:rPr>
      </w:pPr>
      <w:r w:rsidRPr="00894A01">
        <w:rPr>
          <w:rFonts w:ascii="Arial" w:hAnsi="Arial" w:cs="Arial"/>
          <w:sz w:val="22"/>
          <w:szCs w:val="22"/>
        </w:rPr>
        <w:t>Les frais de constitution quant à eux, doivent être totalement amortis avant toute distribution de bénéfices.</w:t>
      </w:r>
    </w:p>
    <w:p w:rsidR="00CE1933" w:rsidRPr="00894A01" w:rsidRDefault="00CE1933" w:rsidP="005E2E2D">
      <w:pPr>
        <w:jc w:val="both"/>
        <w:rPr>
          <w:rFonts w:ascii="Arial" w:hAnsi="Arial" w:cs="Arial"/>
          <w:sz w:val="22"/>
          <w:szCs w:val="22"/>
        </w:rPr>
      </w:pPr>
    </w:p>
    <w:p w:rsidR="00544449" w:rsidRPr="00894A01" w:rsidRDefault="00544449" w:rsidP="005E2E2D">
      <w:pPr>
        <w:jc w:val="both"/>
        <w:rPr>
          <w:rFonts w:ascii="Arial" w:hAnsi="Arial" w:cs="Arial"/>
          <w:sz w:val="22"/>
          <w:szCs w:val="22"/>
        </w:rPr>
      </w:pPr>
      <w:r w:rsidRPr="00894A01">
        <w:rPr>
          <w:rFonts w:ascii="Arial" w:hAnsi="Arial" w:cs="Arial"/>
          <w:sz w:val="22"/>
          <w:szCs w:val="22"/>
        </w:rPr>
        <w:t xml:space="preserve">Les </w:t>
      </w:r>
      <w:r w:rsidRPr="00894A01">
        <w:rPr>
          <w:rFonts w:ascii="Arial" w:hAnsi="Arial" w:cs="Arial"/>
          <w:b/>
          <w:sz w:val="22"/>
          <w:szCs w:val="22"/>
        </w:rPr>
        <w:t>brevets sont amortis</w:t>
      </w:r>
      <w:r w:rsidRPr="00894A01">
        <w:rPr>
          <w:rFonts w:ascii="Arial" w:hAnsi="Arial" w:cs="Arial"/>
          <w:sz w:val="22"/>
          <w:szCs w:val="22"/>
        </w:rPr>
        <w:t xml:space="preserve"> sur leur durée de protection juridique ou leur durée d’utilisation réelle si elle est plus courte (comptablement et fiscalement).</w:t>
      </w:r>
    </w:p>
    <w:p w:rsidR="00CE1933" w:rsidRPr="00894A01" w:rsidRDefault="00CE1933" w:rsidP="005E2E2D">
      <w:pPr>
        <w:jc w:val="both"/>
        <w:rPr>
          <w:rFonts w:ascii="Arial" w:hAnsi="Arial" w:cs="Arial"/>
          <w:sz w:val="22"/>
          <w:szCs w:val="22"/>
        </w:rPr>
      </w:pPr>
    </w:p>
    <w:p w:rsidR="00B9066E" w:rsidRPr="00894A01" w:rsidRDefault="00B9066E" w:rsidP="005E2E2D">
      <w:pPr>
        <w:jc w:val="both"/>
        <w:rPr>
          <w:rFonts w:ascii="Arial" w:hAnsi="Arial" w:cs="Arial"/>
          <w:sz w:val="22"/>
          <w:szCs w:val="22"/>
        </w:rPr>
      </w:pPr>
      <w:r w:rsidRPr="00894A01">
        <w:rPr>
          <w:rFonts w:ascii="Arial" w:hAnsi="Arial" w:cs="Arial"/>
          <w:sz w:val="22"/>
          <w:szCs w:val="22"/>
        </w:rPr>
        <w:t xml:space="preserve">Le </w:t>
      </w:r>
      <w:r w:rsidRPr="00894A01">
        <w:rPr>
          <w:rFonts w:ascii="Arial" w:hAnsi="Arial" w:cs="Arial"/>
          <w:b/>
          <w:sz w:val="22"/>
          <w:szCs w:val="22"/>
        </w:rPr>
        <w:t>fonds commercial n’est pas amortissable</w:t>
      </w:r>
      <w:r w:rsidRPr="00894A01">
        <w:rPr>
          <w:rFonts w:ascii="Arial" w:hAnsi="Arial" w:cs="Arial"/>
          <w:sz w:val="22"/>
          <w:szCs w:val="22"/>
        </w:rPr>
        <w:t xml:space="preserve"> (comptablement et fiscalement).</w:t>
      </w:r>
    </w:p>
    <w:p w:rsidR="00B9066E" w:rsidRPr="00894A01" w:rsidRDefault="00B9066E" w:rsidP="005E2E2D">
      <w:pPr>
        <w:jc w:val="both"/>
        <w:rPr>
          <w:rFonts w:ascii="Arial" w:hAnsi="Arial" w:cs="Arial"/>
          <w:sz w:val="22"/>
          <w:szCs w:val="22"/>
        </w:rPr>
      </w:pPr>
      <w:r w:rsidRPr="00894A01">
        <w:rPr>
          <w:rFonts w:ascii="Arial" w:hAnsi="Arial" w:cs="Arial"/>
          <w:sz w:val="22"/>
          <w:szCs w:val="22"/>
        </w:rPr>
        <w:t>Si leur valeur actuelle est inférieure à leur valeur comptable, la dépréciation est comptabilisée.</w:t>
      </w:r>
    </w:p>
    <w:p w:rsidR="00E1597D" w:rsidRDefault="00E1597D">
      <w:pPr>
        <w:rPr>
          <w:rFonts w:ascii="Arial" w:hAnsi="Arial" w:cs="Arial"/>
          <w:b/>
          <w:iCs/>
          <w:sz w:val="22"/>
          <w:szCs w:val="22"/>
        </w:rPr>
      </w:pPr>
      <w:r>
        <w:rPr>
          <w:rFonts w:ascii="Arial" w:hAnsi="Arial" w:cs="Arial"/>
          <w:b/>
          <w:iCs/>
          <w:sz w:val="22"/>
          <w:szCs w:val="22"/>
        </w:rPr>
        <w:br w:type="page"/>
      </w:r>
    </w:p>
    <w:p w:rsidR="005E2E2D" w:rsidRPr="00894A01" w:rsidRDefault="005E2E2D" w:rsidP="000F2065">
      <w:pPr>
        <w:jc w:val="center"/>
        <w:rPr>
          <w:rFonts w:ascii="Arial" w:hAnsi="Arial" w:cs="Arial"/>
          <w:b/>
          <w:i/>
          <w:sz w:val="22"/>
          <w:szCs w:val="22"/>
          <w:u w:val="single"/>
        </w:rPr>
      </w:pPr>
      <w:r w:rsidRPr="00894A01">
        <w:rPr>
          <w:rFonts w:ascii="Arial" w:hAnsi="Arial" w:cs="Arial"/>
          <w:b/>
          <w:iCs/>
          <w:sz w:val="22"/>
          <w:szCs w:val="22"/>
        </w:rPr>
        <w:lastRenderedPageBreak/>
        <w:t>Chapitre 7 : Cas spécifiques d’</w:t>
      </w:r>
      <w:proofErr w:type="spellStart"/>
      <w:r w:rsidRPr="00894A01">
        <w:rPr>
          <w:rFonts w:ascii="Arial" w:hAnsi="Arial" w:cs="Arial"/>
          <w:b/>
          <w:iCs/>
          <w:sz w:val="22"/>
          <w:szCs w:val="22"/>
        </w:rPr>
        <w:t>évaluat</w:t>
      </w:r>
      <w:proofErr w:type="spellEnd"/>
      <w:r w:rsidR="00D379A3" w:rsidRPr="00894A01">
        <w:rPr>
          <w:rFonts w:ascii="Arial" w:hAnsi="Arial" w:cs="Arial"/>
          <w:b/>
          <w:iCs/>
          <w:sz w:val="22"/>
          <w:szCs w:val="22"/>
        </w:rPr>
        <w:t>°</w:t>
      </w:r>
      <w:r w:rsidRPr="00894A01">
        <w:rPr>
          <w:rFonts w:ascii="Arial" w:hAnsi="Arial" w:cs="Arial"/>
          <w:b/>
          <w:iCs/>
          <w:sz w:val="22"/>
          <w:szCs w:val="22"/>
        </w:rPr>
        <w:t xml:space="preserve"> des </w:t>
      </w:r>
      <w:proofErr w:type="spellStart"/>
      <w:r w:rsidRPr="00894A01">
        <w:rPr>
          <w:rFonts w:ascii="Arial" w:hAnsi="Arial" w:cs="Arial"/>
          <w:b/>
          <w:iCs/>
          <w:sz w:val="22"/>
          <w:szCs w:val="22"/>
        </w:rPr>
        <w:t>immobilisat</w:t>
      </w:r>
      <w:proofErr w:type="spellEnd"/>
      <w:r w:rsidR="00D379A3" w:rsidRPr="00894A01">
        <w:rPr>
          <w:rFonts w:ascii="Arial" w:hAnsi="Arial" w:cs="Arial"/>
          <w:b/>
          <w:iCs/>
          <w:sz w:val="22"/>
          <w:szCs w:val="22"/>
        </w:rPr>
        <w:t>°</w:t>
      </w:r>
      <w:r w:rsidRPr="00894A01">
        <w:rPr>
          <w:rFonts w:ascii="Arial" w:hAnsi="Arial" w:cs="Arial"/>
          <w:b/>
          <w:iCs/>
          <w:sz w:val="22"/>
          <w:szCs w:val="22"/>
        </w:rPr>
        <w:t xml:space="preserve"> corporelles et incorporelles</w:t>
      </w:r>
    </w:p>
    <w:p w:rsidR="003D2759" w:rsidRPr="00894A01" w:rsidRDefault="003D2759" w:rsidP="005E2E2D">
      <w:pPr>
        <w:jc w:val="both"/>
        <w:rPr>
          <w:rFonts w:ascii="Arial" w:hAnsi="Arial" w:cs="Arial"/>
          <w:b/>
          <w:sz w:val="22"/>
          <w:szCs w:val="22"/>
        </w:rPr>
      </w:pPr>
    </w:p>
    <w:p w:rsidR="005E2E2D" w:rsidRPr="00894A01" w:rsidRDefault="00E1597D" w:rsidP="005E2E2D">
      <w:pPr>
        <w:jc w:val="both"/>
        <w:rPr>
          <w:rFonts w:ascii="Arial" w:hAnsi="Arial" w:cs="Arial"/>
          <w:sz w:val="22"/>
          <w:szCs w:val="22"/>
        </w:rPr>
      </w:pPr>
      <w:r>
        <w:rPr>
          <w:rFonts w:ascii="Arial" w:hAnsi="Arial" w:cs="Arial"/>
          <w:b/>
          <w:sz w:val="22"/>
          <w:szCs w:val="22"/>
        </w:rPr>
        <w:t xml:space="preserve">(1) </w:t>
      </w:r>
      <w:r w:rsidR="005E2E2D" w:rsidRPr="00894A01">
        <w:rPr>
          <w:rFonts w:ascii="Arial" w:hAnsi="Arial" w:cs="Arial"/>
          <w:b/>
          <w:sz w:val="22"/>
          <w:szCs w:val="22"/>
        </w:rPr>
        <w:t>Clause de réserve de propriété</w:t>
      </w:r>
      <w:r w:rsidR="005E2E2D" w:rsidRPr="00894A01">
        <w:rPr>
          <w:rFonts w:ascii="Arial" w:hAnsi="Arial" w:cs="Arial"/>
          <w:sz w:val="22"/>
          <w:szCs w:val="22"/>
        </w:rPr>
        <w:t> : figurant dans un contrat de vente a pour effet de suspendre le transfert de propriété du bien jusqu’au paiement intégral du prix</w:t>
      </w:r>
      <w:r w:rsidR="008F7B88" w:rsidRPr="00894A01">
        <w:rPr>
          <w:rFonts w:ascii="Arial" w:hAnsi="Arial" w:cs="Arial"/>
          <w:sz w:val="22"/>
          <w:szCs w:val="22"/>
        </w:rPr>
        <w:t>.</w:t>
      </w:r>
    </w:p>
    <w:p w:rsidR="00CE1933" w:rsidRPr="00894A01" w:rsidRDefault="00CE1933" w:rsidP="005E2E2D">
      <w:pPr>
        <w:jc w:val="both"/>
        <w:rPr>
          <w:rFonts w:ascii="Arial" w:hAnsi="Arial" w:cs="Arial"/>
          <w:sz w:val="22"/>
          <w:szCs w:val="22"/>
        </w:rPr>
      </w:pPr>
    </w:p>
    <w:p w:rsidR="005E2E2D" w:rsidRPr="00894A01" w:rsidRDefault="005E2E2D" w:rsidP="005E2E2D">
      <w:pPr>
        <w:jc w:val="both"/>
        <w:rPr>
          <w:rFonts w:ascii="Arial" w:hAnsi="Arial" w:cs="Arial"/>
          <w:sz w:val="22"/>
          <w:szCs w:val="22"/>
        </w:rPr>
      </w:pPr>
      <w:r w:rsidRPr="00894A01">
        <w:rPr>
          <w:rFonts w:ascii="Arial" w:hAnsi="Arial" w:cs="Arial"/>
          <w:b/>
          <w:sz w:val="22"/>
          <w:szCs w:val="22"/>
        </w:rPr>
        <w:t>Contrat de vente viagère</w:t>
      </w:r>
      <w:r w:rsidRPr="00894A01">
        <w:rPr>
          <w:rFonts w:ascii="Arial" w:hAnsi="Arial" w:cs="Arial"/>
          <w:sz w:val="22"/>
          <w:szCs w:val="22"/>
        </w:rPr>
        <w:t> : est un contrat selon lequel une personne (le crédirentier) cède un bien à une personne ou entité (le débirentier) moyennant le paiement d’une rente, stipulée à l’avance jusqu’au décès du crédirentier.</w:t>
      </w:r>
    </w:p>
    <w:p w:rsidR="005E2E2D" w:rsidRPr="00894A01" w:rsidRDefault="00767A69" w:rsidP="005E2E2D">
      <w:pPr>
        <w:jc w:val="both"/>
        <w:rPr>
          <w:rFonts w:ascii="Arial" w:hAnsi="Arial" w:cs="Arial"/>
          <w:sz w:val="22"/>
          <w:szCs w:val="22"/>
        </w:rPr>
      </w:pPr>
      <w:r w:rsidRPr="00894A01">
        <w:rPr>
          <w:rFonts w:ascii="Arial" w:hAnsi="Arial" w:cs="Arial"/>
          <w:b/>
          <w:sz w:val="22"/>
          <w:szCs w:val="22"/>
        </w:rPr>
        <w:t>Construction sur sol d’autrui</w:t>
      </w:r>
      <w:r w:rsidRPr="00894A01">
        <w:rPr>
          <w:rFonts w:ascii="Arial" w:hAnsi="Arial" w:cs="Arial"/>
          <w:sz w:val="22"/>
          <w:szCs w:val="22"/>
        </w:rPr>
        <w:t> : lorsqu’une entité a édifiée une construction sur un terrain dont elle n’est que locataire, la construction est présumée faite par le propriétaire et lui appartenir.</w:t>
      </w:r>
    </w:p>
    <w:p w:rsidR="00CE1933" w:rsidRPr="00894A01" w:rsidRDefault="00CE1933" w:rsidP="005E2E2D">
      <w:pPr>
        <w:jc w:val="both"/>
        <w:rPr>
          <w:rFonts w:ascii="Arial" w:hAnsi="Arial" w:cs="Arial"/>
          <w:sz w:val="22"/>
          <w:szCs w:val="22"/>
        </w:rPr>
      </w:pPr>
    </w:p>
    <w:p w:rsidR="0010774B" w:rsidRPr="00894A01" w:rsidRDefault="00767A69" w:rsidP="005E2E2D">
      <w:pPr>
        <w:jc w:val="both"/>
        <w:rPr>
          <w:rFonts w:ascii="Arial" w:hAnsi="Arial" w:cs="Arial"/>
          <w:sz w:val="22"/>
          <w:szCs w:val="22"/>
        </w:rPr>
      </w:pPr>
      <w:r w:rsidRPr="00894A01">
        <w:rPr>
          <w:rFonts w:ascii="Arial" w:hAnsi="Arial" w:cs="Arial"/>
          <w:b/>
          <w:sz w:val="22"/>
          <w:szCs w:val="22"/>
        </w:rPr>
        <w:t>Réévaluation libre des immobilisations</w:t>
      </w:r>
      <w:r w:rsidR="006E44D6" w:rsidRPr="00894A01">
        <w:rPr>
          <w:rFonts w:ascii="Arial" w:hAnsi="Arial" w:cs="Arial"/>
          <w:sz w:val="22"/>
          <w:szCs w:val="22"/>
        </w:rPr>
        <w:t> : constitue une exception au principe comptable du nominalisme monétaire, en application duquel les immobilisations demeurent inscrites à l’act</w:t>
      </w:r>
      <w:r w:rsidR="0010774B" w:rsidRPr="00894A01">
        <w:rPr>
          <w:rFonts w:ascii="Arial" w:hAnsi="Arial" w:cs="Arial"/>
          <w:sz w:val="22"/>
          <w:szCs w:val="22"/>
        </w:rPr>
        <w:t>i</w:t>
      </w:r>
      <w:r w:rsidR="006E44D6" w:rsidRPr="00894A01">
        <w:rPr>
          <w:rFonts w:ascii="Arial" w:hAnsi="Arial" w:cs="Arial"/>
          <w:sz w:val="22"/>
          <w:szCs w:val="22"/>
        </w:rPr>
        <w:t>f pour leurs coûts d’entrées.</w:t>
      </w:r>
      <w:r w:rsidR="0010774B" w:rsidRPr="00894A01">
        <w:rPr>
          <w:rFonts w:ascii="Arial" w:hAnsi="Arial" w:cs="Arial"/>
          <w:sz w:val="22"/>
          <w:szCs w:val="22"/>
        </w:rPr>
        <w:t xml:space="preserve"> La valeur réévaluée d’un bien est égale à sa valeur d’utilité.</w:t>
      </w:r>
    </w:p>
    <w:p w:rsidR="00CE1933" w:rsidRPr="00894A01" w:rsidRDefault="00CE1933" w:rsidP="005E2E2D">
      <w:pPr>
        <w:jc w:val="both"/>
        <w:rPr>
          <w:rFonts w:ascii="Arial" w:hAnsi="Arial" w:cs="Arial"/>
          <w:sz w:val="22"/>
          <w:szCs w:val="22"/>
        </w:rPr>
      </w:pPr>
    </w:p>
    <w:p w:rsidR="0010774B" w:rsidRPr="00894A01" w:rsidRDefault="00AD089F" w:rsidP="005E2E2D">
      <w:pPr>
        <w:jc w:val="both"/>
        <w:rPr>
          <w:rFonts w:ascii="Arial" w:hAnsi="Arial" w:cs="Arial"/>
          <w:sz w:val="22"/>
          <w:szCs w:val="22"/>
        </w:rPr>
      </w:pPr>
      <w:r w:rsidRPr="00894A01">
        <w:rPr>
          <w:rFonts w:ascii="Arial" w:hAnsi="Arial" w:cs="Arial"/>
          <w:b/>
          <w:sz w:val="22"/>
          <w:szCs w:val="22"/>
        </w:rPr>
        <w:t>Expropriation</w:t>
      </w:r>
      <w:r w:rsidRPr="00894A01">
        <w:rPr>
          <w:rFonts w:ascii="Arial" w:hAnsi="Arial" w:cs="Arial"/>
          <w:sz w:val="22"/>
          <w:szCs w:val="22"/>
        </w:rPr>
        <w:t> : constitue une cession forcée à un tiers.</w:t>
      </w:r>
    </w:p>
    <w:p w:rsidR="00CE1933" w:rsidRPr="00894A01" w:rsidRDefault="00CE1933" w:rsidP="005E2E2D">
      <w:pPr>
        <w:jc w:val="both"/>
        <w:rPr>
          <w:rFonts w:ascii="Arial" w:hAnsi="Arial" w:cs="Arial"/>
          <w:sz w:val="22"/>
          <w:szCs w:val="22"/>
        </w:rPr>
      </w:pPr>
    </w:p>
    <w:p w:rsidR="001A4439" w:rsidRPr="00894A01" w:rsidRDefault="001A4439" w:rsidP="005E2E2D">
      <w:pPr>
        <w:jc w:val="both"/>
        <w:rPr>
          <w:rFonts w:ascii="Arial" w:hAnsi="Arial" w:cs="Arial"/>
          <w:sz w:val="22"/>
          <w:szCs w:val="22"/>
        </w:rPr>
      </w:pPr>
      <w:r w:rsidRPr="00894A01">
        <w:rPr>
          <w:rFonts w:ascii="Arial" w:hAnsi="Arial" w:cs="Arial"/>
          <w:b/>
          <w:sz w:val="22"/>
          <w:szCs w:val="22"/>
        </w:rPr>
        <w:t>Logiciels</w:t>
      </w:r>
      <w:r w:rsidRPr="00894A01">
        <w:rPr>
          <w:rFonts w:ascii="Arial" w:hAnsi="Arial" w:cs="Arial"/>
          <w:sz w:val="22"/>
          <w:szCs w:val="22"/>
        </w:rPr>
        <w:t> : constituent des droits incorporels protégés juridiquement.</w:t>
      </w:r>
    </w:p>
    <w:p w:rsidR="00CE1933" w:rsidRPr="00894A01" w:rsidRDefault="00CE1933" w:rsidP="005E2E2D">
      <w:pPr>
        <w:jc w:val="both"/>
        <w:rPr>
          <w:rFonts w:ascii="Arial" w:hAnsi="Arial" w:cs="Arial"/>
          <w:sz w:val="22"/>
          <w:szCs w:val="22"/>
        </w:rPr>
      </w:pPr>
    </w:p>
    <w:p w:rsidR="00CE1933" w:rsidRPr="00894A01" w:rsidRDefault="00CE1933" w:rsidP="005E2E2D">
      <w:pPr>
        <w:jc w:val="both"/>
        <w:rPr>
          <w:rFonts w:ascii="Arial" w:hAnsi="Arial" w:cs="Arial"/>
          <w:sz w:val="22"/>
          <w:szCs w:val="22"/>
        </w:rPr>
      </w:pPr>
      <w:r w:rsidRPr="00894A01">
        <w:rPr>
          <w:rFonts w:ascii="Arial" w:hAnsi="Arial" w:cs="Arial"/>
          <w:b/>
          <w:sz w:val="22"/>
          <w:szCs w:val="22"/>
        </w:rPr>
        <w:t>Les logiciels autonomes</w:t>
      </w:r>
      <w:r w:rsidRPr="00894A01">
        <w:rPr>
          <w:rFonts w:ascii="Arial" w:hAnsi="Arial" w:cs="Arial"/>
          <w:sz w:val="22"/>
          <w:szCs w:val="22"/>
        </w:rPr>
        <w:t xml:space="preserve"> se subdivisent en 2 catégories :</w:t>
      </w:r>
    </w:p>
    <w:p w:rsidR="00CE1933" w:rsidRPr="00894A01" w:rsidRDefault="00CE1933" w:rsidP="00CE1933">
      <w:pPr>
        <w:numPr>
          <w:ilvl w:val="0"/>
          <w:numId w:val="1"/>
        </w:numPr>
        <w:jc w:val="both"/>
        <w:rPr>
          <w:rFonts w:ascii="Arial" w:hAnsi="Arial" w:cs="Arial"/>
          <w:sz w:val="22"/>
          <w:szCs w:val="22"/>
        </w:rPr>
      </w:pPr>
      <w:r w:rsidRPr="00894A01">
        <w:rPr>
          <w:rFonts w:ascii="Arial" w:hAnsi="Arial" w:cs="Arial"/>
          <w:sz w:val="22"/>
          <w:szCs w:val="22"/>
        </w:rPr>
        <w:t>logiciels à usage interne (pas à usage commercial)</w:t>
      </w:r>
    </w:p>
    <w:p w:rsidR="00CE1933" w:rsidRDefault="00CE1933" w:rsidP="00CE1933">
      <w:pPr>
        <w:numPr>
          <w:ilvl w:val="0"/>
          <w:numId w:val="1"/>
        </w:numPr>
        <w:jc w:val="both"/>
        <w:rPr>
          <w:rFonts w:ascii="Arial" w:hAnsi="Arial" w:cs="Arial"/>
          <w:sz w:val="22"/>
          <w:szCs w:val="22"/>
        </w:rPr>
      </w:pPr>
      <w:r w:rsidRPr="00894A01">
        <w:rPr>
          <w:rFonts w:ascii="Arial" w:hAnsi="Arial" w:cs="Arial"/>
          <w:sz w:val="22"/>
          <w:szCs w:val="22"/>
        </w:rPr>
        <w:t>logiciels à usage commercial : logiciel créé en vue d’être vendu, loué ou commercialisé sous d’autres formes.</w:t>
      </w:r>
    </w:p>
    <w:p w:rsidR="00326AE3" w:rsidRPr="00894A01" w:rsidRDefault="00326AE3" w:rsidP="00326AE3">
      <w:pPr>
        <w:jc w:val="both"/>
        <w:rPr>
          <w:rFonts w:ascii="Arial" w:hAnsi="Arial" w:cs="Arial"/>
          <w:sz w:val="22"/>
          <w:szCs w:val="22"/>
        </w:rPr>
      </w:pPr>
    </w:p>
    <w:p w:rsidR="00CE1933" w:rsidRPr="00326AE3" w:rsidRDefault="00326AE3" w:rsidP="00326AE3">
      <w:pPr>
        <w:jc w:val="both"/>
        <w:rPr>
          <w:rFonts w:ascii="Arial" w:hAnsi="Arial" w:cs="Arial"/>
          <w:b/>
        </w:rPr>
      </w:pPr>
      <w:r w:rsidRPr="00326AE3">
        <w:rPr>
          <w:rFonts w:ascii="Arial" w:hAnsi="Arial" w:cs="Arial"/>
          <w:b/>
          <w:sz w:val="22"/>
          <w:szCs w:val="22"/>
        </w:rPr>
        <w:t>(1</w:t>
      </w:r>
      <w:r>
        <w:rPr>
          <w:rFonts w:ascii="Arial" w:hAnsi="Arial" w:cs="Arial"/>
          <w:b/>
        </w:rPr>
        <w:t xml:space="preserve">) </w:t>
      </w:r>
      <w:r w:rsidRPr="00326AE3">
        <w:rPr>
          <w:rFonts w:ascii="Arial" w:hAnsi="Arial" w:cs="Arial"/>
          <w:b/>
        </w:rPr>
        <w:t>Conditions de comptabilisation à l’actif des</w:t>
      </w:r>
      <w:r w:rsidRPr="00326AE3">
        <w:rPr>
          <w:rFonts w:ascii="Arial" w:hAnsi="Arial" w:cs="Arial"/>
          <w:b/>
        </w:rPr>
        <w:t xml:space="preserve"> logiciels autonomes créés à usage interne :</w:t>
      </w:r>
    </w:p>
    <w:p w:rsidR="00326AE3" w:rsidRPr="00326AE3" w:rsidRDefault="00326AE3" w:rsidP="00326AE3">
      <w:pPr>
        <w:rPr>
          <w:rFonts w:ascii="Arial" w:hAnsi="Arial" w:cs="Arial"/>
          <w:sz w:val="22"/>
          <w:szCs w:val="22"/>
        </w:rPr>
      </w:pPr>
      <w:r w:rsidRPr="00326AE3">
        <w:rPr>
          <w:rFonts w:ascii="Arial" w:hAnsi="Arial" w:cs="Arial"/>
          <w:sz w:val="22"/>
          <w:szCs w:val="22"/>
        </w:rPr>
        <w:t>- le projet est considéré par l’entité comme ayant de sérieuses chances de réussite technique</w:t>
      </w:r>
    </w:p>
    <w:p w:rsidR="00326AE3" w:rsidRDefault="00326AE3" w:rsidP="00326AE3">
      <w:pPr>
        <w:rPr>
          <w:rFonts w:ascii="Arial" w:hAnsi="Arial" w:cs="Arial"/>
          <w:sz w:val="22"/>
          <w:szCs w:val="22"/>
        </w:rPr>
      </w:pPr>
      <w:r>
        <w:rPr>
          <w:rFonts w:ascii="Arial" w:hAnsi="Arial" w:cs="Arial"/>
          <w:sz w:val="22"/>
          <w:szCs w:val="22"/>
        </w:rPr>
        <w:t>- l’entité manifeste sa volonté de produire le logiciel, indique la durée d’utilisation minimale estimée compte tenu de l’évolution prévisible des connaissances techniques en matière de conception et de production de logiciels et précise l’impact attendu sur le compte de résultat</w:t>
      </w:r>
    </w:p>
    <w:p w:rsidR="00326AE3" w:rsidRPr="00326AE3" w:rsidRDefault="00326AE3" w:rsidP="00326AE3">
      <w:pPr>
        <w:rPr>
          <w:rFonts w:ascii="Arial" w:hAnsi="Arial" w:cs="Arial"/>
          <w:sz w:val="22"/>
          <w:szCs w:val="22"/>
        </w:rPr>
      </w:pPr>
    </w:p>
    <w:p w:rsidR="001A4439" w:rsidRPr="00894A01" w:rsidRDefault="000F2065" w:rsidP="005E2E2D">
      <w:pPr>
        <w:jc w:val="both"/>
        <w:rPr>
          <w:rFonts w:ascii="Arial" w:hAnsi="Arial" w:cs="Arial"/>
          <w:sz w:val="22"/>
          <w:szCs w:val="22"/>
        </w:rPr>
      </w:pPr>
      <w:r w:rsidRPr="00894A01">
        <w:rPr>
          <w:rFonts w:ascii="Arial" w:hAnsi="Arial" w:cs="Arial"/>
          <w:b/>
          <w:sz w:val="22"/>
          <w:szCs w:val="22"/>
        </w:rPr>
        <w:t>Site</w:t>
      </w:r>
      <w:r w:rsidR="00F93AAA" w:rsidRPr="00894A01">
        <w:rPr>
          <w:rFonts w:ascii="Arial" w:hAnsi="Arial" w:cs="Arial"/>
          <w:b/>
          <w:sz w:val="22"/>
          <w:szCs w:val="22"/>
        </w:rPr>
        <w:t xml:space="preserve"> Internet</w:t>
      </w:r>
      <w:r w:rsidR="00F93AAA" w:rsidRPr="00894A01">
        <w:rPr>
          <w:rFonts w:ascii="Arial" w:hAnsi="Arial" w:cs="Arial"/>
          <w:sz w:val="22"/>
          <w:szCs w:val="22"/>
        </w:rPr>
        <w:t xml:space="preserve"> : </w:t>
      </w:r>
      <w:r w:rsidRPr="00894A01">
        <w:rPr>
          <w:rFonts w:ascii="Arial" w:hAnsi="Arial" w:cs="Arial"/>
          <w:sz w:val="22"/>
          <w:szCs w:val="22"/>
        </w:rPr>
        <w:t>est un site accessible par l’ensemble des utilisateurs connectés au réseau mondial web.</w:t>
      </w:r>
    </w:p>
    <w:p w:rsidR="000F2065" w:rsidRPr="00894A01" w:rsidRDefault="00E1597D" w:rsidP="005E2E2D">
      <w:pPr>
        <w:jc w:val="both"/>
        <w:rPr>
          <w:rFonts w:ascii="Arial" w:hAnsi="Arial" w:cs="Arial"/>
          <w:sz w:val="22"/>
          <w:szCs w:val="22"/>
        </w:rPr>
      </w:pPr>
      <w:r>
        <w:rPr>
          <w:rFonts w:ascii="Arial" w:hAnsi="Arial" w:cs="Arial"/>
          <w:b/>
          <w:sz w:val="22"/>
          <w:szCs w:val="22"/>
        </w:rPr>
        <w:t xml:space="preserve">(1) </w:t>
      </w:r>
      <w:r w:rsidR="000F2065" w:rsidRPr="00894A01">
        <w:rPr>
          <w:rFonts w:ascii="Arial" w:hAnsi="Arial" w:cs="Arial"/>
          <w:b/>
          <w:sz w:val="22"/>
          <w:szCs w:val="22"/>
        </w:rPr>
        <w:t>Site Internet Passif</w:t>
      </w:r>
      <w:r w:rsidR="000F2065" w:rsidRPr="00894A01">
        <w:rPr>
          <w:rFonts w:ascii="Arial" w:hAnsi="Arial" w:cs="Arial"/>
          <w:sz w:val="22"/>
          <w:szCs w:val="22"/>
        </w:rPr>
        <w:t> : il est destiné à donner des informations sur l’entreprise et ne participa</w:t>
      </w:r>
      <w:r w:rsidR="00F35EFC" w:rsidRPr="00894A01">
        <w:rPr>
          <w:rFonts w:ascii="Arial" w:hAnsi="Arial" w:cs="Arial"/>
          <w:sz w:val="22"/>
          <w:szCs w:val="22"/>
        </w:rPr>
        <w:t>nt</w:t>
      </w:r>
      <w:r w:rsidR="000F2065" w:rsidRPr="00894A01">
        <w:rPr>
          <w:rFonts w:ascii="Arial" w:hAnsi="Arial" w:cs="Arial"/>
          <w:sz w:val="22"/>
          <w:szCs w:val="22"/>
        </w:rPr>
        <w:t xml:space="preserve"> pas au système d’information ou commercial de l’entreprise.</w:t>
      </w:r>
    </w:p>
    <w:p w:rsidR="006E44D6" w:rsidRPr="00894A01" w:rsidRDefault="00E1597D" w:rsidP="000D1094">
      <w:pPr>
        <w:jc w:val="both"/>
        <w:rPr>
          <w:rFonts w:ascii="Arial" w:hAnsi="Arial" w:cs="Arial"/>
          <w:sz w:val="22"/>
          <w:szCs w:val="22"/>
        </w:rPr>
      </w:pPr>
      <w:r>
        <w:rPr>
          <w:rFonts w:ascii="Arial" w:hAnsi="Arial" w:cs="Arial"/>
          <w:b/>
          <w:sz w:val="22"/>
          <w:szCs w:val="22"/>
        </w:rPr>
        <w:t xml:space="preserve">(1) </w:t>
      </w:r>
      <w:r w:rsidR="000F2065" w:rsidRPr="00894A01">
        <w:rPr>
          <w:rFonts w:ascii="Arial" w:hAnsi="Arial" w:cs="Arial"/>
          <w:b/>
          <w:sz w:val="22"/>
          <w:szCs w:val="22"/>
        </w:rPr>
        <w:t>Site Internet Actif</w:t>
      </w:r>
      <w:r w:rsidR="000F2065" w:rsidRPr="00894A01">
        <w:rPr>
          <w:rFonts w:ascii="Arial" w:hAnsi="Arial" w:cs="Arial"/>
          <w:sz w:val="22"/>
          <w:szCs w:val="22"/>
        </w:rPr>
        <w:t> : c’est un site enregistrant des commandes clients et / ou participant au système d’information ou commercial de l’entreprise.</w:t>
      </w:r>
    </w:p>
    <w:p w:rsidR="00B74B46" w:rsidRPr="00894A01" w:rsidRDefault="00B74B46" w:rsidP="000D1094">
      <w:pPr>
        <w:jc w:val="both"/>
        <w:rPr>
          <w:rFonts w:ascii="Arial" w:hAnsi="Arial" w:cs="Arial"/>
          <w:sz w:val="22"/>
          <w:szCs w:val="22"/>
        </w:rPr>
      </w:pPr>
    </w:p>
    <w:p w:rsidR="00D379A3" w:rsidRPr="00894A01" w:rsidRDefault="00E1597D" w:rsidP="00D379A3">
      <w:pPr>
        <w:autoSpaceDE w:val="0"/>
        <w:autoSpaceDN w:val="0"/>
        <w:adjustRightInd w:val="0"/>
        <w:jc w:val="both"/>
        <w:rPr>
          <w:rFonts w:ascii="Arial" w:hAnsi="Arial" w:cs="Arial"/>
          <w:sz w:val="22"/>
          <w:szCs w:val="22"/>
        </w:rPr>
      </w:pPr>
      <w:r>
        <w:rPr>
          <w:rFonts w:ascii="Arial" w:hAnsi="Arial" w:cs="Arial"/>
          <w:b/>
          <w:sz w:val="22"/>
          <w:szCs w:val="22"/>
        </w:rPr>
        <w:t xml:space="preserve">(1) </w:t>
      </w:r>
      <w:r w:rsidR="00B74B46" w:rsidRPr="00894A01">
        <w:rPr>
          <w:rFonts w:ascii="Arial" w:hAnsi="Arial" w:cs="Arial"/>
          <w:b/>
          <w:sz w:val="22"/>
          <w:szCs w:val="22"/>
        </w:rPr>
        <w:t>Conditions de comptabilisation à l’actif des coûts de développement et de production des sites</w:t>
      </w:r>
      <w:r w:rsidR="00AC51A5" w:rsidRPr="00894A01">
        <w:rPr>
          <w:rFonts w:ascii="Arial" w:hAnsi="Arial" w:cs="Arial"/>
          <w:b/>
          <w:sz w:val="22"/>
          <w:szCs w:val="22"/>
        </w:rPr>
        <w:t xml:space="preserve"> internet</w:t>
      </w:r>
      <w:r w:rsidR="00AC51A5" w:rsidRPr="00894A01">
        <w:rPr>
          <w:rFonts w:ascii="Arial" w:hAnsi="Arial" w:cs="Arial"/>
          <w:sz w:val="22"/>
          <w:szCs w:val="22"/>
        </w:rPr>
        <w:t> : (méthode préférentielle</w:t>
      </w:r>
      <w:r w:rsidR="003B1C47" w:rsidRPr="00894A01">
        <w:rPr>
          <w:rFonts w:ascii="Arial" w:hAnsi="Arial" w:cs="Arial"/>
          <w:sz w:val="22"/>
          <w:szCs w:val="22"/>
        </w:rPr>
        <w:t xml:space="preserve"> pas obligatoire</w:t>
      </w:r>
      <w:r w:rsidR="00AC51A5" w:rsidRPr="00894A01">
        <w:rPr>
          <w:rFonts w:ascii="Arial" w:hAnsi="Arial" w:cs="Arial"/>
          <w:sz w:val="22"/>
          <w:szCs w:val="22"/>
        </w:rPr>
        <w:t>)</w:t>
      </w:r>
      <w:r w:rsidR="00D379A3" w:rsidRPr="00894A01">
        <w:rPr>
          <w:rFonts w:ascii="Arial" w:hAnsi="Arial" w:cs="Arial"/>
          <w:sz w:val="22"/>
          <w:szCs w:val="22"/>
        </w:rPr>
        <w:t xml:space="preserve">,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Les coûts de création de sites internet peuvent être comptabilisés à l’actif si l’entreprise démontre qu’elle remplit simultanément les conditions suivantes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a) le site internet a de sérieuses chances de réussite technique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b) l’entreprise a l’intention d’achever le site internet et de l’utiliser ou de le vendre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c) l’entreprise a la capacité d’utiliser ou de vendre le site internet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d) le site internet générera des avantages économiques futurs probables;</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e) l’entreprise dispose des ressources (techniques, financières et autres) appropriées pour achever le développement et utiliser ou vendre le site internet ;</w:t>
      </w:r>
    </w:p>
    <w:p w:rsidR="00AC51A5" w:rsidRPr="00894A01" w:rsidRDefault="00AC51A5" w:rsidP="00AC51A5">
      <w:pPr>
        <w:autoSpaceDE w:val="0"/>
        <w:autoSpaceDN w:val="0"/>
        <w:adjustRightInd w:val="0"/>
        <w:jc w:val="both"/>
        <w:rPr>
          <w:rFonts w:ascii="Arial" w:hAnsi="Arial" w:cs="Arial"/>
          <w:sz w:val="22"/>
          <w:szCs w:val="22"/>
        </w:rPr>
      </w:pPr>
      <w:r w:rsidRPr="00894A01">
        <w:rPr>
          <w:rFonts w:ascii="Arial" w:hAnsi="Arial" w:cs="Arial"/>
          <w:sz w:val="22"/>
          <w:szCs w:val="22"/>
        </w:rPr>
        <w:t>f) l’entreprise a la capacité d’évaluer de façon fiable les dépenses attribuables au site internet au cours de son développement.</w:t>
      </w: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t>Chapitre 8 : Les opérations de location-financement</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 contrat de location</w:t>
      </w:r>
      <w:r w:rsidRPr="00894A01">
        <w:rPr>
          <w:rFonts w:ascii="Arial" w:hAnsi="Arial" w:cs="Arial"/>
          <w:sz w:val="22"/>
          <w:szCs w:val="22"/>
        </w:rPr>
        <w:t xml:space="preserve"> est un accord par lequel le bailleur cède au preneur, pour une période déterminée, le droit d’utilisation d’un actif en échange d’un paiement ou d’une série de paiements. </w:t>
      </w:r>
    </w:p>
    <w:p w:rsidR="0078263F" w:rsidRPr="00326AE3" w:rsidRDefault="0078263F" w:rsidP="0078263F">
      <w:pPr>
        <w:ind w:left="720"/>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 contrat de location-financement</w:t>
      </w:r>
      <w:r w:rsidRPr="00894A01">
        <w:rPr>
          <w:rFonts w:ascii="Arial" w:hAnsi="Arial" w:cs="Arial"/>
          <w:sz w:val="22"/>
          <w:szCs w:val="22"/>
        </w:rPr>
        <w:t xml:space="preserve"> est un contrat de location ayant pour effet de transférer au preneur la quasi-totalité des risques et des avantages inhérents à la propriété d’un actif. Le transfert de propriété peut intervenir ou non, in fine.</w:t>
      </w:r>
    </w:p>
    <w:p w:rsidR="0078263F" w:rsidRPr="00326AE3" w:rsidRDefault="0078263F" w:rsidP="0078263F">
      <w:pPr>
        <w:ind w:left="720"/>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 contrat de location simple</w:t>
      </w:r>
      <w:r w:rsidRPr="00894A01">
        <w:rPr>
          <w:rFonts w:ascii="Arial" w:hAnsi="Arial" w:cs="Arial"/>
          <w:sz w:val="22"/>
          <w:szCs w:val="22"/>
        </w:rPr>
        <w:t xml:space="preserve"> désigne tout contrat de location autre qu’un contrat de location-financement.</w:t>
      </w:r>
    </w:p>
    <w:p w:rsidR="0078263F" w:rsidRPr="00326AE3" w:rsidRDefault="0078263F" w:rsidP="0078263F">
      <w:pPr>
        <w:ind w:left="720"/>
        <w:jc w:val="both"/>
        <w:rPr>
          <w:rFonts w:ascii="Arial" w:hAnsi="Arial" w:cs="Arial"/>
          <w:sz w:val="18"/>
          <w:szCs w:val="22"/>
        </w:rPr>
      </w:pPr>
    </w:p>
    <w:p w:rsidR="00894A01" w:rsidRPr="00894A01" w:rsidRDefault="00345D28" w:rsidP="00345D28">
      <w:pPr>
        <w:jc w:val="both"/>
        <w:rPr>
          <w:rFonts w:ascii="Arial" w:hAnsi="Arial" w:cs="Arial"/>
          <w:sz w:val="22"/>
          <w:szCs w:val="22"/>
        </w:rPr>
      </w:pPr>
      <w:r w:rsidRPr="00894A01">
        <w:rPr>
          <w:rFonts w:ascii="Arial" w:hAnsi="Arial" w:cs="Arial"/>
          <w:b/>
          <w:sz w:val="22"/>
          <w:szCs w:val="22"/>
        </w:rPr>
        <w:t>La valeur résiduelle fiscale</w:t>
      </w:r>
      <w:r w:rsidRPr="00894A01">
        <w:rPr>
          <w:rFonts w:ascii="Arial" w:hAnsi="Arial" w:cs="Arial"/>
          <w:sz w:val="22"/>
          <w:szCs w:val="22"/>
        </w:rPr>
        <w:t xml:space="preserve"> de l’ensemble immobilier correspond à la différence entre la valeur d’origine de l’ensemble immobilier, à la signature du contrat de crédit-bail et les amortissements que l’entreprise locataire aurait pu déduire si elle avait été propriétaire depuis le début du contrat.</w:t>
      </w: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lastRenderedPageBreak/>
        <w:t xml:space="preserve">Chapitre 9 : Le portefeuille </w:t>
      </w:r>
      <w:proofErr w:type="gramStart"/>
      <w:r w:rsidRPr="00894A01">
        <w:rPr>
          <w:rFonts w:ascii="Arial" w:hAnsi="Arial" w:cs="Arial"/>
          <w:b/>
          <w:iCs/>
          <w:sz w:val="22"/>
          <w:szCs w:val="22"/>
        </w:rPr>
        <w:t>titres</w:t>
      </w:r>
      <w:proofErr w:type="gramEnd"/>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Constituent des </w:t>
      </w:r>
      <w:r w:rsidRPr="00894A01">
        <w:rPr>
          <w:rFonts w:ascii="Arial" w:hAnsi="Arial" w:cs="Arial"/>
          <w:b/>
          <w:sz w:val="22"/>
          <w:szCs w:val="22"/>
        </w:rPr>
        <w:t>titres de participation</w:t>
      </w:r>
      <w:r w:rsidRPr="00894A01">
        <w:rPr>
          <w:rFonts w:ascii="Arial" w:hAnsi="Arial" w:cs="Arial"/>
          <w:sz w:val="22"/>
          <w:szCs w:val="22"/>
        </w:rPr>
        <w:t xml:space="preserve"> les titres dont la possession durable est estimée utile à l’activité de l’entreprise, notamment parce qu’elle permet d’exercer une influence sur la société émettrice des titres ou d’en assurer le contrôle.</w:t>
      </w:r>
      <w:r w:rsidR="00CE1933" w:rsidRPr="00894A01">
        <w:rPr>
          <w:rFonts w:ascii="Arial" w:hAnsi="Arial" w:cs="Arial"/>
          <w:sz w:val="22"/>
          <w:szCs w:val="22"/>
        </w:rPr>
        <w:t xml:space="preserve"> Il en va de même des actions acquises en exécution d’une OPA (Offre Publique d’Achat) ou OPE (Offre Publique d’Echange) par l’entreprise qui en est l’initiatrice ainsi que les titres représentant au moins 10% du capital d’une entreprise.</w:t>
      </w:r>
    </w:p>
    <w:p w:rsidR="0078263F" w:rsidRPr="00894A01" w:rsidRDefault="0078263F" w:rsidP="0078263F">
      <w:pPr>
        <w:ind w:left="720"/>
        <w:jc w:val="both"/>
        <w:rPr>
          <w:rFonts w:ascii="Arial" w:hAnsi="Arial" w:cs="Arial"/>
          <w:b/>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titres immobilisés de l’activité de portefeuille (TIAP)</w:t>
      </w:r>
      <w:r w:rsidRPr="00894A01">
        <w:rPr>
          <w:rFonts w:ascii="Arial" w:hAnsi="Arial" w:cs="Arial"/>
          <w:sz w:val="22"/>
          <w:szCs w:val="22"/>
        </w:rPr>
        <w:t xml:space="preserve"> sont des titres destinés à l’activité de portefeuille par une entreprise.</w:t>
      </w:r>
      <w:r w:rsidR="00CE1933" w:rsidRPr="00894A01">
        <w:rPr>
          <w:rFonts w:ascii="Arial" w:hAnsi="Arial" w:cs="Arial"/>
          <w:sz w:val="22"/>
          <w:szCs w:val="22"/>
        </w:rPr>
        <w:t>(investissements réalisés de façon régulière avec pour seul objectif d’en retirer un gain en capital à moyen terme sans intention d’investir durablement dans le développement du fonds de commerce de l’entreprise émettrice ni de participer activement à sa gestion opérationnelle)</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autres titres immobilisés</w:t>
      </w:r>
      <w:r w:rsidRPr="00894A01">
        <w:rPr>
          <w:rFonts w:ascii="Arial" w:hAnsi="Arial" w:cs="Arial"/>
          <w:sz w:val="22"/>
          <w:szCs w:val="22"/>
        </w:rPr>
        <w:t xml:space="preserve"> sont les titres, autres que les titres de participation et les TIAP, que l’entreprise a l’intention de conserver durablement</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titres de placement (ou  valeurs mobilières de placement)</w:t>
      </w:r>
      <w:r w:rsidRPr="00894A01">
        <w:rPr>
          <w:rFonts w:ascii="Arial" w:hAnsi="Arial" w:cs="Arial"/>
          <w:sz w:val="22"/>
          <w:szCs w:val="22"/>
        </w:rPr>
        <w:t xml:space="preserve"> sont des titres acquis en vue de réaliser un gain à brève échéance.</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Constituent  des </w:t>
      </w:r>
      <w:r w:rsidRPr="00894A01">
        <w:rPr>
          <w:rFonts w:ascii="Arial" w:hAnsi="Arial" w:cs="Arial"/>
          <w:b/>
          <w:sz w:val="22"/>
          <w:szCs w:val="22"/>
        </w:rPr>
        <w:t>valeurs mobilières</w:t>
      </w:r>
      <w:r w:rsidRPr="00894A01">
        <w:rPr>
          <w:rFonts w:ascii="Arial" w:hAnsi="Arial" w:cs="Arial"/>
          <w:sz w:val="22"/>
          <w:szCs w:val="22"/>
        </w:rPr>
        <w:t xml:space="preserve"> les titres émis par des personnes morales, publiques ou privées, transmissibles par inscription en compte ou tradition, qui confèrent des droits identiques par catégorie et donnent accès, directement ou indirectement, à une quotité du capital de la personne moral émettrice ou à un droit de créance général sur son patrimoine.</w:t>
      </w:r>
    </w:p>
    <w:p w:rsidR="0078263F" w:rsidRPr="00894A01" w:rsidRDefault="0078263F" w:rsidP="0078263F">
      <w:pPr>
        <w:ind w:left="720"/>
        <w:jc w:val="both"/>
        <w:rPr>
          <w:rFonts w:ascii="Arial" w:hAnsi="Arial" w:cs="Arial"/>
          <w:sz w:val="18"/>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 xml:space="preserve">La faculté de rachat ou de </w:t>
      </w:r>
      <w:r w:rsidR="00345D28" w:rsidRPr="00894A01">
        <w:rPr>
          <w:rFonts w:ascii="Arial" w:hAnsi="Arial" w:cs="Arial"/>
          <w:b/>
          <w:sz w:val="22"/>
          <w:szCs w:val="22"/>
          <w:u w:val="single"/>
        </w:rPr>
        <w:t>réméré</w:t>
      </w:r>
      <w:r w:rsidR="00345D28" w:rsidRPr="00894A01">
        <w:rPr>
          <w:rFonts w:ascii="Arial" w:hAnsi="Arial" w:cs="Arial"/>
          <w:sz w:val="22"/>
          <w:szCs w:val="22"/>
        </w:rPr>
        <w:t xml:space="preserve"> est un pacte par lequel le vendeur se réserve de reprendre la chose vendue, moyennant la restitution du prix principal et le remboursement de</w:t>
      </w:r>
      <w:r w:rsidR="00623970" w:rsidRPr="00894A01">
        <w:rPr>
          <w:rFonts w:ascii="Arial" w:hAnsi="Arial" w:cs="Arial"/>
          <w:sz w:val="22"/>
          <w:szCs w:val="22"/>
        </w:rPr>
        <w:t>s frais de vente</w:t>
      </w:r>
      <w:r w:rsidR="00345D28" w:rsidRPr="00894A01">
        <w:rPr>
          <w:rFonts w:ascii="Arial" w:hAnsi="Arial" w:cs="Arial"/>
          <w:sz w:val="22"/>
          <w:szCs w:val="22"/>
        </w:rPr>
        <w:t>. Elle ne peut excéder 5 ans.</w:t>
      </w:r>
    </w:p>
    <w:p w:rsidR="00CE7651" w:rsidRPr="00894A01" w:rsidRDefault="00CE7651" w:rsidP="00345D28">
      <w:pPr>
        <w:jc w:val="both"/>
        <w:rPr>
          <w:rFonts w:ascii="Arial" w:hAnsi="Arial" w:cs="Arial"/>
          <w:sz w:val="18"/>
          <w:szCs w:val="22"/>
        </w:rPr>
      </w:pPr>
    </w:p>
    <w:p w:rsidR="00345D28" w:rsidRPr="00894A01" w:rsidRDefault="00CE7651" w:rsidP="00345D28">
      <w:pPr>
        <w:jc w:val="both"/>
        <w:rPr>
          <w:rFonts w:ascii="Arial" w:hAnsi="Arial" w:cs="Arial"/>
          <w:i/>
          <w:sz w:val="22"/>
          <w:szCs w:val="22"/>
        </w:rPr>
      </w:pPr>
      <w:r w:rsidRPr="00894A01">
        <w:rPr>
          <w:rFonts w:ascii="Arial" w:hAnsi="Arial" w:cs="Arial"/>
          <w:b/>
          <w:sz w:val="22"/>
          <w:szCs w:val="22"/>
        </w:rPr>
        <w:t>Un emprunt indivis</w:t>
      </w:r>
      <w:r w:rsidRPr="00894A01">
        <w:rPr>
          <w:rFonts w:ascii="Arial" w:hAnsi="Arial" w:cs="Arial"/>
          <w:sz w:val="22"/>
          <w:szCs w:val="22"/>
        </w:rPr>
        <w:t xml:space="preserve"> est u</w:t>
      </w:r>
      <w:r w:rsidR="00345D28" w:rsidRPr="00894A01">
        <w:rPr>
          <w:rFonts w:ascii="Arial" w:hAnsi="Arial" w:cs="Arial"/>
          <w:sz w:val="22"/>
          <w:szCs w:val="22"/>
        </w:rPr>
        <w:t>n emprunt effectué auprès d’une seul</w:t>
      </w:r>
      <w:r w:rsidRPr="00894A01">
        <w:rPr>
          <w:rFonts w:ascii="Arial" w:hAnsi="Arial" w:cs="Arial"/>
          <w:sz w:val="22"/>
          <w:szCs w:val="22"/>
        </w:rPr>
        <w:t>e personne morale ou physique</w:t>
      </w:r>
      <w:r w:rsidR="00345D28" w:rsidRPr="00894A01">
        <w:rPr>
          <w:rFonts w:ascii="Arial" w:hAnsi="Arial" w:cs="Arial"/>
          <w:sz w:val="22"/>
          <w:szCs w:val="22"/>
        </w:rPr>
        <w:t>.</w:t>
      </w:r>
    </w:p>
    <w:p w:rsidR="0078263F" w:rsidRPr="00894A01" w:rsidRDefault="0078263F" w:rsidP="0078263F">
      <w:pPr>
        <w:ind w:left="720"/>
        <w:jc w:val="both"/>
        <w:rPr>
          <w:rFonts w:ascii="Arial" w:hAnsi="Arial" w:cs="Arial"/>
          <w:sz w:val="18"/>
          <w:szCs w:val="22"/>
        </w:rPr>
      </w:pPr>
    </w:p>
    <w:p w:rsidR="00CE7651" w:rsidRPr="00894A01" w:rsidRDefault="00345D28" w:rsidP="00CE7651">
      <w:pPr>
        <w:jc w:val="both"/>
        <w:rPr>
          <w:rFonts w:ascii="Arial" w:hAnsi="Arial" w:cs="Arial"/>
          <w:sz w:val="22"/>
          <w:szCs w:val="22"/>
        </w:rPr>
      </w:pPr>
      <w:r w:rsidRPr="00894A01">
        <w:rPr>
          <w:rFonts w:ascii="Arial" w:hAnsi="Arial" w:cs="Arial"/>
          <w:b/>
          <w:sz w:val="22"/>
          <w:szCs w:val="22"/>
        </w:rPr>
        <w:t>La valeur d’inventaire des éléments d’actif</w:t>
      </w:r>
      <w:r w:rsidRPr="00894A01">
        <w:rPr>
          <w:rFonts w:ascii="Arial" w:hAnsi="Arial" w:cs="Arial"/>
          <w:sz w:val="22"/>
          <w:szCs w:val="22"/>
        </w:rPr>
        <w:t xml:space="preserve"> est égale à la valeur actuelle. Celle-ci est la valeur la plus élevée de la valeur vénale ou de la valeur d’usage.</w:t>
      </w:r>
      <w:r w:rsidR="00CE7651" w:rsidRPr="00894A01">
        <w:rPr>
          <w:rFonts w:ascii="Arial" w:hAnsi="Arial" w:cs="Arial"/>
          <w:sz w:val="22"/>
          <w:szCs w:val="22"/>
        </w:rPr>
        <w:t xml:space="preserve"> </w:t>
      </w:r>
      <w:r w:rsidR="00CE7651" w:rsidRPr="00894A01">
        <w:rPr>
          <w:rFonts w:ascii="Arial" w:hAnsi="Arial" w:cs="Arial"/>
          <w:b/>
          <w:sz w:val="22"/>
          <w:szCs w:val="22"/>
        </w:rPr>
        <w:t>La valeur actuelle</w:t>
      </w:r>
      <w:r w:rsidR="00CE7651" w:rsidRPr="00894A01">
        <w:rPr>
          <w:rFonts w:ascii="Arial" w:hAnsi="Arial" w:cs="Arial"/>
          <w:sz w:val="22"/>
          <w:szCs w:val="22"/>
        </w:rPr>
        <w:t xml:space="preserve"> est une valeur d’estimation qui s’apprécie en fonction du marché et de l’utilité du bien de l’entreprise.</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La valeur vénale</w:t>
      </w:r>
      <w:r w:rsidRPr="00894A01">
        <w:rPr>
          <w:rFonts w:ascii="Arial" w:hAnsi="Arial" w:cs="Arial"/>
          <w:sz w:val="22"/>
          <w:szCs w:val="22"/>
        </w:rPr>
        <w:t xml:space="preserve"> est le montant qui pourrait être obtenu, à la date de clôture, de la vente d’un actif lors d’une transaction conclue à des conditions normales de marché, net des coûts de sortie</w:t>
      </w:r>
      <w:proofErr w:type="gramStart"/>
      <w:r w:rsidRPr="00894A01">
        <w:rPr>
          <w:rFonts w:ascii="Arial" w:hAnsi="Arial" w:cs="Arial"/>
          <w:sz w:val="22"/>
          <w:szCs w:val="22"/>
        </w:rPr>
        <w:t>.</w:t>
      </w:r>
      <w:r w:rsidR="00CE7651" w:rsidRPr="00894A01">
        <w:rPr>
          <w:rFonts w:ascii="Arial" w:hAnsi="Arial" w:cs="Arial"/>
          <w:sz w:val="22"/>
          <w:szCs w:val="22"/>
        </w:rPr>
        <w:t>(</w:t>
      </w:r>
      <w:proofErr w:type="gramEnd"/>
      <w:r w:rsidR="00CE7651" w:rsidRPr="00894A01">
        <w:rPr>
          <w:rFonts w:ascii="Arial" w:hAnsi="Arial" w:cs="Arial"/>
          <w:sz w:val="22"/>
          <w:szCs w:val="22"/>
        </w:rPr>
        <w:t>coûts directement attribuables à la sortie d’un actif, à l’exclusion des charges financières et de la charge d’impôt sur le résultat)</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 xml:space="preserve">La valeur d’usage d’un actif </w:t>
      </w:r>
      <w:r w:rsidRPr="00894A01">
        <w:rPr>
          <w:rFonts w:ascii="Arial" w:hAnsi="Arial" w:cs="Arial"/>
          <w:sz w:val="22"/>
          <w:szCs w:val="22"/>
        </w:rPr>
        <w:t>est la valeur des avantages économiques futurs attendus de son utilisation et de sa sortie.</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La valeur nette comptable d’un actif</w:t>
      </w:r>
      <w:r w:rsidRPr="00894A01">
        <w:rPr>
          <w:rFonts w:ascii="Arial" w:hAnsi="Arial" w:cs="Arial"/>
          <w:sz w:val="22"/>
          <w:szCs w:val="22"/>
        </w:rPr>
        <w:t xml:space="preserve"> correspond à sa valeur brute diminuée des amortissements cumulés et des dépréciations.</w:t>
      </w:r>
    </w:p>
    <w:p w:rsidR="0078263F" w:rsidRPr="00894A01" w:rsidRDefault="0078263F" w:rsidP="0078263F">
      <w:pPr>
        <w:ind w:left="720"/>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La dépréciation d’un actif</w:t>
      </w:r>
      <w:r w:rsidRPr="00894A01">
        <w:rPr>
          <w:rFonts w:ascii="Arial" w:hAnsi="Arial" w:cs="Arial"/>
          <w:sz w:val="22"/>
          <w:szCs w:val="22"/>
        </w:rPr>
        <w:t xml:space="preserve"> est la constatation que sa valeur actuelle est devenue inférieure à sa valeur nette comptable.</w:t>
      </w:r>
    </w:p>
    <w:p w:rsidR="0078263F" w:rsidRPr="00894A01" w:rsidRDefault="0078263F" w:rsidP="0078263F">
      <w:pPr>
        <w:ind w:left="720"/>
        <w:jc w:val="both"/>
        <w:rPr>
          <w:rFonts w:ascii="Arial" w:hAnsi="Arial" w:cs="Arial"/>
          <w:sz w:val="18"/>
          <w:szCs w:val="22"/>
        </w:rPr>
      </w:pPr>
    </w:p>
    <w:p w:rsidR="00CE7651" w:rsidRPr="00894A01" w:rsidRDefault="00CE7651" w:rsidP="00CE7651">
      <w:pPr>
        <w:jc w:val="both"/>
        <w:rPr>
          <w:rFonts w:ascii="Arial" w:hAnsi="Arial" w:cs="Arial"/>
          <w:sz w:val="22"/>
          <w:szCs w:val="22"/>
        </w:rPr>
      </w:pPr>
      <w:r w:rsidRPr="00894A01">
        <w:rPr>
          <w:rFonts w:ascii="Arial" w:hAnsi="Arial" w:cs="Arial"/>
          <w:sz w:val="22"/>
          <w:szCs w:val="22"/>
        </w:rPr>
        <w:t xml:space="preserve">Les </w:t>
      </w:r>
      <w:r w:rsidRPr="00894A01">
        <w:rPr>
          <w:rFonts w:ascii="Arial" w:hAnsi="Arial" w:cs="Arial"/>
          <w:b/>
          <w:sz w:val="22"/>
          <w:szCs w:val="22"/>
        </w:rPr>
        <w:t>actions propres</w:t>
      </w:r>
      <w:r w:rsidRPr="00894A01">
        <w:rPr>
          <w:rFonts w:ascii="Arial" w:hAnsi="Arial" w:cs="Arial"/>
          <w:sz w:val="22"/>
          <w:szCs w:val="22"/>
        </w:rPr>
        <w:t xml:space="preserve"> sont les actions de la société rachetées par elle-même.</w:t>
      </w:r>
    </w:p>
    <w:p w:rsidR="00CE7651" w:rsidRPr="00894A01" w:rsidRDefault="00CE7651" w:rsidP="00CE7651">
      <w:pPr>
        <w:jc w:val="both"/>
        <w:rPr>
          <w:rFonts w:ascii="Arial" w:hAnsi="Arial" w:cs="Arial"/>
          <w:sz w:val="18"/>
          <w:szCs w:val="22"/>
        </w:rPr>
      </w:pPr>
    </w:p>
    <w:p w:rsidR="00CE7651" w:rsidRPr="00894A01" w:rsidRDefault="00E1597D" w:rsidP="00CE7651">
      <w:pPr>
        <w:jc w:val="both"/>
        <w:rPr>
          <w:rFonts w:ascii="Arial" w:hAnsi="Arial" w:cs="Arial"/>
          <w:sz w:val="22"/>
          <w:szCs w:val="22"/>
        </w:rPr>
      </w:pPr>
      <w:r>
        <w:rPr>
          <w:rFonts w:ascii="Arial" w:hAnsi="Arial" w:cs="Arial"/>
          <w:sz w:val="22"/>
          <w:szCs w:val="22"/>
        </w:rPr>
        <w:t xml:space="preserve">(3) </w:t>
      </w:r>
      <w:r w:rsidR="00CE7651" w:rsidRPr="00894A01">
        <w:rPr>
          <w:rFonts w:ascii="Arial" w:hAnsi="Arial" w:cs="Arial"/>
          <w:sz w:val="22"/>
          <w:szCs w:val="22"/>
        </w:rPr>
        <w:t xml:space="preserve">Les </w:t>
      </w:r>
      <w:r w:rsidR="00CE7651" w:rsidRPr="00894A01">
        <w:rPr>
          <w:rFonts w:ascii="Arial" w:hAnsi="Arial" w:cs="Arial"/>
          <w:b/>
          <w:sz w:val="22"/>
          <w:szCs w:val="22"/>
        </w:rPr>
        <w:t>acomptes sur dividendes</w:t>
      </w:r>
      <w:r w:rsidR="00CE7651" w:rsidRPr="00894A01">
        <w:rPr>
          <w:rFonts w:ascii="Arial" w:hAnsi="Arial" w:cs="Arial"/>
          <w:sz w:val="22"/>
          <w:szCs w:val="22"/>
        </w:rPr>
        <w:t xml:space="preserve"> sont des sommes versées aux détenteurs du capital avant l’approbation des comptes. Leur versement est conditionné au respect de certaines conditions, comme l’établissement d’un bilan, certifié par un CAC, faisant apparaître un bénéfice au-moins égal à celui des acomptes envisagés.</w:t>
      </w:r>
    </w:p>
    <w:p w:rsidR="00CE7651" w:rsidRPr="00894A01" w:rsidRDefault="00CE7651" w:rsidP="00CE7651">
      <w:pPr>
        <w:jc w:val="both"/>
        <w:rPr>
          <w:rFonts w:ascii="Arial" w:hAnsi="Arial" w:cs="Arial"/>
          <w:sz w:val="22"/>
          <w:szCs w:val="22"/>
        </w:rPr>
      </w:pPr>
    </w:p>
    <w:p w:rsidR="00CE7651" w:rsidRPr="00894A01" w:rsidRDefault="00CE7651" w:rsidP="00CE7651">
      <w:pPr>
        <w:jc w:val="both"/>
        <w:rPr>
          <w:rFonts w:ascii="Arial" w:hAnsi="Arial" w:cs="Arial"/>
          <w:sz w:val="22"/>
          <w:szCs w:val="22"/>
        </w:rPr>
      </w:pPr>
      <w:r w:rsidRPr="00894A01">
        <w:rPr>
          <w:rFonts w:ascii="Arial" w:hAnsi="Arial" w:cs="Arial"/>
          <w:sz w:val="22"/>
          <w:szCs w:val="22"/>
        </w:rPr>
        <w:t xml:space="preserve">Une </w:t>
      </w:r>
      <w:r w:rsidRPr="00894A01">
        <w:rPr>
          <w:rFonts w:ascii="Arial" w:hAnsi="Arial" w:cs="Arial"/>
          <w:b/>
          <w:sz w:val="22"/>
          <w:szCs w:val="22"/>
        </w:rPr>
        <w:t>obligation à coupon zéro</w:t>
      </w:r>
      <w:r w:rsidRPr="00894A01">
        <w:rPr>
          <w:rFonts w:ascii="Arial" w:hAnsi="Arial" w:cs="Arial"/>
          <w:sz w:val="22"/>
          <w:szCs w:val="22"/>
        </w:rPr>
        <w:t xml:space="preserve"> ne procure pas d’intérêt annuel à son détenteur mais une prime de remboursement importante perçue lors du remboursement de l’obligation.</w:t>
      </w:r>
    </w:p>
    <w:p w:rsidR="00B432A9" w:rsidRPr="00894A01" w:rsidRDefault="00B432A9" w:rsidP="00B432A9">
      <w:pPr>
        <w:jc w:val="both"/>
        <w:rPr>
          <w:rFonts w:ascii="Arial" w:hAnsi="Arial" w:cs="Arial"/>
          <w:b/>
          <w:sz w:val="22"/>
          <w:szCs w:val="22"/>
        </w:rPr>
      </w:pPr>
    </w:p>
    <w:p w:rsidR="00B432A9" w:rsidRPr="00894A01" w:rsidRDefault="00B432A9" w:rsidP="00B432A9">
      <w:pPr>
        <w:jc w:val="both"/>
        <w:rPr>
          <w:rFonts w:ascii="Arial" w:hAnsi="Arial" w:cs="Arial"/>
          <w:sz w:val="22"/>
          <w:szCs w:val="22"/>
        </w:rPr>
      </w:pPr>
      <w:r w:rsidRPr="00894A01">
        <w:rPr>
          <w:rFonts w:ascii="Arial" w:hAnsi="Arial" w:cs="Arial"/>
          <w:b/>
          <w:sz w:val="22"/>
          <w:szCs w:val="22"/>
        </w:rPr>
        <w:t>Le taux actuariel</w:t>
      </w:r>
      <w:r w:rsidRPr="00894A01">
        <w:rPr>
          <w:rFonts w:ascii="Arial" w:hAnsi="Arial" w:cs="Arial"/>
          <w:sz w:val="22"/>
          <w:szCs w:val="22"/>
        </w:rPr>
        <w:t xml:space="preserve"> est le taux annuel qui, à la date d’acquisition, égalise à ce taux et à intérêts composés les valeurs actuelles des montants à payer et des montants à recevoir.</w:t>
      </w:r>
    </w:p>
    <w:p w:rsidR="00CE7651" w:rsidRPr="00894A01" w:rsidRDefault="00CE7651" w:rsidP="00CE7651">
      <w:pPr>
        <w:jc w:val="both"/>
        <w:rPr>
          <w:rFonts w:ascii="Arial" w:hAnsi="Arial" w:cs="Arial"/>
          <w:sz w:val="22"/>
          <w:szCs w:val="22"/>
        </w:rPr>
      </w:pPr>
    </w:p>
    <w:p w:rsidR="00B432A9" w:rsidRPr="00894A01" w:rsidRDefault="00B432A9" w:rsidP="00CE7651">
      <w:pPr>
        <w:jc w:val="both"/>
        <w:rPr>
          <w:rFonts w:ascii="Arial" w:hAnsi="Arial" w:cs="Arial"/>
          <w:sz w:val="22"/>
          <w:szCs w:val="22"/>
        </w:rPr>
      </w:pPr>
      <w:r w:rsidRPr="00894A01">
        <w:rPr>
          <w:rFonts w:ascii="Arial" w:hAnsi="Arial" w:cs="Arial"/>
          <w:sz w:val="22"/>
          <w:szCs w:val="22"/>
        </w:rPr>
        <w:t xml:space="preserve">La </w:t>
      </w:r>
      <w:r w:rsidRPr="00894A01">
        <w:rPr>
          <w:rFonts w:ascii="Arial" w:hAnsi="Arial" w:cs="Arial"/>
          <w:b/>
          <w:sz w:val="22"/>
          <w:szCs w:val="22"/>
        </w:rPr>
        <w:t>valeur d’origine du Droit de Souscription</w:t>
      </w:r>
      <w:r w:rsidRPr="00894A01">
        <w:rPr>
          <w:rFonts w:ascii="Arial" w:hAnsi="Arial" w:cs="Arial"/>
          <w:sz w:val="22"/>
          <w:szCs w:val="22"/>
        </w:rPr>
        <w:t> (DS) :</w:t>
      </w:r>
    </w:p>
    <w:p w:rsidR="00B432A9" w:rsidRPr="00894A01" w:rsidRDefault="00B432A9" w:rsidP="00CE7651">
      <w:pPr>
        <w:jc w:val="both"/>
        <w:rPr>
          <w:rFonts w:ascii="Arial" w:hAnsi="Arial" w:cs="Arial"/>
          <w:sz w:val="22"/>
          <w:szCs w:val="22"/>
        </w:rPr>
      </w:pPr>
      <w:r w:rsidRPr="00894A01">
        <w:rPr>
          <w:rFonts w:ascii="Arial" w:hAnsi="Arial" w:cs="Arial"/>
          <w:sz w:val="22"/>
          <w:szCs w:val="22"/>
        </w:rPr>
        <w:t>= Px d’achat initial de l’action * [DS / (PE + (n+1) * DS)]</w:t>
      </w:r>
    </w:p>
    <w:p w:rsidR="00B432A9" w:rsidRPr="00894A01" w:rsidRDefault="00B432A9" w:rsidP="00CE7651">
      <w:pPr>
        <w:jc w:val="both"/>
        <w:rPr>
          <w:rFonts w:ascii="Arial" w:hAnsi="Arial" w:cs="Arial"/>
          <w:sz w:val="22"/>
          <w:szCs w:val="22"/>
        </w:rPr>
      </w:pPr>
      <w:proofErr w:type="gramStart"/>
      <w:r w:rsidRPr="00894A01">
        <w:rPr>
          <w:rFonts w:ascii="Arial" w:hAnsi="Arial" w:cs="Arial"/>
          <w:sz w:val="22"/>
          <w:szCs w:val="22"/>
        </w:rPr>
        <w:t>n</w:t>
      </w:r>
      <w:proofErr w:type="gramEnd"/>
      <w:r w:rsidRPr="00894A01">
        <w:rPr>
          <w:rFonts w:ascii="Arial" w:hAnsi="Arial" w:cs="Arial"/>
          <w:sz w:val="22"/>
          <w:szCs w:val="22"/>
        </w:rPr>
        <w:t xml:space="preserve"> étant le nombre de DS à fournir pour l’achat d’une nouvelle action</w:t>
      </w:r>
    </w:p>
    <w:p w:rsidR="00B432A9" w:rsidRPr="00894A01" w:rsidRDefault="00B432A9" w:rsidP="00CE7651">
      <w:pPr>
        <w:jc w:val="both"/>
        <w:rPr>
          <w:rFonts w:ascii="Arial" w:hAnsi="Arial" w:cs="Arial"/>
          <w:sz w:val="22"/>
          <w:szCs w:val="22"/>
        </w:rPr>
      </w:pPr>
      <w:r w:rsidRPr="00894A01">
        <w:rPr>
          <w:rFonts w:ascii="Arial" w:hAnsi="Arial" w:cs="Arial"/>
          <w:sz w:val="22"/>
          <w:szCs w:val="22"/>
        </w:rPr>
        <w:t>DS = valeur de l’action avant augmentation de capital – valeur de l’action après l’augmentation de capital</w:t>
      </w:r>
    </w:p>
    <w:p w:rsidR="00B432A9" w:rsidRPr="00894A01" w:rsidRDefault="00B432A9" w:rsidP="00CE7651">
      <w:pPr>
        <w:jc w:val="both"/>
        <w:rPr>
          <w:rFonts w:ascii="Arial" w:hAnsi="Arial" w:cs="Arial"/>
          <w:sz w:val="22"/>
          <w:szCs w:val="22"/>
        </w:rPr>
      </w:pPr>
      <w:r w:rsidRPr="00894A01">
        <w:rPr>
          <w:rFonts w:ascii="Arial" w:hAnsi="Arial" w:cs="Arial"/>
          <w:sz w:val="22"/>
          <w:szCs w:val="22"/>
        </w:rPr>
        <w:t>PE = Px d’émission</w:t>
      </w:r>
    </w:p>
    <w:p w:rsidR="00894A01" w:rsidRDefault="00894A01" w:rsidP="00345D28">
      <w:pPr>
        <w:jc w:val="center"/>
        <w:rPr>
          <w:rFonts w:ascii="Arial" w:hAnsi="Arial" w:cs="Arial"/>
          <w:b/>
          <w:iCs/>
          <w:sz w:val="22"/>
          <w:szCs w:val="22"/>
        </w:rPr>
      </w:pPr>
    </w:p>
    <w:p w:rsidR="00345D28" w:rsidRPr="00894A01" w:rsidRDefault="00345D28" w:rsidP="00345D28">
      <w:pPr>
        <w:jc w:val="center"/>
        <w:rPr>
          <w:rFonts w:ascii="Arial" w:hAnsi="Arial" w:cs="Arial"/>
          <w:sz w:val="22"/>
          <w:szCs w:val="22"/>
        </w:rPr>
      </w:pPr>
      <w:r w:rsidRPr="00894A01">
        <w:rPr>
          <w:rFonts w:ascii="Arial" w:hAnsi="Arial" w:cs="Arial"/>
          <w:b/>
          <w:iCs/>
          <w:sz w:val="22"/>
          <w:szCs w:val="22"/>
        </w:rPr>
        <w:lastRenderedPageBreak/>
        <w:t>Chapitre 10 : Les stocks et en-cours</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 stock</w:t>
      </w:r>
      <w:r w:rsidRPr="00894A01">
        <w:rPr>
          <w:rFonts w:ascii="Arial" w:hAnsi="Arial" w:cs="Arial"/>
          <w:sz w:val="22"/>
          <w:szCs w:val="22"/>
        </w:rPr>
        <w:t xml:space="preserve"> est défini comme un actif :</w:t>
      </w:r>
    </w:p>
    <w:p w:rsidR="00345D28" w:rsidRPr="00894A01" w:rsidRDefault="00345D28" w:rsidP="00345D28">
      <w:pPr>
        <w:jc w:val="both"/>
        <w:rPr>
          <w:rFonts w:ascii="Arial" w:hAnsi="Arial" w:cs="Arial"/>
          <w:sz w:val="22"/>
          <w:szCs w:val="22"/>
        </w:rPr>
      </w:pPr>
      <w:r w:rsidRPr="00894A01">
        <w:rPr>
          <w:rFonts w:ascii="Arial" w:hAnsi="Arial" w:cs="Arial"/>
          <w:sz w:val="22"/>
          <w:szCs w:val="22"/>
        </w:rPr>
        <w:t>• détenu pour être vendu dans le cours normal de l’activité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ou en cours de production pour une telle vente ; </w:t>
      </w:r>
    </w:p>
    <w:p w:rsidR="00345D28" w:rsidRPr="00894A01" w:rsidRDefault="00345D28" w:rsidP="00345D28">
      <w:pPr>
        <w:jc w:val="both"/>
        <w:rPr>
          <w:rFonts w:ascii="Arial" w:hAnsi="Arial" w:cs="Arial"/>
          <w:sz w:val="22"/>
          <w:szCs w:val="22"/>
        </w:rPr>
      </w:pPr>
      <w:r w:rsidRPr="00894A01">
        <w:rPr>
          <w:rFonts w:ascii="Arial" w:hAnsi="Arial" w:cs="Arial"/>
          <w:sz w:val="22"/>
          <w:szCs w:val="22"/>
        </w:rPr>
        <w:t>• ou destiné à être consommé dans le processus de production ou de prestation de services, sous forme de matières premières ou de fournitures.</w:t>
      </w:r>
    </w:p>
    <w:p w:rsidR="0078263F" w:rsidRPr="00894A01" w:rsidRDefault="0078263F" w:rsidP="0078263F">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 coût des stocks</w:t>
      </w:r>
      <w:r w:rsidRPr="00894A01">
        <w:rPr>
          <w:rFonts w:ascii="Arial" w:hAnsi="Arial" w:cs="Arial"/>
          <w:sz w:val="22"/>
          <w:szCs w:val="22"/>
        </w:rPr>
        <w:t xml:space="preserve"> doit comprendre tous les coûts d’acquisition, de transformation et autres coûts encourus pour amener les stocks à l’endroit et dans l’état où ils se trouvent.</w:t>
      </w:r>
    </w:p>
    <w:p w:rsidR="0078263F" w:rsidRPr="00894A01" w:rsidRDefault="0078263F" w:rsidP="0078263F">
      <w:pPr>
        <w:ind w:left="720"/>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Le coût d’acquisition</w:t>
      </w:r>
      <w:r w:rsidR="00345D28" w:rsidRPr="00894A01">
        <w:rPr>
          <w:rFonts w:ascii="Arial" w:hAnsi="Arial" w:cs="Arial"/>
          <w:sz w:val="22"/>
          <w:szCs w:val="22"/>
        </w:rPr>
        <w:t xml:space="preserve"> </w:t>
      </w:r>
      <w:r w:rsidR="00345D28" w:rsidRPr="00894A01">
        <w:rPr>
          <w:rFonts w:ascii="Arial" w:hAnsi="Arial" w:cs="Arial"/>
          <w:b/>
          <w:sz w:val="22"/>
          <w:szCs w:val="22"/>
        </w:rPr>
        <w:t>des stocks</w:t>
      </w:r>
      <w:r w:rsidR="00345D28" w:rsidRPr="00894A01">
        <w:rPr>
          <w:rFonts w:ascii="Arial" w:hAnsi="Arial" w:cs="Arial"/>
          <w:sz w:val="22"/>
          <w:szCs w:val="22"/>
        </w:rPr>
        <w:t xml:space="preserve"> correspond au prix d’achat majoré de</w:t>
      </w:r>
      <w:r w:rsidR="001533FC" w:rsidRPr="00894A01">
        <w:rPr>
          <w:rFonts w:ascii="Arial" w:hAnsi="Arial" w:cs="Arial"/>
          <w:sz w:val="22"/>
          <w:szCs w:val="22"/>
        </w:rPr>
        <w:t>s coûts directement attribuables (transport, manutention…). Le prix d’achat comprend les droits de douane et taxes non récupérables après déduction des RRR commerciaux et escomptes de règlement.</w:t>
      </w:r>
    </w:p>
    <w:p w:rsidR="001533FC" w:rsidRPr="00894A01" w:rsidRDefault="001533FC" w:rsidP="00345D28">
      <w:pPr>
        <w:jc w:val="both"/>
        <w:rPr>
          <w:rFonts w:ascii="Arial" w:hAnsi="Arial" w:cs="Arial"/>
          <w:sz w:val="22"/>
          <w:szCs w:val="22"/>
        </w:rPr>
      </w:pPr>
    </w:p>
    <w:p w:rsidR="001533FC" w:rsidRPr="00894A01" w:rsidRDefault="001533FC" w:rsidP="00345D28">
      <w:pPr>
        <w:jc w:val="both"/>
        <w:rPr>
          <w:rFonts w:ascii="Arial" w:hAnsi="Arial" w:cs="Arial"/>
          <w:sz w:val="22"/>
          <w:szCs w:val="22"/>
        </w:rPr>
      </w:pPr>
      <w:r w:rsidRPr="00894A01">
        <w:rPr>
          <w:rFonts w:ascii="Arial" w:hAnsi="Arial" w:cs="Arial"/>
          <w:b/>
          <w:sz w:val="22"/>
          <w:szCs w:val="22"/>
        </w:rPr>
        <w:t>Le coût de production des stocks</w:t>
      </w:r>
      <w:r w:rsidRPr="00894A01">
        <w:rPr>
          <w:rFonts w:ascii="Arial" w:hAnsi="Arial" w:cs="Arial"/>
          <w:sz w:val="22"/>
          <w:szCs w:val="22"/>
        </w:rPr>
        <w:t xml:space="preserve"> comprend les coûts directement liés aux unités produites, majorés des frais généraux de production fixes et variables encourus pour transformer les matières premières en produits finis.</w:t>
      </w:r>
    </w:p>
    <w:p w:rsidR="0078263F" w:rsidRPr="00894A01" w:rsidRDefault="0078263F" w:rsidP="0078263F">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frais généraux de production fixe</w:t>
      </w:r>
      <w:r w:rsidRPr="00894A01">
        <w:rPr>
          <w:rFonts w:ascii="Arial" w:hAnsi="Arial" w:cs="Arial"/>
          <w:sz w:val="22"/>
          <w:szCs w:val="22"/>
        </w:rPr>
        <w:t xml:space="preserve"> sont les coûts indirects de production qui demeurent relativement constants, indépendamment du volume de production.</w:t>
      </w:r>
    </w:p>
    <w:p w:rsidR="001533FC" w:rsidRPr="00894A01" w:rsidRDefault="001533FC" w:rsidP="00345D28">
      <w:pPr>
        <w:jc w:val="both"/>
        <w:rPr>
          <w:rFonts w:ascii="Arial" w:hAnsi="Arial" w:cs="Arial"/>
          <w:sz w:val="22"/>
          <w:szCs w:val="22"/>
        </w:rPr>
      </w:pPr>
    </w:p>
    <w:p w:rsidR="001533FC" w:rsidRPr="00894A01" w:rsidRDefault="001533FC" w:rsidP="00345D28">
      <w:pPr>
        <w:jc w:val="both"/>
        <w:rPr>
          <w:rFonts w:ascii="Arial" w:hAnsi="Arial" w:cs="Arial"/>
          <w:sz w:val="22"/>
          <w:szCs w:val="22"/>
        </w:rPr>
      </w:pPr>
      <w:r w:rsidRPr="00894A01">
        <w:rPr>
          <w:rFonts w:ascii="Arial" w:hAnsi="Arial" w:cs="Arial"/>
          <w:b/>
          <w:sz w:val="22"/>
          <w:szCs w:val="22"/>
        </w:rPr>
        <w:t>Les biens individualisables ou identifiables</w:t>
      </w:r>
      <w:r w:rsidRPr="00894A01">
        <w:rPr>
          <w:rFonts w:ascii="Arial" w:hAnsi="Arial" w:cs="Arial"/>
          <w:sz w:val="22"/>
          <w:szCs w:val="22"/>
        </w:rPr>
        <w:t xml:space="preserve"> sont ceux qui peuvent être suivis individuellement.</w:t>
      </w:r>
    </w:p>
    <w:p w:rsidR="0078263F" w:rsidRPr="00894A01" w:rsidRDefault="0078263F" w:rsidP="0078263F">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éléments interchangeables ou fongibles</w:t>
      </w:r>
      <w:r w:rsidRPr="00894A01">
        <w:rPr>
          <w:rFonts w:ascii="Arial" w:hAnsi="Arial" w:cs="Arial"/>
          <w:sz w:val="22"/>
          <w:szCs w:val="22"/>
        </w:rPr>
        <w:t xml:space="preserve"> sont ceux qui ne peuvent pas être unitairement identifiés après leur entrée en magasin.</w:t>
      </w:r>
    </w:p>
    <w:p w:rsidR="00DE0E8F" w:rsidRPr="00894A01" w:rsidRDefault="00DE0E8F" w:rsidP="00345D28">
      <w:pPr>
        <w:jc w:val="both"/>
        <w:rPr>
          <w:rFonts w:ascii="Arial" w:hAnsi="Arial" w:cs="Arial"/>
          <w:sz w:val="22"/>
          <w:szCs w:val="22"/>
        </w:rPr>
      </w:pPr>
    </w:p>
    <w:p w:rsidR="00DE0E8F" w:rsidRPr="00894A01" w:rsidRDefault="00E1597D" w:rsidP="00405613">
      <w:pPr>
        <w:jc w:val="both"/>
        <w:rPr>
          <w:rFonts w:ascii="Arial" w:hAnsi="Arial" w:cs="Arial"/>
          <w:iCs/>
          <w:sz w:val="22"/>
          <w:szCs w:val="22"/>
        </w:rPr>
      </w:pPr>
      <w:r>
        <w:rPr>
          <w:rFonts w:ascii="Arial" w:hAnsi="Arial" w:cs="Arial"/>
          <w:iCs/>
          <w:sz w:val="22"/>
          <w:szCs w:val="22"/>
        </w:rPr>
        <w:t xml:space="preserve">(1) </w:t>
      </w:r>
      <w:r w:rsidR="00DE0E8F" w:rsidRPr="00894A01">
        <w:rPr>
          <w:rFonts w:ascii="Arial" w:hAnsi="Arial" w:cs="Arial"/>
          <w:iCs/>
          <w:sz w:val="22"/>
          <w:szCs w:val="22"/>
        </w:rPr>
        <w:t xml:space="preserve">Toute personne physique ou morale ayant la qualité de commerçant doit contrôler par </w:t>
      </w:r>
      <w:r w:rsidR="00DE0E8F" w:rsidRPr="00894A01">
        <w:rPr>
          <w:rFonts w:ascii="Arial" w:hAnsi="Arial" w:cs="Arial"/>
          <w:b/>
          <w:iCs/>
          <w:sz w:val="22"/>
          <w:szCs w:val="22"/>
        </w:rPr>
        <w:t>inventaire</w:t>
      </w:r>
      <w:r w:rsidR="00DE0E8F" w:rsidRPr="00894A01">
        <w:rPr>
          <w:rFonts w:ascii="Arial" w:hAnsi="Arial" w:cs="Arial"/>
          <w:iCs/>
          <w:sz w:val="22"/>
          <w:szCs w:val="22"/>
        </w:rPr>
        <w:t>, au-moins une fois tous les 12 mois, l’existence et la valeur des éléments actifs et passifs du patrimoine de l’entreprise.</w:t>
      </w:r>
    </w:p>
    <w:p w:rsidR="004148A5" w:rsidRPr="00894A01" w:rsidRDefault="004148A5" w:rsidP="00405613">
      <w:pPr>
        <w:jc w:val="both"/>
        <w:rPr>
          <w:rFonts w:ascii="Arial" w:hAnsi="Arial" w:cs="Arial"/>
          <w:sz w:val="22"/>
          <w:szCs w:val="22"/>
        </w:rPr>
      </w:pPr>
    </w:p>
    <w:p w:rsidR="004148A5" w:rsidRPr="00894A01" w:rsidRDefault="004148A5" w:rsidP="00405613">
      <w:pPr>
        <w:jc w:val="both"/>
        <w:rPr>
          <w:rFonts w:ascii="Arial" w:hAnsi="Arial" w:cs="Arial"/>
          <w:iCs/>
          <w:sz w:val="22"/>
          <w:szCs w:val="22"/>
        </w:rPr>
      </w:pPr>
      <w:r w:rsidRPr="00894A01">
        <w:rPr>
          <w:rFonts w:ascii="Arial" w:hAnsi="Arial" w:cs="Arial"/>
          <w:b/>
          <w:iCs/>
          <w:sz w:val="22"/>
          <w:szCs w:val="22"/>
        </w:rPr>
        <w:t>Un quota d’émission de gaz à effet de serre</w:t>
      </w:r>
      <w:r w:rsidRPr="00894A01">
        <w:rPr>
          <w:rFonts w:ascii="Arial" w:hAnsi="Arial" w:cs="Arial"/>
          <w:iCs/>
          <w:sz w:val="22"/>
          <w:szCs w:val="22"/>
        </w:rPr>
        <w:t xml:space="preserve"> est une unité de compte représentative de l’émission de l’équivalent d’une tonne de dioxyde de carbone. Ce sont des biens meubles exclusivement matérialisés par une inscription en compte de leur détenteur dans le registre national. Ils sont négociables, transmissibles par virement de compte à compte et confèrent des droits </w:t>
      </w:r>
      <w:r w:rsidR="00405613" w:rsidRPr="00894A01">
        <w:rPr>
          <w:rFonts w:ascii="Arial" w:hAnsi="Arial" w:cs="Arial"/>
          <w:iCs/>
          <w:sz w:val="22"/>
          <w:szCs w:val="22"/>
        </w:rPr>
        <w:t>identiques</w:t>
      </w:r>
      <w:r w:rsidRPr="00894A01">
        <w:rPr>
          <w:rFonts w:ascii="Arial" w:hAnsi="Arial" w:cs="Arial"/>
          <w:iCs/>
          <w:sz w:val="22"/>
          <w:szCs w:val="22"/>
        </w:rPr>
        <w:t xml:space="preserve"> à leurs détenteurs.</w:t>
      </w:r>
    </w:p>
    <w:p w:rsidR="004148A5" w:rsidRPr="00894A01" w:rsidRDefault="004148A5" w:rsidP="00405613">
      <w:pPr>
        <w:jc w:val="both"/>
        <w:rPr>
          <w:rFonts w:ascii="Arial" w:hAnsi="Arial" w:cs="Arial"/>
          <w:iCs/>
          <w:sz w:val="22"/>
          <w:szCs w:val="22"/>
        </w:rPr>
      </w:pPr>
      <w:r w:rsidRPr="00894A01">
        <w:rPr>
          <w:rFonts w:ascii="Arial" w:hAnsi="Arial" w:cs="Arial"/>
          <w:iCs/>
          <w:sz w:val="22"/>
          <w:szCs w:val="22"/>
        </w:rPr>
        <w:t xml:space="preserve">Ils sont considérés comme une </w:t>
      </w:r>
      <w:r w:rsidRPr="00894A01">
        <w:rPr>
          <w:rFonts w:ascii="Arial" w:hAnsi="Arial" w:cs="Arial"/>
          <w:b/>
          <w:iCs/>
          <w:sz w:val="22"/>
          <w:szCs w:val="22"/>
        </w:rPr>
        <w:t>matière première</w:t>
      </w:r>
      <w:r w:rsidRPr="00894A01">
        <w:rPr>
          <w:rFonts w:ascii="Arial" w:hAnsi="Arial" w:cs="Arial"/>
          <w:iCs/>
          <w:sz w:val="22"/>
          <w:szCs w:val="22"/>
        </w:rPr>
        <w:t xml:space="preserve"> de nature administrative. Ils répondent à la définition d’un stock car ils sont :</w:t>
      </w:r>
    </w:p>
    <w:p w:rsidR="004148A5" w:rsidRPr="00894A01" w:rsidRDefault="004148A5" w:rsidP="00405613">
      <w:pPr>
        <w:jc w:val="both"/>
        <w:rPr>
          <w:rFonts w:ascii="Arial" w:hAnsi="Arial" w:cs="Arial"/>
          <w:iCs/>
          <w:sz w:val="22"/>
          <w:szCs w:val="22"/>
        </w:rPr>
      </w:pPr>
      <w:r w:rsidRPr="00894A01">
        <w:rPr>
          <w:rFonts w:ascii="Arial" w:hAnsi="Arial" w:cs="Arial"/>
          <w:iCs/>
          <w:sz w:val="22"/>
          <w:szCs w:val="22"/>
        </w:rPr>
        <w:t>- détenus pour être vendus dans le cours normal de l’activité ou en cours de production pour une telle vente</w:t>
      </w:r>
    </w:p>
    <w:p w:rsidR="004148A5" w:rsidRPr="00894A01" w:rsidRDefault="004148A5" w:rsidP="00405613">
      <w:pPr>
        <w:jc w:val="both"/>
        <w:rPr>
          <w:rFonts w:ascii="Arial" w:hAnsi="Arial" w:cs="Arial"/>
          <w:iCs/>
          <w:sz w:val="22"/>
          <w:szCs w:val="22"/>
        </w:rPr>
      </w:pPr>
      <w:r w:rsidRPr="00894A01">
        <w:rPr>
          <w:rFonts w:ascii="Arial" w:hAnsi="Arial" w:cs="Arial"/>
          <w:iCs/>
          <w:sz w:val="22"/>
          <w:szCs w:val="22"/>
        </w:rPr>
        <w:t>- ou destinés à être consommés dans le processus de production ou de services, sous forme de matières premières ou de fournitures.</w:t>
      </w:r>
    </w:p>
    <w:p w:rsidR="004148A5" w:rsidRPr="00894A01" w:rsidRDefault="004148A5" w:rsidP="00405613">
      <w:pPr>
        <w:jc w:val="both"/>
        <w:rPr>
          <w:rFonts w:ascii="Arial" w:hAnsi="Arial" w:cs="Arial"/>
          <w:iCs/>
          <w:sz w:val="22"/>
          <w:szCs w:val="22"/>
        </w:rPr>
      </w:pPr>
    </w:p>
    <w:p w:rsidR="004148A5" w:rsidRPr="00894A01" w:rsidRDefault="00405613" w:rsidP="00405613">
      <w:pPr>
        <w:jc w:val="both"/>
        <w:rPr>
          <w:rFonts w:ascii="Arial" w:hAnsi="Arial" w:cs="Arial"/>
          <w:iCs/>
          <w:sz w:val="22"/>
          <w:szCs w:val="22"/>
        </w:rPr>
      </w:pPr>
      <w:r w:rsidRPr="00894A01">
        <w:rPr>
          <w:rFonts w:ascii="Arial" w:hAnsi="Arial" w:cs="Arial"/>
          <w:iCs/>
          <w:sz w:val="22"/>
          <w:szCs w:val="22"/>
        </w:rPr>
        <w:t>2 modèles économiques peuvent être distingués :</w:t>
      </w:r>
    </w:p>
    <w:p w:rsidR="00405613" w:rsidRPr="00894A01" w:rsidRDefault="00405613" w:rsidP="00405613">
      <w:pPr>
        <w:jc w:val="both"/>
        <w:rPr>
          <w:rFonts w:ascii="Arial" w:hAnsi="Arial" w:cs="Arial"/>
          <w:iCs/>
          <w:sz w:val="22"/>
          <w:szCs w:val="22"/>
        </w:rPr>
      </w:pPr>
      <w:r w:rsidRPr="00894A01">
        <w:rPr>
          <w:rFonts w:ascii="Arial" w:hAnsi="Arial" w:cs="Arial"/>
          <w:iCs/>
          <w:sz w:val="22"/>
          <w:szCs w:val="22"/>
        </w:rPr>
        <w:t>- modèle « production »</w:t>
      </w:r>
    </w:p>
    <w:p w:rsidR="00405613" w:rsidRPr="00894A01" w:rsidRDefault="00405613" w:rsidP="00405613">
      <w:pPr>
        <w:jc w:val="both"/>
        <w:rPr>
          <w:rFonts w:ascii="Arial" w:hAnsi="Arial" w:cs="Arial"/>
          <w:iCs/>
          <w:sz w:val="22"/>
          <w:szCs w:val="22"/>
        </w:rPr>
      </w:pPr>
      <w:r w:rsidRPr="00894A01">
        <w:rPr>
          <w:rFonts w:ascii="Arial" w:hAnsi="Arial" w:cs="Arial"/>
          <w:iCs/>
          <w:sz w:val="22"/>
          <w:szCs w:val="22"/>
        </w:rPr>
        <w:t>- modèle « négoce »</w:t>
      </w:r>
    </w:p>
    <w:p w:rsidR="00405613" w:rsidRPr="00894A01" w:rsidRDefault="00405613" w:rsidP="00405613">
      <w:pPr>
        <w:jc w:val="both"/>
        <w:rPr>
          <w:rFonts w:ascii="Arial" w:hAnsi="Arial" w:cs="Arial"/>
          <w:iCs/>
          <w:sz w:val="22"/>
          <w:szCs w:val="22"/>
        </w:rPr>
      </w:pPr>
      <w:r w:rsidRPr="00894A01">
        <w:rPr>
          <w:rFonts w:ascii="Arial" w:hAnsi="Arial" w:cs="Arial"/>
          <w:iCs/>
          <w:sz w:val="22"/>
          <w:szCs w:val="22"/>
        </w:rPr>
        <w:t>Ils peuvent coexister dans une même entité.</w:t>
      </w:r>
    </w:p>
    <w:p w:rsidR="00345D28" w:rsidRPr="00894A01" w:rsidRDefault="00345D28" w:rsidP="00345D28">
      <w:pPr>
        <w:jc w:val="both"/>
        <w:rPr>
          <w:rFonts w:ascii="Arial" w:hAnsi="Arial" w:cs="Arial"/>
          <w:sz w:val="22"/>
          <w:szCs w:val="22"/>
        </w:rPr>
      </w:pPr>
    </w:p>
    <w:p w:rsidR="00345D28" w:rsidRPr="00894A01" w:rsidRDefault="00773BB5" w:rsidP="00345D28">
      <w:pPr>
        <w:jc w:val="center"/>
        <w:rPr>
          <w:rFonts w:ascii="Arial" w:hAnsi="Arial" w:cs="Arial"/>
          <w:b/>
          <w:iCs/>
          <w:sz w:val="22"/>
          <w:szCs w:val="22"/>
        </w:rPr>
      </w:pPr>
      <w:r w:rsidRPr="00894A01">
        <w:rPr>
          <w:rFonts w:ascii="Arial" w:hAnsi="Arial" w:cs="Arial"/>
          <w:b/>
          <w:iCs/>
          <w:sz w:val="22"/>
          <w:szCs w:val="22"/>
        </w:rPr>
        <w:br w:type="page"/>
      </w:r>
      <w:r w:rsidR="00345D28" w:rsidRPr="00894A01">
        <w:rPr>
          <w:rFonts w:ascii="Arial" w:hAnsi="Arial" w:cs="Arial"/>
          <w:b/>
          <w:iCs/>
          <w:sz w:val="22"/>
          <w:szCs w:val="22"/>
        </w:rPr>
        <w:lastRenderedPageBreak/>
        <w:t>Chapitre 11 : Les actifs et passifs en monnaies étrangères</w:t>
      </w:r>
    </w:p>
    <w:p w:rsidR="001533FC" w:rsidRPr="00894A01" w:rsidRDefault="001533FC" w:rsidP="00345D28">
      <w:pPr>
        <w:jc w:val="center"/>
        <w:rPr>
          <w:rFonts w:ascii="Arial" w:hAnsi="Arial" w:cs="Arial"/>
          <w:iCs/>
          <w:sz w:val="22"/>
          <w:szCs w:val="22"/>
        </w:rPr>
      </w:pPr>
    </w:p>
    <w:p w:rsidR="00345D28" w:rsidRPr="00894A01" w:rsidRDefault="00345D28" w:rsidP="00345D28">
      <w:pPr>
        <w:jc w:val="both"/>
        <w:rPr>
          <w:rFonts w:ascii="Arial" w:hAnsi="Arial" w:cs="Arial"/>
          <w:b/>
          <w:bCs/>
          <w:sz w:val="22"/>
          <w:szCs w:val="22"/>
          <w:u w:val="single"/>
        </w:rPr>
      </w:pPr>
      <w:r w:rsidRPr="00894A01">
        <w:rPr>
          <w:rFonts w:ascii="Arial" w:hAnsi="Arial" w:cs="Arial"/>
          <w:b/>
          <w:bCs/>
          <w:sz w:val="22"/>
          <w:szCs w:val="22"/>
          <w:u w:val="single"/>
        </w:rPr>
        <w:t>I Evaluation des créances et dettes en monnaies étrangères</w:t>
      </w:r>
    </w:p>
    <w:p w:rsidR="000C1480" w:rsidRPr="00894A01" w:rsidRDefault="000C1480"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Le coût d’entrée des immobilisations incorporelles et stocks exprimé en monnaie étrangère est converti en monnaie nationale au cours du jour de l’opération. Les frais engagés pour mettre en place les couvertures sont également intégrés au coût d’acquisition.</w:t>
      </w:r>
    </w:p>
    <w:p w:rsidR="00345D28" w:rsidRPr="00894A01" w:rsidRDefault="000C1480" w:rsidP="00345D28">
      <w:pPr>
        <w:jc w:val="both"/>
        <w:rPr>
          <w:rFonts w:ascii="Arial" w:hAnsi="Arial" w:cs="Arial"/>
          <w:sz w:val="22"/>
          <w:szCs w:val="22"/>
        </w:rPr>
      </w:pPr>
      <w:r w:rsidRPr="00894A01">
        <w:rPr>
          <w:rFonts w:ascii="Arial" w:hAnsi="Arial" w:cs="Arial"/>
          <w:sz w:val="22"/>
          <w:szCs w:val="22"/>
        </w:rPr>
        <w:t>L</w:t>
      </w:r>
      <w:r w:rsidR="00345D28" w:rsidRPr="00894A01">
        <w:rPr>
          <w:rFonts w:ascii="Arial" w:hAnsi="Arial" w:cs="Arial"/>
          <w:sz w:val="22"/>
          <w:szCs w:val="22"/>
        </w:rPr>
        <w:t xml:space="preserve">es taux suivants peuvent être retenus pour évaluer le coût d’entrée : </w:t>
      </w:r>
    </w:p>
    <w:p w:rsidR="00345D28" w:rsidRPr="00894A01" w:rsidRDefault="00345D28" w:rsidP="00345D28">
      <w:pPr>
        <w:numPr>
          <w:ilvl w:val="0"/>
          <w:numId w:val="4"/>
        </w:numPr>
        <w:jc w:val="both"/>
        <w:rPr>
          <w:rFonts w:ascii="Arial" w:hAnsi="Arial" w:cs="Arial"/>
          <w:sz w:val="22"/>
          <w:szCs w:val="22"/>
        </w:rPr>
      </w:pPr>
      <w:r w:rsidRPr="00894A01">
        <w:rPr>
          <w:rFonts w:ascii="Arial" w:hAnsi="Arial" w:cs="Arial"/>
          <w:sz w:val="22"/>
          <w:szCs w:val="22"/>
        </w:rPr>
        <w:t>taux ayant servi de base aux négociations</w:t>
      </w:r>
    </w:p>
    <w:p w:rsidR="00345D28" w:rsidRPr="00894A01" w:rsidRDefault="00345D28" w:rsidP="00345D28">
      <w:pPr>
        <w:numPr>
          <w:ilvl w:val="0"/>
          <w:numId w:val="4"/>
        </w:numPr>
        <w:jc w:val="both"/>
        <w:rPr>
          <w:rFonts w:ascii="Arial" w:hAnsi="Arial" w:cs="Arial"/>
          <w:sz w:val="22"/>
          <w:szCs w:val="22"/>
        </w:rPr>
      </w:pPr>
      <w:r w:rsidRPr="00894A01">
        <w:rPr>
          <w:rFonts w:ascii="Arial" w:hAnsi="Arial" w:cs="Arial"/>
          <w:sz w:val="22"/>
          <w:szCs w:val="22"/>
        </w:rPr>
        <w:t>taux du jour de signature du contrat</w:t>
      </w:r>
    </w:p>
    <w:p w:rsidR="00345D28" w:rsidRPr="00894A01" w:rsidRDefault="00345D28" w:rsidP="00345D28">
      <w:pPr>
        <w:numPr>
          <w:ilvl w:val="0"/>
          <w:numId w:val="4"/>
        </w:numPr>
        <w:jc w:val="both"/>
        <w:rPr>
          <w:rFonts w:ascii="Arial" w:hAnsi="Arial" w:cs="Arial"/>
          <w:sz w:val="22"/>
          <w:szCs w:val="22"/>
        </w:rPr>
      </w:pPr>
      <w:r w:rsidRPr="00894A01">
        <w:rPr>
          <w:rFonts w:ascii="Arial" w:hAnsi="Arial" w:cs="Arial"/>
          <w:sz w:val="22"/>
          <w:szCs w:val="22"/>
        </w:rPr>
        <w:t>taux du jour de facturation</w:t>
      </w:r>
    </w:p>
    <w:p w:rsidR="00345D28" w:rsidRPr="00894A01" w:rsidRDefault="00345D28" w:rsidP="00345D28">
      <w:pPr>
        <w:numPr>
          <w:ilvl w:val="0"/>
          <w:numId w:val="4"/>
        </w:numPr>
        <w:jc w:val="both"/>
        <w:rPr>
          <w:rFonts w:ascii="Arial" w:hAnsi="Arial" w:cs="Arial"/>
          <w:sz w:val="22"/>
          <w:szCs w:val="22"/>
        </w:rPr>
      </w:pPr>
      <w:r w:rsidRPr="00894A01">
        <w:rPr>
          <w:rFonts w:ascii="Arial" w:hAnsi="Arial" w:cs="Arial"/>
          <w:sz w:val="22"/>
          <w:szCs w:val="22"/>
        </w:rPr>
        <w:t>taux moyen du mois de facturation</w:t>
      </w:r>
    </w:p>
    <w:p w:rsidR="00345D28" w:rsidRPr="00894A01" w:rsidRDefault="00345D28" w:rsidP="00345D28">
      <w:pPr>
        <w:jc w:val="both"/>
        <w:rPr>
          <w:rFonts w:ascii="Arial" w:hAnsi="Arial" w:cs="Arial"/>
          <w:sz w:val="22"/>
          <w:szCs w:val="22"/>
        </w:rPr>
      </w:pPr>
      <w:proofErr w:type="gramStart"/>
      <w:r w:rsidRPr="00894A01">
        <w:rPr>
          <w:rFonts w:ascii="Arial" w:hAnsi="Arial" w:cs="Arial"/>
          <w:sz w:val="22"/>
          <w:szCs w:val="22"/>
        </w:rPr>
        <w:t>en</w:t>
      </w:r>
      <w:proofErr w:type="gramEnd"/>
      <w:r w:rsidRPr="00894A01">
        <w:rPr>
          <w:rFonts w:ascii="Arial" w:hAnsi="Arial" w:cs="Arial"/>
          <w:sz w:val="22"/>
          <w:szCs w:val="22"/>
        </w:rPr>
        <w:t xml:space="preserve"> cas de couverture prise avant l’opération, le taux de conversion utilisé est le taux fixé par le contrat de couverture.</w:t>
      </w:r>
    </w:p>
    <w:p w:rsidR="00345D28" w:rsidRPr="00894A01" w:rsidRDefault="00345D28" w:rsidP="00345D28">
      <w:pPr>
        <w:jc w:val="both"/>
        <w:rPr>
          <w:rFonts w:ascii="Arial" w:hAnsi="Arial" w:cs="Arial"/>
          <w:sz w:val="22"/>
          <w:szCs w:val="22"/>
        </w:rPr>
      </w:pPr>
      <w:r w:rsidRPr="00894A01">
        <w:rPr>
          <w:rFonts w:ascii="Arial" w:hAnsi="Arial" w:cs="Arial"/>
          <w:sz w:val="22"/>
          <w:szCs w:val="22"/>
        </w:rPr>
        <w:t>Lors du règlement de la dette ou de la créance, la créance ou la dette sont enregistré</w:t>
      </w:r>
      <w:r w:rsidR="00C50A04" w:rsidRPr="00894A01">
        <w:rPr>
          <w:rFonts w:ascii="Arial" w:hAnsi="Arial" w:cs="Arial"/>
          <w:sz w:val="22"/>
          <w:szCs w:val="22"/>
        </w:rPr>
        <w:t>e</w:t>
      </w:r>
      <w:r w:rsidRPr="00894A01">
        <w:rPr>
          <w:rFonts w:ascii="Arial" w:hAnsi="Arial" w:cs="Arial"/>
          <w:sz w:val="22"/>
          <w:szCs w:val="22"/>
        </w:rPr>
        <w:t xml:space="preserve">s au cours du jour de la facture et le compte banque au cours du jour du règlement. La différence est enregistrée en 666 </w:t>
      </w:r>
      <w:proofErr w:type="gramStart"/>
      <w:r w:rsidRPr="00894A01">
        <w:rPr>
          <w:rFonts w:ascii="Arial" w:hAnsi="Arial" w:cs="Arial"/>
          <w:sz w:val="22"/>
          <w:szCs w:val="22"/>
        </w:rPr>
        <w:t>perte</w:t>
      </w:r>
      <w:proofErr w:type="gramEnd"/>
      <w:r w:rsidRPr="00894A01">
        <w:rPr>
          <w:rFonts w:ascii="Arial" w:hAnsi="Arial" w:cs="Arial"/>
          <w:sz w:val="22"/>
          <w:szCs w:val="22"/>
        </w:rPr>
        <w:t xml:space="preserve"> de change ou 766 gain de change. (</w:t>
      </w:r>
      <w:proofErr w:type="gramStart"/>
      <w:r w:rsidRPr="00894A01">
        <w:rPr>
          <w:rFonts w:ascii="Arial" w:hAnsi="Arial" w:cs="Arial"/>
          <w:sz w:val="22"/>
          <w:szCs w:val="22"/>
        </w:rPr>
        <w:t>charge</w:t>
      </w:r>
      <w:proofErr w:type="gramEnd"/>
      <w:r w:rsidRPr="00894A01">
        <w:rPr>
          <w:rFonts w:ascii="Arial" w:hAnsi="Arial" w:cs="Arial"/>
          <w:sz w:val="22"/>
          <w:szCs w:val="22"/>
        </w:rPr>
        <w:t xml:space="preserve"> déductible, produit imposable)</w:t>
      </w:r>
    </w:p>
    <w:p w:rsidR="000C1480" w:rsidRPr="00894A01" w:rsidRDefault="000C1480" w:rsidP="00345D28">
      <w:pPr>
        <w:jc w:val="both"/>
        <w:rPr>
          <w:rFonts w:ascii="Arial" w:hAnsi="Arial" w:cs="Arial"/>
          <w:sz w:val="22"/>
          <w:szCs w:val="22"/>
        </w:rPr>
      </w:pPr>
    </w:p>
    <w:p w:rsidR="000C1480" w:rsidRPr="00894A01" w:rsidRDefault="00E1597D" w:rsidP="00345D28">
      <w:pPr>
        <w:jc w:val="both"/>
        <w:rPr>
          <w:rFonts w:ascii="Arial" w:hAnsi="Arial" w:cs="Arial"/>
          <w:sz w:val="22"/>
          <w:szCs w:val="22"/>
        </w:rPr>
      </w:pPr>
      <w:r>
        <w:rPr>
          <w:rFonts w:ascii="Arial" w:hAnsi="Arial" w:cs="Arial"/>
          <w:sz w:val="22"/>
          <w:szCs w:val="22"/>
        </w:rPr>
        <w:t xml:space="preserve">(1) </w:t>
      </w:r>
      <w:r w:rsidR="00345D28" w:rsidRPr="00894A01">
        <w:rPr>
          <w:rFonts w:ascii="Arial" w:hAnsi="Arial" w:cs="Arial"/>
          <w:sz w:val="22"/>
          <w:szCs w:val="22"/>
        </w:rPr>
        <w:t xml:space="preserve">A l’inventaire, les créances et les dettes sont évaluées au taux du dernier cours de change connu.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Le gain latent est enregistré en 477 différence de conversion </w:t>
      </w:r>
      <w:proofErr w:type="gramStart"/>
      <w:r w:rsidRPr="00894A01">
        <w:rPr>
          <w:rFonts w:ascii="Arial" w:hAnsi="Arial" w:cs="Arial"/>
          <w:sz w:val="22"/>
          <w:szCs w:val="22"/>
        </w:rPr>
        <w:t>actif</w:t>
      </w:r>
      <w:proofErr w:type="gramEnd"/>
      <w:r w:rsidRPr="00894A01">
        <w:rPr>
          <w:rFonts w:ascii="Arial" w:hAnsi="Arial" w:cs="Arial"/>
          <w:sz w:val="22"/>
          <w:szCs w:val="22"/>
        </w:rPr>
        <w:t xml:space="preserve"> (crédit) </w:t>
      </w:r>
      <w:r w:rsidR="00187826" w:rsidRPr="00894A01">
        <w:rPr>
          <w:rFonts w:ascii="Arial" w:hAnsi="Arial" w:cs="Arial"/>
          <w:sz w:val="22"/>
          <w:szCs w:val="22"/>
        </w:rPr>
        <w:t>et la perte latente en</w:t>
      </w:r>
      <w:r w:rsidRPr="00894A01">
        <w:rPr>
          <w:rFonts w:ascii="Arial" w:hAnsi="Arial" w:cs="Arial"/>
          <w:sz w:val="22"/>
          <w:szCs w:val="22"/>
        </w:rPr>
        <w:t xml:space="preserve"> 476 différence de conversion passif (débit) par la contrepartie du compte de</w:t>
      </w:r>
      <w:r w:rsidR="000C1480" w:rsidRPr="00894A01">
        <w:rPr>
          <w:rFonts w:ascii="Arial" w:hAnsi="Arial" w:cs="Arial"/>
          <w:sz w:val="22"/>
          <w:szCs w:val="22"/>
        </w:rPr>
        <w:t xml:space="preserve"> créances ou de dettes concerné et 6865 à 1515 pour la constatation de la provision pour perte de change.</w:t>
      </w:r>
    </w:p>
    <w:p w:rsidR="000C1480" w:rsidRPr="00894A01" w:rsidRDefault="000C1480"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Fiscalement, le 476 est déduit, le 477 réintégré et le compte de dotation aux provisions pour pertes de change est réintégré. Par symétrie, la contrepassation des écritures entraine des régularisations fiscales inverses l’année suivante ainsi que la reprise de provision.</w:t>
      </w:r>
    </w:p>
    <w:p w:rsidR="00345D28" w:rsidRPr="00894A01" w:rsidRDefault="00345D28" w:rsidP="00345D28">
      <w:pPr>
        <w:jc w:val="both"/>
        <w:rPr>
          <w:rFonts w:ascii="Arial" w:hAnsi="Arial" w:cs="Arial"/>
          <w:sz w:val="22"/>
          <w:szCs w:val="22"/>
        </w:rPr>
      </w:pPr>
      <w:r w:rsidRPr="00894A01">
        <w:rPr>
          <w:rFonts w:ascii="Arial" w:hAnsi="Arial" w:cs="Arial"/>
          <w:sz w:val="22"/>
          <w:szCs w:val="22"/>
        </w:rPr>
        <w:t>Si l’entreprise dispose de disponibilités en devises, elle les convertit sur la base du dernier cours de change en constatant une perte de change en 666 ou un gain de change en 766. (</w:t>
      </w:r>
      <w:proofErr w:type="gramStart"/>
      <w:r w:rsidRPr="00894A01">
        <w:rPr>
          <w:rFonts w:ascii="Arial" w:hAnsi="Arial" w:cs="Arial"/>
          <w:sz w:val="22"/>
          <w:szCs w:val="22"/>
        </w:rPr>
        <w:t>charge</w:t>
      </w:r>
      <w:proofErr w:type="gramEnd"/>
      <w:r w:rsidRPr="00894A01">
        <w:rPr>
          <w:rFonts w:ascii="Arial" w:hAnsi="Arial" w:cs="Arial"/>
          <w:sz w:val="22"/>
          <w:szCs w:val="22"/>
        </w:rPr>
        <w:t xml:space="preserve"> déductible, produit imposable)</w:t>
      </w: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II Les couvertures de change et leurs conséquences comptables</w:t>
      </w:r>
    </w:p>
    <w:p w:rsidR="000C1480" w:rsidRPr="00894A01" w:rsidRDefault="000C1480" w:rsidP="000C1480">
      <w:pPr>
        <w:ind w:firstLine="426"/>
        <w:jc w:val="both"/>
        <w:rPr>
          <w:rFonts w:ascii="Arial" w:hAnsi="Arial" w:cs="Arial"/>
          <w:bCs/>
          <w:sz w:val="22"/>
          <w:szCs w:val="22"/>
          <w:u w:val="single"/>
        </w:rPr>
      </w:pPr>
      <w:r w:rsidRPr="00894A01">
        <w:rPr>
          <w:rFonts w:ascii="Arial" w:hAnsi="Arial" w:cs="Arial"/>
          <w:bCs/>
          <w:sz w:val="22"/>
          <w:szCs w:val="22"/>
          <w:u w:val="single"/>
        </w:rPr>
        <w:t>Ajustement de la provision obligatoire :</w:t>
      </w:r>
    </w:p>
    <w:p w:rsidR="00345D28" w:rsidRPr="00894A01" w:rsidRDefault="00345D28" w:rsidP="00345D28">
      <w:pPr>
        <w:numPr>
          <w:ilvl w:val="0"/>
          <w:numId w:val="5"/>
        </w:numPr>
        <w:jc w:val="both"/>
        <w:rPr>
          <w:rFonts w:ascii="Arial" w:hAnsi="Arial" w:cs="Arial"/>
          <w:sz w:val="22"/>
          <w:szCs w:val="22"/>
        </w:rPr>
      </w:pPr>
      <w:r w:rsidRPr="00894A01">
        <w:rPr>
          <w:rFonts w:ascii="Arial" w:hAnsi="Arial" w:cs="Arial"/>
          <w:sz w:val="22"/>
          <w:szCs w:val="22"/>
        </w:rPr>
        <w:t xml:space="preserve">Lorsque l’opération traitée en devises est assortie par l’entité </w:t>
      </w:r>
      <w:r w:rsidR="000C1480" w:rsidRPr="00894A01">
        <w:rPr>
          <w:rFonts w:ascii="Arial" w:hAnsi="Arial" w:cs="Arial"/>
          <w:sz w:val="22"/>
          <w:szCs w:val="22"/>
        </w:rPr>
        <w:t>d’une</w:t>
      </w:r>
      <w:r w:rsidRPr="00894A01">
        <w:rPr>
          <w:rFonts w:ascii="Arial" w:hAnsi="Arial" w:cs="Arial"/>
          <w:sz w:val="22"/>
          <w:szCs w:val="22"/>
        </w:rPr>
        <w:t xml:space="preserve"> opération symétrique destinée à couvrir les conséquences de la fluctuation du change, appelée couverture de change, la provision n’est constituée qu’à concurrence du risque non couvert.</w:t>
      </w:r>
    </w:p>
    <w:p w:rsidR="00345D28" w:rsidRPr="00894A01" w:rsidRDefault="00345D28" w:rsidP="00345D28">
      <w:pPr>
        <w:numPr>
          <w:ilvl w:val="0"/>
          <w:numId w:val="5"/>
        </w:numPr>
        <w:jc w:val="both"/>
        <w:rPr>
          <w:rFonts w:ascii="Arial" w:hAnsi="Arial" w:cs="Arial"/>
          <w:sz w:val="22"/>
          <w:szCs w:val="22"/>
        </w:rPr>
      </w:pPr>
      <w:r w:rsidRPr="00894A01">
        <w:rPr>
          <w:rFonts w:ascii="Arial" w:hAnsi="Arial" w:cs="Arial"/>
          <w:sz w:val="22"/>
          <w:szCs w:val="22"/>
        </w:rPr>
        <w:t>Lorsqu’un emprunt en devises, sur lequel est constaté</w:t>
      </w:r>
      <w:r w:rsidR="000C1480" w:rsidRPr="00894A01">
        <w:rPr>
          <w:rFonts w:ascii="Arial" w:hAnsi="Arial" w:cs="Arial"/>
          <w:sz w:val="22"/>
          <w:szCs w:val="22"/>
        </w:rPr>
        <w:t>e</w:t>
      </w:r>
      <w:r w:rsidRPr="00894A01">
        <w:rPr>
          <w:rFonts w:ascii="Arial" w:hAnsi="Arial" w:cs="Arial"/>
          <w:sz w:val="22"/>
          <w:szCs w:val="22"/>
        </w:rPr>
        <w:t xml:space="preserve"> une perte latente, est affecté à l’acquisition d’immobilisations situées dans le pays ayant pour unité monétaire la même devise que celle de l’emprunt, ou à l’acquisition de titres représentatifs de telles immobilisations, il n’est pas constitué de provision globale pour la perte latente attachée à l’emprunt affecté.</w:t>
      </w:r>
    </w:p>
    <w:p w:rsidR="000C1480" w:rsidRPr="00894A01" w:rsidRDefault="00E1597D" w:rsidP="000C1480">
      <w:pPr>
        <w:ind w:firstLine="426"/>
        <w:jc w:val="both"/>
        <w:rPr>
          <w:rFonts w:ascii="Arial" w:hAnsi="Arial" w:cs="Arial"/>
          <w:bCs/>
          <w:sz w:val="22"/>
          <w:szCs w:val="22"/>
          <w:u w:val="single"/>
        </w:rPr>
      </w:pPr>
      <w:r>
        <w:rPr>
          <w:rFonts w:ascii="Arial" w:hAnsi="Arial" w:cs="Arial"/>
          <w:bCs/>
          <w:sz w:val="22"/>
          <w:szCs w:val="22"/>
          <w:u w:val="single"/>
        </w:rPr>
        <w:t xml:space="preserve">(2) </w:t>
      </w:r>
      <w:r w:rsidR="000C1480" w:rsidRPr="00894A01">
        <w:rPr>
          <w:rFonts w:ascii="Arial" w:hAnsi="Arial" w:cs="Arial"/>
          <w:bCs/>
          <w:sz w:val="22"/>
          <w:szCs w:val="22"/>
          <w:u w:val="single"/>
        </w:rPr>
        <w:t>Ajustement de la provision facultatif :</w:t>
      </w:r>
    </w:p>
    <w:p w:rsidR="00345D28" w:rsidRPr="00894A01" w:rsidRDefault="00345D28" w:rsidP="00345D28">
      <w:pPr>
        <w:numPr>
          <w:ilvl w:val="0"/>
          <w:numId w:val="5"/>
        </w:numPr>
        <w:jc w:val="both"/>
        <w:rPr>
          <w:rFonts w:ascii="Arial" w:hAnsi="Arial" w:cs="Arial"/>
          <w:sz w:val="22"/>
          <w:szCs w:val="22"/>
        </w:rPr>
      </w:pPr>
      <w:r w:rsidRPr="00894A01">
        <w:rPr>
          <w:rFonts w:ascii="Arial" w:hAnsi="Arial" w:cs="Arial"/>
          <w:sz w:val="22"/>
          <w:szCs w:val="22"/>
        </w:rPr>
        <w:t>Lorsque pour des opérations dont les termes sont suffisamment voisins les pertes et les gains latents peuvent être considérés comme concourant à une position globale de change</w:t>
      </w:r>
      <w:r w:rsidR="00E53F8E" w:rsidRPr="00894A01">
        <w:rPr>
          <w:rFonts w:ascii="Arial" w:hAnsi="Arial" w:cs="Arial"/>
          <w:sz w:val="22"/>
          <w:szCs w:val="22"/>
        </w:rPr>
        <w:t xml:space="preserve"> dans une même devise</w:t>
      </w:r>
      <w:r w:rsidRPr="00894A01">
        <w:rPr>
          <w:rFonts w:ascii="Arial" w:hAnsi="Arial" w:cs="Arial"/>
          <w:sz w:val="22"/>
          <w:szCs w:val="22"/>
        </w:rPr>
        <w:t>, le montant de la dotation peut être limité à l’excédent des pertes sur les gains.</w:t>
      </w:r>
    </w:p>
    <w:p w:rsidR="00345D28" w:rsidRPr="00894A01" w:rsidRDefault="00345D28" w:rsidP="00345D28">
      <w:pPr>
        <w:numPr>
          <w:ilvl w:val="0"/>
          <w:numId w:val="5"/>
        </w:numPr>
        <w:jc w:val="both"/>
        <w:rPr>
          <w:rFonts w:ascii="Arial" w:hAnsi="Arial" w:cs="Arial"/>
          <w:sz w:val="22"/>
          <w:szCs w:val="22"/>
        </w:rPr>
      </w:pPr>
      <w:r w:rsidRPr="00894A01">
        <w:rPr>
          <w:rFonts w:ascii="Arial" w:hAnsi="Arial" w:cs="Arial"/>
          <w:sz w:val="22"/>
          <w:szCs w:val="22"/>
        </w:rPr>
        <w:t>Lorsque les charges financières liées à un emprunt en devises sont inférieures à ce qu’elles auraient été si l’emprunt avait été contracté en monnaie nationale, le montant de la dotation annuelle au compte de provision peut être limité à la différence entre ces charges calculées et les charges réellement supportées.</w:t>
      </w:r>
    </w:p>
    <w:p w:rsidR="00345D28" w:rsidRPr="00894A01" w:rsidRDefault="00345D28" w:rsidP="00345D28">
      <w:pPr>
        <w:numPr>
          <w:ilvl w:val="0"/>
          <w:numId w:val="5"/>
        </w:numPr>
        <w:jc w:val="both"/>
        <w:rPr>
          <w:rFonts w:ascii="Arial" w:hAnsi="Arial" w:cs="Arial"/>
          <w:sz w:val="22"/>
          <w:szCs w:val="22"/>
        </w:rPr>
      </w:pPr>
      <w:r w:rsidRPr="00894A01">
        <w:rPr>
          <w:rFonts w:ascii="Arial" w:hAnsi="Arial" w:cs="Arial"/>
          <w:sz w:val="22"/>
          <w:szCs w:val="22"/>
        </w:rPr>
        <w:t>Lorsque les pertes latentes de change sont attachées à une opération affectant plusieurs exercices, l’entité peut procéder à l’étalement de ces pertes.</w:t>
      </w:r>
    </w:p>
    <w:p w:rsidR="00D83D93" w:rsidRPr="00894A01" w:rsidRDefault="00D83D93" w:rsidP="00D83D93">
      <w:pPr>
        <w:ind w:left="720"/>
        <w:jc w:val="both"/>
        <w:rPr>
          <w:rFonts w:ascii="Arial" w:hAnsi="Arial" w:cs="Arial"/>
          <w:b/>
          <w:sz w:val="22"/>
          <w:szCs w:val="22"/>
        </w:rPr>
      </w:pPr>
    </w:p>
    <w:p w:rsidR="00345D28" w:rsidRPr="00894A01" w:rsidRDefault="00345D28" w:rsidP="00345D28">
      <w:pPr>
        <w:rPr>
          <w:rFonts w:ascii="Arial" w:hAnsi="Arial" w:cs="Arial"/>
          <w:b/>
          <w:iCs/>
          <w:sz w:val="22"/>
          <w:szCs w:val="22"/>
        </w:rPr>
      </w:pPr>
      <w:r w:rsidRPr="00894A01">
        <w:rPr>
          <w:rFonts w:ascii="Arial" w:hAnsi="Arial" w:cs="Arial"/>
          <w:b/>
          <w:iCs/>
          <w:sz w:val="22"/>
          <w:szCs w:val="22"/>
        </w:rPr>
        <w:t>III Les informations à communiquer en annexe</w:t>
      </w:r>
    </w:p>
    <w:p w:rsidR="00345D28" w:rsidRPr="00894A01" w:rsidRDefault="00345D28" w:rsidP="00345D28">
      <w:pPr>
        <w:rPr>
          <w:rFonts w:ascii="Arial" w:hAnsi="Arial" w:cs="Arial"/>
          <w:bCs/>
          <w:iCs/>
          <w:sz w:val="22"/>
          <w:szCs w:val="22"/>
        </w:rPr>
      </w:pPr>
      <w:r w:rsidRPr="00894A01">
        <w:rPr>
          <w:rFonts w:ascii="Arial" w:hAnsi="Arial" w:cs="Arial"/>
          <w:bCs/>
          <w:iCs/>
          <w:sz w:val="22"/>
          <w:szCs w:val="22"/>
        </w:rPr>
        <w:t>L’entreprise doit fournir en annexe des informations sur la nature, le montant et le traitement comptable des écarts de conversion en monnaies étrangères.</w:t>
      </w:r>
    </w:p>
    <w:p w:rsidR="0078263F" w:rsidRPr="00894A01" w:rsidRDefault="0078263F" w:rsidP="00345D28">
      <w:pPr>
        <w:rPr>
          <w:rFonts w:ascii="Arial" w:hAnsi="Arial" w:cs="Arial"/>
          <w:bCs/>
          <w:iCs/>
          <w:sz w:val="22"/>
          <w:szCs w:val="22"/>
        </w:rPr>
      </w:pPr>
    </w:p>
    <w:p w:rsidR="00773BB5" w:rsidRPr="00894A01" w:rsidRDefault="00773BB5" w:rsidP="00345D28">
      <w:pPr>
        <w:jc w:val="center"/>
        <w:rPr>
          <w:rFonts w:ascii="Arial" w:hAnsi="Arial" w:cs="Arial"/>
          <w:b/>
          <w:iCs/>
          <w:sz w:val="22"/>
          <w:szCs w:val="22"/>
        </w:rPr>
      </w:pPr>
    </w:p>
    <w:p w:rsidR="00773BB5" w:rsidRPr="00894A01" w:rsidRDefault="00773BB5" w:rsidP="00345D28">
      <w:pPr>
        <w:jc w:val="center"/>
        <w:rPr>
          <w:rFonts w:ascii="Arial" w:hAnsi="Arial" w:cs="Arial"/>
          <w:b/>
          <w:iCs/>
          <w:sz w:val="22"/>
          <w:szCs w:val="22"/>
        </w:rPr>
      </w:pPr>
    </w:p>
    <w:p w:rsidR="00773BB5" w:rsidRPr="00894A01" w:rsidRDefault="00773BB5" w:rsidP="00345D28">
      <w:pPr>
        <w:jc w:val="center"/>
        <w:rPr>
          <w:rFonts w:ascii="Arial" w:hAnsi="Arial" w:cs="Arial"/>
          <w:b/>
          <w:iCs/>
          <w:sz w:val="22"/>
          <w:szCs w:val="22"/>
        </w:rPr>
      </w:pPr>
    </w:p>
    <w:p w:rsidR="00894A01" w:rsidRDefault="00894A01">
      <w:pPr>
        <w:rPr>
          <w:rFonts w:ascii="Arial" w:hAnsi="Arial" w:cs="Arial"/>
          <w:b/>
          <w:iCs/>
          <w:sz w:val="22"/>
          <w:szCs w:val="22"/>
        </w:rPr>
      </w:pPr>
      <w:r>
        <w:rPr>
          <w:rFonts w:ascii="Arial" w:hAnsi="Arial" w:cs="Arial"/>
          <w:b/>
          <w:iCs/>
          <w:sz w:val="22"/>
          <w:szCs w:val="22"/>
        </w:rPr>
        <w:br w:type="page"/>
      </w: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lastRenderedPageBreak/>
        <w:t>Chapitre 12 : Les subventions</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Une subvention d’exploitation</w:t>
      </w:r>
      <w:r w:rsidRPr="00894A01">
        <w:rPr>
          <w:rFonts w:ascii="Arial" w:hAnsi="Arial" w:cs="Arial"/>
          <w:sz w:val="22"/>
          <w:szCs w:val="22"/>
        </w:rPr>
        <w:t xml:space="preserve"> est une subvention dont bénéficie l’entreprise pour lui permettre de compenser l’insuffisance de certains produits d’exploitation ou de faire face à certaines charges d’exploitation.</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Une subvention d’équilibre</w:t>
      </w:r>
      <w:r w:rsidRPr="00894A01">
        <w:rPr>
          <w:rFonts w:ascii="Arial" w:hAnsi="Arial" w:cs="Arial"/>
          <w:sz w:val="22"/>
          <w:szCs w:val="22"/>
        </w:rPr>
        <w:t xml:space="preserve"> est une subvention dont bénéfice l’entreprise pour compenser, en tout ou partie, la perte globale qu’elle aurait constatée si cette subvention ne lui avait pas été accordée.</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Une subvention d’investissement</w:t>
      </w:r>
      <w:r w:rsidRPr="00894A01">
        <w:rPr>
          <w:rFonts w:ascii="Arial" w:hAnsi="Arial" w:cs="Arial"/>
          <w:sz w:val="22"/>
          <w:szCs w:val="22"/>
        </w:rPr>
        <w:t xml:space="preserve"> est une subvention dont bénéfice l’entreprise en vue d’acquérir ou de créer des valeurs immobilisées (subvention d’équipement) ou de financer des activités à long terme (autres subventions d’investissement).</w:t>
      </w:r>
    </w:p>
    <w:p w:rsidR="00345D28" w:rsidRPr="00894A01" w:rsidRDefault="00345D28" w:rsidP="00345D28">
      <w:pPr>
        <w:jc w:val="both"/>
        <w:rPr>
          <w:rFonts w:ascii="Arial" w:hAnsi="Arial" w:cs="Arial"/>
          <w:sz w:val="22"/>
          <w:szCs w:val="22"/>
        </w:rPr>
      </w:pPr>
    </w:p>
    <w:p w:rsidR="00DE0E8F" w:rsidRPr="00894A01" w:rsidRDefault="00DE0E8F" w:rsidP="00345D28">
      <w:pPr>
        <w:jc w:val="both"/>
        <w:rPr>
          <w:rFonts w:ascii="Arial" w:hAnsi="Arial" w:cs="Arial"/>
          <w:sz w:val="22"/>
          <w:szCs w:val="22"/>
        </w:rPr>
      </w:pPr>
      <w:r w:rsidRPr="00894A01">
        <w:rPr>
          <w:rFonts w:ascii="Arial" w:hAnsi="Arial" w:cs="Arial"/>
          <w:sz w:val="22"/>
          <w:szCs w:val="22"/>
        </w:rPr>
        <w:t xml:space="preserve">La subvention reçue par une entreprise est </w:t>
      </w:r>
      <w:r w:rsidRPr="00894A01">
        <w:rPr>
          <w:rFonts w:ascii="Arial" w:hAnsi="Arial" w:cs="Arial"/>
          <w:b/>
          <w:sz w:val="22"/>
          <w:szCs w:val="22"/>
        </w:rPr>
        <w:t>soumise à TVA</w:t>
      </w:r>
      <w:r w:rsidRPr="00894A01">
        <w:rPr>
          <w:rFonts w:ascii="Arial" w:hAnsi="Arial" w:cs="Arial"/>
          <w:sz w:val="22"/>
          <w:szCs w:val="22"/>
        </w:rPr>
        <w:t xml:space="preserve"> lorsqu’elle constitue :</w:t>
      </w:r>
    </w:p>
    <w:p w:rsidR="00DE0E8F" w:rsidRPr="00894A01" w:rsidRDefault="00DE0E8F" w:rsidP="00DE0E8F">
      <w:pPr>
        <w:numPr>
          <w:ilvl w:val="0"/>
          <w:numId w:val="4"/>
        </w:numPr>
        <w:jc w:val="both"/>
        <w:rPr>
          <w:rFonts w:ascii="Arial" w:hAnsi="Arial" w:cs="Arial"/>
          <w:sz w:val="22"/>
          <w:szCs w:val="22"/>
        </w:rPr>
      </w:pPr>
      <w:r w:rsidRPr="00894A01">
        <w:rPr>
          <w:rFonts w:ascii="Arial" w:hAnsi="Arial" w:cs="Arial"/>
          <w:sz w:val="22"/>
          <w:szCs w:val="22"/>
        </w:rPr>
        <w:t>La contrepartie d’une opération effectuée au profit de l’organisme attribuant la subvention sauf exonération expresse de l’opération à la TVA.</w:t>
      </w:r>
    </w:p>
    <w:p w:rsidR="00DE0E8F" w:rsidRPr="00894A01" w:rsidRDefault="00DE0E8F" w:rsidP="00DE0E8F">
      <w:pPr>
        <w:numPr>
          <w:ilvl w:val="0"/>
          <w:numId w:val="4"/>
        </w:numPr>
        <w:jc w:val="both"/>
        <w:rPr>
          <w:rFonts w:ascii="Arial" w:hAnsi="Arial" w:cs="Arial"/>
          <w:sz w:val="22"/>
          <w:szCs w:val="22"/>
        </w:rPr>
      </w:pPr>
      <w:r w:rsidRPr="00894A01">
        <w:rPr>
          <w:rFonts w:ascii="Arial" w:hAnsi="Arial" w:cs="Arial"/>
          <w:sz w:val="22"/>
          <w:szCs w:val="22"/>
        </w:rPr>
        <w:t>Le complément de prix d’une opération imposable à la TVA.</w:t>
      </w:r>
    </w:p>
    <w:p w:rsidR="00DE0E8F" w:rsidRPr="00894A01" w:rsidRDefault="00187826" w:rsidP="00DE0E8F">
      <w:pPr>
        <w:jc w:val="both"/>
        <w:rPr>
          <w:rFonts w:ascii="Arial" w:hAnsi="Arial" w:cs="Arial"/>
          <w:sz w:val="22"/>
          <w:szCs w:val="22"/>
        </w:rPr>
      </w:pPr>
      <w:r w:rsidRPr="00894A01">
        <w:rPr>
          <w:rFonts w:ascii="Arial" w:hAnsi="Arial" w:cs="Arial"/>
          <w:sz w:val="22"/>
          <w:szCs w:val="22"/>
        </w:rPr>
        <w:t>Le rapport au résultat des subventions se fait avec :</w:t>
      </w:r>
    </w:p>
    <w:p w:rsidR="00187826" w:rsidRPr="00894A01" w:rsidRDefault="00187826" w:rsidP="00187826">
      <w:pPr>
        <w:numPr>
          <w:ilvl w:val="0"/>
          <w:numId w:val="4"/>
        </w:numPr>
        <w:jc w:val="both"/>
        <w:rPr>
          <w:rFonts w:ascii="Arial" w:hAnsi="Arial" w:cs="Arial"/>
          <w:sz w:val="22"/>
          <w:szCs w:val="22"/>
        </w:rPr>
      </w:pPr>
      <w:r w:rsidRPr="00894A01">
        <w:rPr>
          <w:rFonts w:ascii="Arial" w:hAnsi="Arial" w:cs="Arial"/>
          <w:sz w:val="22"/>
          <w:szCs w:val="22"/>
        </w:rPr>
        <w:t>le compte 74 Subvention d’exploitation</w:t>
      </w:r>
    </w:p>
    <w:p w:rsidR="00187826" w:rsidRPr="00894A01" w:rsidRDefault="00187826" w:rsidP="00187826">
      <w:pPr>
        <w:numPr>
          <w:ilvl w:val="0"/>
          <w:numId w:val="4"/>
        </w:numPr>
        <w:jc w:val="both"/>
        <w:rPr>
          <w:rFonts w:ascii="Arial" w:hAnsi="Arial" w:cs="Arial"/>
          <w:sz w:val="22"/>
          <w:szCs w:val="22"/>
        </w:rPr>
      </w:pPr>
      <w:r w:rsidRPr="00894A01">
        <w:rPr>
          <w:rFonts w:ascii="Arial" w:hAnsi="Arial" w:cs="Arial"/>
          <w:sz w:val="22"/>
          <w:szCs w:val="22"/>
        </w:rPr>
        <w:t>le compte 7715 Subvention d’équilibre</w:t>
      </w:r>
    </w:p>
    <w:p w:rsidR="00187826" w:rsidRPr="00894A01" w:rsidRDefault="00187826" w:rsidP="00187826">
      <w:pPr>
        <w:numPr>
          <w:ilvl w:val="0"/>
          <w:numId w:val="4"/>
        </w:numPr>
        <w:jc w:val="both"/>
        <w:rPr>
          <w:rFonts w:ascii="Arial" w:hAnsi="Arial" w:cs="Arial"/>
          <w:sz w:val="22"/>
          <w:szCs w:val="22"/>
        </w:rPr>
      </w:pPr>
      <w:r w:rsidRPr="00894A01">
        <w:rPr>
          <w:rFonts w:ascii="Arial" w:hAnsi="Arial" w:cs="Arial"/>
          <w:sz w:val="22"/>
          <w:szCs w:val="22"/>
        </w:rPr>
        <w:t xml:space="preserve">le compte 777 </w:t>
      </w:r>
      <w:proofErr w:type="spellStart"/>
      <w:r w:rsidRPr="00894A01">
        <w:rPr>
          <w:rFonts w:ascii="Arial" w:hAnsi="Arial" w:cs="Arial"/>
          <w:sz w:val="22"/>
          <w:szCs w:val="22"/>
        </w:rPr>
        <w:t>Quote</w:t>
      </w:r>
      <w:proofErr w:type="spellEnd"/>
      <w:r w:rsidRPr="00894A01">
        <w:rPr>
          <w:rFonts w:ascii="Arial" w:hAnsi="Arial" w:cs="Arial"/>
          <w:sz w:val="22"/>
          <w:szCs w:val="22"/>
        </w:rPr>
        <w:t xml:space="preserve"> Part des subventions d’investissement virée au résultat</w:t>
      </w:r>
    </w:p>
    <w:p w:rsidR="00187826" w:rsidRPr="00894A01" w:rsidRDefault="00187826" w:rsidP="00187826">
      <w:pPr>
        <w:jc w:val="both"/>
        <w:rPr>
          <w:rFonts w:ascii="Arial" w:hAnsi="Arial" w:cs="Arial"/>
          <w:sz w:val="22"/>
          <w:szCs w:val="22"/>
        </w:rPr>
      </w:pPr>
      <w:r w:rsidRPr="00894A01">
        <w:rPr>
          <w:rFonts w:ascii="Arial" w:hAnsi="Arial" w:cs="Arial"/>
          <w:sz w:val="22"/>
          <w:szCs w:val="22"/>
        </w:rPr>
        <w:t>Une subvention accordée sous condition résolutoire est enregistrée dès la signature du contrat.</w:t>
      </w:r>
    </w:p>
    <w:p w:rsidR="00187826" w:rsidRPr="00894A01" w:rsidRDefault="00187826" w:rsidP="00187826">
      <w:pPr>
        <w:jc w:val="both"/>
        <w:rPr>
          <w:rFonts w:ascii="Arial" w:hAnsi="Arial" w:cs="Arial"/>
          <w:sz w:val="22"/>
          <w:szCs w:val="22"/>
        </w:rPr>
      </w:pPr>
      <w:r w:rsidRPr="00894A01">
        <w:rPr>
          <w:rFonts w:ascii="Arial" w:hAnsi="Arial" w:cs="Arial"/>
          <w:sz w:val="22"/>
          <w:szCs w:val="22"/>
        </w:rPr>
        <w:t>Une subvention accordée sous condition suspensive retarde l’enregistrement à la réalisation de la condition</w:t>
      </w:r>
    </w:p>
    <w:p w:rsidR="008B3F35" w:rsidRPr="00894A01" w:rsidRDefault="00187826" w:rsidP="00187826">
      <w:pPr>
        <w:jc w:val="both"/>
        <w:rPr>
          <w:rFonts w:ascii="Arial" w:hAnsi="Arial" w:cs="Arial"/>
          <w:sz w:val="22"/>
          <w:szCs w:val="22"/>
        </w:rPr>
      </w:pPr>
      <w:r w:rsidRPr="00894A01">
        <w:rPr>
          <w:rFonts w:ascii="Arial" w:hAnsi="Arial" w:cs="Arial"/>
          <w:sz w:val="22"/>
          <w:szCs w:val="22"/>
        </w:rPr>
        <w:t xml:space="preserve">Une subvention d’investissement peut être rapportée au résultat sans ou avec étalement. </w:t>
      </w:r>
    </w:p>
    <w:p w:rsidR="008B3F35" w:rsidRPr="00894A01" w:rsidRDefault="00187826" w:rsidP="00187826">
      <w:pPr>
        <w:jc w:val="both"/>
        <w:rPr>
          <w:rFonts w:ascii="Arial" w:hAnsi="Arial" w:cs="Arial"/>
          <w:sz w:val="22"/>
          <w:szCs w:val="22"/>
        </w:rPr>
      </w:pPr>
      <w:r w:rsidRPr="00894A01">
        <w:rPr>
          <w:rFonts w:ascii="Arial" w:hAnsi="Arial" w:cs="Arial"/>
          <w:sz w:val="22"/>
          <w:szCs w:val="22"/>
        </w:rPr>
        <w:t xml:space="preserve">Pour les immobilisations non amortissables, </w:t>
      </w:r>
      <w:r w:rsidR="008B3F35" w:rsidRPr="00894A01">
        <w:rPr>
          <w:rFonts w:ascii="Arial" w:hAnsi="Arial" w:cs="Arial"/>
          <w:sz w:val="22"/>
          <w:szCs w:val="22"/>
        </w:rPr>
        <w:t>si une clause d’inaliénabilité figure dans le contrat, l’étalement se fera sur durée de la clause, sinon il se fera sur 10 ans (fiscalement, l’étalement sur 10 ans commence avec un an d’écart)</w:t>
      </w:r>
      <w:r w:rsidRPr="00894A01">
        <w:rPr>
          <w:rFonts w:ascii="Arial" w:hAnsi="Arial" w:cs="Arial"/>
          <w:sz w:val="22"/>
          <w:szCs w:val="22"/>
        </w:rPr>
        <w:t>.</w:t>
      </w:r>
      <w:r w:rsidR="008B3F35" w:rsidRPr="00894A01">
        <w:rPr>
          <w:rFonts w:ascii="Arial" w:hAnsi="Arial" w:cs="Arial"/>
          <w:sz w:val="22"/>
          <w:szCs w:val="22"/>
        </w:rPr>
        <w:t xml:space="preserve"> </w:t>
      </w:r>
    </w:p>
    <w:p w:rsidR="00187826" w:rsidRPr="00894A01" w:rsidRDefault="008B3F35" w:rsidP="00187826">
      <w:pPr>
        <w:jc w:val="both"/>
        <w:rPr>
          <w:rFonts w:ascii="Arial" w:hAnsi="Arial" w:cs="Arial"/>
          <w:sz w:val="22"/>
          <w:szCs w:val="22"/>
        </w:rPr>
      </w:pPr>
      <w:r w:rsidRPr="00894A01">
        <w:rPr>
          <w:rFonts w:ascii="Arial" w:hAnsi="Arial" w:cs="Arial"/>
          <w:sz w:val="22"/>
          <w:szCs w:val="22"/>
        </w:rPr>
        <w:t>Pour les immobilisations amortissables, l’étalement se fait proportionnellement aux amortissements fiscalement pratiqués (dotation fiscale * Mt subvention / Mt immobilisation). Lors de la sortie d’une immobilisation, la subvention restante doit être rapportée au résultat dans le 777. Il ne reste ensuite qu’à solder les comptes 131 et 139.</w:t>
      </w:r>
    </w:p>
    <w:p w:rsidR="00187826" w:rsidRPr="00894A01" w:rsidRDefault="00187826" w:rsidP="00187826">
      <w:pPr>
        <w:jc w:val="both"/>
        <w:rPr>
          <w:rFonts w:ascii="Arial" w:hAnsi="Arial" w:cs="Arial"/>
          <w:sz w:val="22"/>
          <w:szCs w:val="22"/>
        </w:rPr>
      </w:pPr>
    </w:p>
    <w:p w:rsidR="007D4ECC" w:rsidRPr="00894A01" w:rsidRDefault="007D4ECC" w:rsidP="00187826">
      <w:pPr>
        <w:jc w:val="both"/>
        <w:rPr>
          <w:rFonts w:ascii="Arial" w:hAnsi="Arial" w:cs="Arial"/>
          <w:sz w:val="22"/>
          <w:szCs w:val="22"/>
        </w:rPr>
      </w:pPr>
    </w:p>
    <w:p w:rsidR="007D4ECC" w:rsidRPr="00894A01" w:rsidRDefault="007D4ECC" w:rsidP="00187826">
      <w:pPr>
        <w:jc w:val="both"/>
        <w:rPr>
          <w:rFonts w:ascii="Arial" w:hAnsi="Arial" w:cs="Arial"/>
          <w:sz w:val="22"/>
          <w:szCs w:val="22"/>
        </w:rPr>
      </w:pPr>
    </w:p>
    <w:p w:rsidR="007D4ECC" w:rsidRPr="00894A01" w:rsidRDefault="007D4ECC" w:rsidP="00187826">
      <w:pPr>
        <w:jc w:val="both"/>
        <w:rPr>
          <w:rFonts w:ascii="Arial" w:hAnsi="Arial" w:cs="Arial"/>
          <w:sz w:val="22"/>
          <w:szCs w:val="22"/>
        </w:rPr>
      </w:pP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t>Chapitre 13 : Les abandons de créances</w:t>
      </w:r>
    </w:p>
    <w:p w:rsidR="00D83D93" w:rsidRPr="00894A01" w:rsidRDefault="00D83D93" w:rsidP="00D83D93">
      <w:pPr>
        <w:ind w:left="720"/>
        <w:jc w:val="both"/>
        <w:rPr>
          <w:rFonts w:ascii="Arial" w:hAnsi="Arial" w:cs="Arial"/>
          <w:b/>
          <w:sz w:val="22"/>
          <w:szCs w:val="22"/>
        </w:rPr>
      </w:pPr>
    </w:p>
    <w:p w:rsidR="00E7781D" w:rsidRPr="00894A01" w:rsidRDefault="00E7781D" w:rsidP="00345D28">
      <w:pPr>
        <w:jc w:val="both"/>
        <w:rPr>
          <w:rFonts w:ascii="Arial" w:hAnsi="Arial" w:cs="Arial"/>
          <w:sz w:val="22"/>
          <w:szCs w:val="22"/>
        </w:rPr>
      </w:pPr>
      <w:r w:rsidRPr="00894A01">
        <w:rPr>
          <w:rFonts w:ascii="Arial" w:hAnsi="Arial" w:cs="Arial"/>
          <w:b/>
          <w:sz w:val="22"/>
          <w:szCs w:val="22"/>
        </w:rPr>
        <w:t xml:space="preserve">Un abandon de créances </w:t>
      </w:r>
      <w:r w:rsidRPr="00894A01">
        <w:rPr>
          <w:rFonts w:ascii="Arial" w:hAnsi="Arial" w:cs="Arial"/>
          <w:sz w:val="22"/>
          <w:szCs w:val="22"/>
        </w:rPr>
        <w:t>effectué en échange d’une contrepartie ou</w:t>
      </w:r>
      <w:r w:rsidR="00773C83" w:rsidRPr="00894A01">
        <w:rPr>
          <w:rFonts w:ascii="Arial" w:hAnsi="Arial" w:cs="Arial"/>
          <w:sz w:val="22"/>
          <w:szCs w:val="22"/>
        </w:rPr>
        <w:t xml:space="preserve"> étant le complément de prix d’une opération imposable à la TVA, est soumis à la TVA.</w:t>
      </w:r>
    </w:p>
    <w:p w:rsidR="00E7781D" w:rsidRPr="00894A01" w:rsidRDefault="00E7781D" w:rsidP="00345D28">
      <w:pPr>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(2) </w:t>
      </w:r>
      <w:r w:rsidR="00345D28" w:rsidRPr="00894A01">
        <w:rPr>
          <w:rFonts w:ascii="Arial" w:hAnsi="Arial" w:cs="Arial"/>
          <w:b/>
          <w:sz w:val="22"/>
          <w:szCs w:val="22"/>
        </w:rPr>
        <w:t>Un abandon de créances</w:t>
      </w:r>
      <w:r w:rsidR="00345D28" w:rsidRPr="00894A01">
        <w:rPr>
          <w:rFonts w:ascii="Arial" w:hAnsi="Arial" w:cs="Arial"/>
          <w:sz w:val="22"/>
          <w:szCs w:val="22"/>
        </w:rPr>
        <w:t xml:space="preserve"> est, pour une entreprise qui le consent, le fait de renoncer à encaisser une créance. Il existe deux catégories d’abandons de créances : abandons à caractère commercial (circonstance requise : maintenir des débouchés commerciaux), abandons à caractère financier </w:t>
      </w:r>
      <w:r w:rsidR="00DE0E8F" w:rsidRPr="00894A01">
        <w:rPr>
          <w:rFonts w:ascii="Arial" w:hAnsi="Arial" w:cs="Arial"/>
          <w:sz w:val="22"/>
          <w:szCs w:val="22"/>
        </w:rPr>
        <w:t xml:space="preserve">au sein d’un groupe </w:t>
      </w:r>
      <w:r w:rsidR="00345D28" w:rsidRPr="00894A01">
        <w:rPr>
          <w:rFonts w:ascii="Arial" w:hAnsi="Arial" w:cs="Arial"/>
          <w:sz w:val="22"/>
          <w:szCs w:val="22"/>
        </w:rPr>
        <w:t>(circonstance requise : exempts de toute relation commerciale).</w:t>
      </w:r>
    </w:p>
    <w:p w:rsidR="00D83D93" w:rsidRPr="00894A01" w:rsidRDefault="00D83D93" w:rsidP="00D83D93">
      <w:pPr>
        <w:ind w:left="720"/>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La clause de retour à meilleure fortune</w:t>
      </w:r>
      <w:r w:rsidR="00345D28" w:rsidRPr="00894A01">
        <w:rPr>
          <w:rFonts w:ascii="Arial" w:hAnsi="Arial" w:cs="Arial"/>
          <w:sz w:val="22"/>
          <w:szCs w:val="22"/>
        </w:rPr>
        <w:t xml:space="preserve"> a pour objet de permettre au créancier ayant précédemment abandonné sa créance de contraindre le bénéficiaire de l’abandon à régler sa dette antérieure en cas de redressement financier.</w:t>
      </w:r>
    </w:p>
    <w:p w:rsidR="00345D28" w:rsidRPr="00894A01" w:rsidRDefault="00345D28" w:rsidP="00345D28">
      <w:pPr>
        <w:jc w:val="both"/>
        <w:rPr>
          <w:rFonts w:ascii="Arial" w:hAnsi="Arial" w:cs="Arial"/>
          <w:sz w:val="22"/>
          <w:szCs w:val="22"/>
        </w:rPr>
      </w:pPr>
    </w:p>
    <w:p w:rsidR="007D4ECC" w:rsidRPr="00894A01" w:rsidRDefault="007D4ECC">
      <w:pPr>
        <w:rPr>
          <w:rFonts w:ascii="Arial" w:hAnsi="Arial" w:cs="Arial"/>
          <w:b/>
          <w:iCs/>
          <w:sz w:val="22"/>
          <w:szCs w:val="22"/>
        </w:rPr>
      </w:pPr>
      <w:r w:rsidRPr="00894A01">
        <w:rPr>
          <w:rFonts w:ascii="Arial" w:hAnsi="Arial" w:cs="Arial"/>
          <w:b/>
          <w:iCs/>
          <w:sz w:val="22"/>
          <w:szCs w:val="22"/>
        </w:rPr>
        <w:br w:type="page"/>
      </w: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lastRenderedPageBreak/>
        <w:t>Chapitre 14 : Participation et intéressement des salariés</w:t>
      </w:r>
    </w:p>
    <w:p w:rsidR="00D83D93" w:rsidRPr="00894A01" w:rsidRDefault="00D83D93" w:rsidP="00D83D93">
      <w:pPr>
        <w:ind w:left="720"/>
        <w:jc w:val="both"/>
        <w:rPr>
          <w:rFonts w:ascii="Arial" w:hAnsi="Arial" w:cs="Arial"/>
          <w:b/>
          <w:sz w:val="22"/>
          <w:szCs w:val="22"/>
        </w:rPr>
      </w:pPr>
    </w:p>
    <w:p w:rsidR="00345D28" w:rsidRPr="009B1D1C" w:rsidRDefault="009B1D1C" w:rsidP="009B1D1C">
      <w:pPr>
        <w:jc w:val="both"/>
        <w:rPr>
          <w:rFonts w:ascii="Arial" w:hAnsi="Arial" w:cs="Arial"/>
        </w:rPr>
      </w:pPr>
      <w:r w:rsidRPr="009B1D1C">
        <w:rPr>
          <w:rFonts w:ascii="Arial" w:hAnsi="Arial" w:cs="Arial"/>
          <w:b/>
          <w:sz w:val="22"/>
          <w:szCs w:val="22"/>
        </w:rPr>
        <w:t>(1</w:t>
      </w:r>
      <w:r>
        <w:rPr>
          <w:rFonts w:ascii="Arial" w:hAnsi="Arial" w:cs="Arial"/>
          <w:b/>
        </w:rPr>
        <w:t xml:space="preserve">) </w:t>
      </w:r>
      <w:r w:rsidR="00345D28" w:rsidRPr="009B1D1C">
        <w:rPr>
          <w:rFonts w:ascii="Arial" w:hAnsi="Arial" w:cs="Arial"/>
          <w:b/>
        </w:rPr>
        <w:t>La participation des salariés aux résultats de l’entreprise</w:t>
      </w:r>
      <w:r w:rsidR="00345D28" w:rsidRPr="009B1D1C">
        <w:rPr>
          <w:rFonts w:ascii="Arial" w:hAnsi="Arial" w:cs="Arial"/>
        </w:rPr>
        <w:t xml:space="preserve"> est un système obligatoire de distribution aux salariés d’une partie des résultats réalisés. Elle s’applique à toutes les entreprises occupant au moins 50 salariés (mise en place possible pour les entreprises &lt;50 sal qui le désirent), quelle que soit leur forme juridique. La participation des salariés est une charge comptable de l’exercice au cours duquel les salariés ont travaillé. Elle n’est déductible que l’exercice suivant.</w:t>
      </w:r>
    </w:p>
    <w:p w:rsidR="003F0377" w:rsidRPr="00894A01" w:rsidRDefault="00345D28" w:rsidP="00345D28">
      <w:pPr>
        <w:jc w:val="both"/>
        <w:rPr>
          <w:rFonts w:ascii="Arial" w:hAnsi="Arial" w:cs="Arial"/>
          <w:sz w:val="22"/>
          <w:szCs w:val="22"/>
        </w:rPr>
      </w:pPr>
      <w:r w:rsidRPr="00894A01">
        <w:rPr>
          <w:rFonts w:ascii="Arial" w:hAnsi="Arial" w:cs="Arial"/>
          <w:b/>
          <w:sz w:val="22"/>
          <w:szCs w:val="22"/>
        </w:rPr>
        <w:t>La réserve spéciale de participation (RSP)</w:t>
      </w:r>
      <w:r w:rsidRPr="00894A01">
        <w:rPr>
          <w:rFonts w:ascii="Arial" w:hAnsi="Arial" w:cs="Arial"/>
          <w:sz w:val="22"/>
          <w:szCs w:val="22"/>
        </w:rPr>
        <w:t xml:space="preserve"> dans le cadre du régime de droit commun est calculée comme suit : RSP= ½ </w:t>
      </w:r>
      <w:r w:rsidR="003F0377" w:rsidRPr="00894A01">
        <w:rPr>
          <w:rFonts w:ascii="Arial" w:hAnsi="Arial" w:cs="Arial"/>
          <w:sz w:val="22"/>
          <w:szCs w:val="22"/>
        </w:rPr>
        <w:t>[</w:t>
      </w:r>
      <w:r w:rsidRPr="00894A01">
        <w:rPr>
          <w:rFonts w:ascii="Arial" w:hAnsi="Arial" w:cs="Arial"/>
          <w:sz w:val="22"/>
          <w:szCs w:val="22"/>
        </w:rPr>
        <w:t>(B</w:t>
      </w:r>
      <w:r w:rsidR="003F0377" w:rsidRPr="00894A01">
        <w:rPr>
          <w:rFonts w:ascii="Arial" w:hAnsi="Arial" w:cs="Arial"/>
          <w:sz w:val="22"/>
          <w:szCs w:val="22"/>
        </w:rPr>
        <w:t xml:space="preserve">-2/3FS) </w:t>
      </w:r>
      <w:r w:rsidRPr="00894A01">
        <w:rPr>
          <w:rFonts w:ascii="Arial" w:hAnsi="Arial" w:cs="Arial"/>
          <w:sz w:val="22"/>
          <w:szCs w:val="22"/>
        </w:rPr>
        <w:t>-</w:t>
      </w:r>
      <w:r w:rsidR="003F0377" w:rsidRPr="00894A01">
        <w:rPr>
          <w:rFonts w:ascii="Arial" w:hAnsi="Arial" w:cs="Arial"/>
          <w:sz w:val="22"/>
          <w:szCs w:val="22"/>
        </w:rPr>
        <w:t xml:space="preserve"> </w:t>
      </w:r>
      <w:r w:rsidRPr="00894A01">
        <w:rPr>
          <w:rFonts w:ascii="Arial" w:hAnsi="Arial" w:cs="Arial"/>
          <w:sz w:val="22"/>
          <w:szCs w:val="22"/>
        </w:rPr>
        <w:t>5% C</w:t>
      </w:r>
      <w:r w:rsidR="003F0377" w:rsidRPr="00894A01">
        <w:rPr>
          <w:rFonts w:ascii="Arial" w:hAnsi="Arial" w:cs="Arial"/>
          <w:sz w:val="22"/>
          <w:szCs w:val="22"/>
        </w:rPr>
        <w:t>]</w:t>
      </w:r>
      <w:r w:rsidRPr="00894A01">
        <w:rPr>
          <w:rFonts w:ascii="Arial" w:hAnsi="Arial" w:cs="Arial"/>
          <w:sz w:val="22"/>
          <w:szCs w:val="22"/>
        </w:rPr>
        <w:t xml:space="preserve"> x S/VA</w:t>
      </w:r>
      <w:r w:rsidR="003F0377" w:rsidRPr="00894A01">
        <w:rPr>
          <w:rFonts w:ascii="Arial" w:hAnsi="Arial" w:cs="Arial"/>
          <w:sz w:val="22"/>
          <w:szCs w:val="22"/>
        </w:rPr>
        <w:t xml:space="preserve"> et FS = 20% * RSP</w:t>
      </w:r>
      <w:r w:rsidR="006B6024" w:rsidRPr="00894A01">
        <w:rPr>
          <w:rFonts w:ascii="Arial" w:hAnsi="Arial" w:cs="Arial"/>
          <w:sz w:val="22"/>
          <w:szCs w:val="22"/>
        </w:rPr>
        <w:t>, a</w:t>
      </w:r>
      <w:r w:rsidRPr="00894A01">
        <w:rPr>
          <w:rFonts w:ascii="Arial" w:hAnsi="Arial" w:cs="Arial"/>
          <w:sz w:val="22"/>
          <w:szCs w:val="22"/>
        </w:rPr>
        <w:t xml:space="preserve">vec B = Bénéfice net de l’entreprise, déduction faite de l’impôt correspond ; C = Capitaux propres ; S = Salaires et </w:t>
      </w:r>
    </w:p>
    <w:p w:rsidR="00345D28" w:rsidRPr="00894A01" w:rsidRDefault="00345D28" w:rsidP="00345D28">
      <w:pPr>
        <w:jc w:val="both"/>
        <w:rPr>
          <w:rFonts w:ascii="Arial" w:hAnsi="Arial" w:cs="Arial"/>
          <w:sz w:val="22"/>
          <w:szCs w:val="22"/>
        </w:rPr>
      </w:pPr>
      <w:r w:rsidRPr="00894A01">
        <w:rPr>
          <w:rFonts w:ascii="Arial" w:hAnsi="Arial" w:cs="Arial"/>
          <w:sz w:val="22"/>
          <w:szCs w:val="22"/>
        </w:rPr>
        <w:t>VA = Valeur ajoutée.</w:t>
      </w:r>
    </w:p>
    <w:p w:rsidR="00D83D93" w:rsidRPr="00894A01" w:rsidRDefault="00D83D93" w:rsidP="00D83D93">
      <w:pPr>
        <w:ind w:left="720"/>
        <w:jc w:val="both"/>
        <w:rPr>
          <w:rFonts w:ascii="Arial" w:hAnsi="Arial" w:cs="Arial"/>
          <w:b/>
          <w:sz w:val="22"/>
          <w:szCs w:val="22"/>
        </w:rPr>
      </w:pPr>
    </w:p>
    <w:p w:rsidR="00345D28" w:rsidRPr="009B1D1C" w:rsidRDefault="009B1D1C" w:rsidP="009B1D1C">
      <w:pPr>
        <w:jc w:val="both"/>
        <w:rPr>
          <w:rFonts w:ascii="Arial" w:hAnsi="Arial" w:cs="Arial"/>
        </w:rPr>
      </w:pPr>
      <w:r w:rsidRPr="009B1D1C">
        <w:rPr>
          <w:rFonts w:ascii="Arial" w:hAnsi="Arial" w:cs="Arial"/>
          <w:b/>
          <w:sz w:val="22"/>
          <w:szCs w:val="22"/>
        </w:rPr>
        <w:t>(1</w:t>
      </w:r>
      <w:r>
        <w:rPr>
          <w:rFonts w:ascii="Arial" w:hAnsi="Arial" w:cs="Arial"/>
          <w:b/>
        </w:rPr>
        <w:t xml:space="preserve">) </w:t>
      </w:r>
      <w:r w:rsidR="00345D28" w:rsidRPr="009B1D1C">
        <w:rPr>
          <w:rFonts w:ascii="Arial" w:hAnsi="Arial" w:cs="Arial"/>
          <w:b/>
        </w:rPr>
        <w:t>L’intéressement des salariés</w:t>
      </w:r>
      <w:r w:rsidR="00345D28" w:rsidRPr="009B1D1C">
        <w:rPr>
          <w:rFonts w:ascii="Arial" w:hAnsi="Arial" w:cs="Arial"/>
        </w:rPr>
        <w:t xml:space="preserve"> est un système facultatif, indépendant de la participation des salariés. Il peut être mis en œuvre dans toutes entreprises qui satisfait aux obligations lui incombant en matière de représentation du personnel. L’accord d’intéressement doit instituer un intéressement collectif des salariés présentant un caractère aléatoire et résultant d’une formule de calcul liée aux résultats et aux performances de l’entreprise. L’intéressement des salariés est une charge comptable immédiatement déductible de l’exercice en cours duquel les salariés ont travaillé.</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 plan d’épargne entreprise (PEE)</w:t>
      </w:r>
      <w:r w:rsidRPr="00894A01">
        <w:rPr>
          <w:rFonts w:ascii="Arial" w:hAnsi="Arial" w:cs="Arial"/>
          <w:sz w:val="22"/>
          <w:szCs w:val="22"/>
        </w:rPr>
        <w:t xml:space="preserve"> est un système d’épargne collectif offrant aux salariés la possibilité de participer, avec l’aide de leur entreprise, à la constitution d’un portefeuille de valeurs mobilières.</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 plan d’épargne interentreprises (PEI)</w:t>
      </w:r>
      <w:r w:rsidRPr="00894A01">
        <w:rPr>
          <w:rFonts w:ascii="Arial" w:hAnsi="Arial" w:cs="Arial"/>
          <w:sz w:val="22"/>
          <w:szCs w:val="22"/>
        </w:rPr>
        <w:t xml:space="preserve"> permet à plusieurs entreprises de se regrouper pour mettre en place un plan d’épargne. </w:t>
      </w:r>
    </w:p>
    <w:p w:rsidR="00D83D93" w:rsidRPr="00894A01" w:rsidRDefault="00D83D93" w:rsidP="00D83D93">
      <w:pPr>
        <w:ind w:left="720"/>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 xml:space="preserve">Un plan d’épargne pour la retraite </w:t>
      </w:r>
      <w:proofErr w:type="gramStart"/>
      <w:r w:rsidRPr="00894A01">
        <w:rPr>
          <w:rFonts w:ascii="Arial" w:hAnsi="Arial" w:cs="Arial"/>
          <w:b/>
          <w:sz w:val="22"/>
          <w:szCs w:val="22"/>
        </w:rPr>
        <w:t>collectif</w:t>
      </w:r>
      <w:proofErr w:type="gramEnd"/>
      <w:r w:rsidRPr="00894A01">
        <w:rPr>
          <w:rFonts w:ascii="Arial" w:hAnsi="Arial" w:cs="Arial"/>
          <w:b/>
          <w:sz w:val="22"/>
          <w:szCs w:val="22"/>
        </w:rPr>
        <w:t xml:space="preserve"> (PERCO)</w:t>
      </w:r>
      <w:r w:rsidRPr="00894A01">
        <w:rPr>
          <w:rFonts w:ascii="Arial" w:hAnsi="Arial" w:cs="Arial"/>
          <w:sz w:val="22"/>
          <w:szCs w:val="22"/>
        </w:rPr>
        <w:t xml:space="preserve"> est destiné à favoriser l’épargne salariale en vue de la retraite. Les sommes ou valeurs inscrites aux comptes des participants doivent être détenues jusqu’au départ à la retraite sauf possibilités limitatives de déblocage anticipé. La délivrance des sommes ou valeurs inscrites aux comptes des participants s’effectue sous forme de rente viagère ou en capital.</w:t>
      </w:r>
    </w:p>
    <w:p w:rsidR="00DE0E8F" w:rsidRPr="00894A01" w:rsidRDefault="00DE0E8F" w:rsidP="00345D28">
      <w:pPr>
        <w:jc w:val="both"/>
        <w:rPr>
          <w:rFonts w:ascii="Arial" w:hAnsi="Arial" w:cs="Arial"/>
          <w:sz w:val="22"/>
          <w:szCs w:val="22"/>
        </w:rPr>
      </w:pPr>
    </w:p>
    <w:p w:rsidR="00DE0E8F" w:rsidRPr="00894A01" w:rsidRDefault="00DE0E8F" w:rsidP="00345D28">
      <w:pPr>
        <w:jc w:val="both"/>
        <w:rPr>
          <w:rFonts w:ascii="Arial" w:hAnsi="Arial" w:cs="Arial"/>
          <w:sz w:val="22"/>
          <w:szCs w:val="22"/>
        </w:rPr>
      </w:pPr>
      <w:r w:rsidRPr="00894A01">
        <w:rPr>
          <w:rFonts w:ascii="Arial" w:hAnsi="Arial" w:cs="Arial"/>
          <w:b/>
          <w:sz w:val="22"/>
          <w:szCs w:val="22"/>
        </w:rPr>
        <w:t>L’abondement</w:t>
      </w:r>
      <w:r w:rsidRPr="00894A01">
        <w:rPr>
          <w:rFonts w:ascii="Arial" w:hAnsi="Arial" w:cs="Arial"/>
          <w:sz w:val="22"/>
          <w:szCs w:val="22"/>
        </w:rPr>
        <w:t xml:space="preserve"> est le versement de l’entreprise qui vient s’ajouter à celui du salarié.</w:t>
      </w:r>
    </w:p>
    <w:p w:rsidR="00DE0E8F" w:rsidRPr="00894A01" w:rsidRDefault="00DE0E8F" w:rsidP="00345D28">
      <w:pPr>
        <w:jc w:val="both"/>
        <w:rPr>
          <w:rFonts w:ascii="Arial" w:hAnsi="Arial" w:cs="Arial"/>
          <w:sz w:val="22"/>
          <w:szCs w:val="22"/>
        </w:rPr>
      </w:pP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t>Chapitre 15 : Les rattachements obligatoires : provisions et événements postérieurs à la clôture de l’exercice</w:t>
      </w:r>
    </w:p>
    <w:p w:rsidR="00D83D93" w:rsidRPr="00894A01" w:rsidRDefault="00D83D93" w:rsidP="00D83D93">
      <w:pPr>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Un passif</w:t>
      </w:r>
      <w:r w:rsidR="00345D28" w:rsidRPr="00894A01">
        <w:rPr>
          <w:rFonts w:ascii="Arial" w:hAnsi="Arial" w:cs="Arial"/>
          <w:sz w:val="22"/>
          <w:szCs w:val="22"/>
        </w:rPr>
        <w:t xml:space="preserve"> est un élément du patrimoine ayant une valeur économique négative pour l’entité, c'est-à-dire une </w:t>
      </w:r>
      <w:r w:rsidR="00345D28" w:rsidRPr="00894A01">
        <w:rPr>
          <w:rFonts w:ascii="Arial" w:hAnsi="Arial" w:cs="Arial"/>
          <w:sz w:val="22"/>
          <w:szCs w:val="22"/>
          <w:u w:val="single"/>
        </w:rPr>
        <w:t>obligation de l’entité à l’égard d’un tiers</w:t>
      </w:r>
      <w:r w:rsidR="00345D28" w:rsidRPr="00894A01">
        <w:rPr>
          <w:rFonts w:ascii="Arial" w:hAnsi="Arial" w:cs="Arial"/>
          <w:sz w:val="22"/>
          <w:szCs w:val="22"/>
        </w:rPr>
        <w:t xml:space="preserve"> dont il est </w:t>
      </w:r>
      <w:r w:rsidR="00345D28" w:rsidRPr="00894A01">
        <w:rPr>
          <w:rFonts w:ascii="Arial" w:hAnsi="Arial" w:cs="Arial"/>
          <w:sz w:val="22"/>
          <w:szCs w:val="22"/>
          <w:u w:val="single"/>
        </w:rPr>
        <w:t>probable</w:t>
      </w:r>
      <w:r w:rsidR="00345D28" w:rsidRPr="00894A01">
        <w:rPr>
          <w:rFonts w:ascii="Arial" w:hAnsi="Arial" w:cs="Arial"/>
          <w:sz w:val="22"/>
          <w:szCs w:val="22"/>
        </w:rPr>
        <w:t xml:space="preserve"> ou certains qu’elle provoquera une </w:t>
      </w:r>
      <w:r w:rsidR="00345D28" w:rsidRPr="00894A01">
        <w:rPr>
          <w:rFonts w:ascii="Arial" w:hAnsi="Arial" w:cs="Arial"/>
          <w:sz w:val="22"/>
          <w:szCs w:val="22"/>
          <w:u w:val="single"/>
        </w:rPr>
        <w:t>sortie de ressources</w:t>
      </w:r>
      <w:r w:rsidR="00345D28" w:rsidRPr="00894A01">
        <w:rPr>
          <w:rFonts w:ascii="Arial" w:hAnsi="Arial" w:cs="Arial"/>
          <w:sz w:val="22"/>
          <w:szCs w:val="22"/>
        </w:rPr>
        <w:t xml:space="preserve"> au bénéfice de ce tiers, </w:t>
      </w:r>
      <w:r w:rsidR="00345D28" w:rsidRPr="00894A01">
        <w:rPr>
          <w:rFonts w:ascii="Arial" w:hAnsi="Arial" w:cs="Arial"/>
          <w:sz w:val="22"/>
          <w:szCs w:val="22"/>
          <w:u w:val="single"/>
        </w:rPr>
        <w:t>sans contrepartie au moins équivalente</w:t>
      </w:r>
      <w:r w:rsidR="00345D28" w:rsidRPr="00894A01">
        <w:rPr>
          <w:rFonts w:ascii="Arial" w:hAnsi="Arial" w:cs="Arial"/>
          <w:sz w:val="22"/>
          <w:szCs w:val="22"/>
        </w:rPr>
        <w:t xml:space="preserve"> attendue de celui-ci. L’ensemble de ces éléments est dénommé passif externe.</w:t>
      </w:r>
    </w:p>
    <w:p w:rsidR="00345D28" w:rsidRPr="00894A01" w:rsidRDefault="00345D28" w:rsidP="00345D28">
      <w:pPr>
        <w:jc w:val="both"/>
        <w:rPr>
          <w:rFonts w:ascii="Arial" w:hAnsi="Arial" w:cs="Arial"/>
          <w:sz w:val="22"/>
          <w:szCs w:val="22"/>
        </w:rPr>
      </w:pPr>
      <w:r w:rsidRPr="00894A01">
        <w:rPr>
          <w:rFonts w:ascii="Arial" w:hAnsi="Arial" w:cs="Arial"/>
          <w:b/>
          <w:sz w:val="22"/>
          <w:szCs w:val="22"/>
        </w:rPr>
        <w:t>La contrepartie éventuelle</w:t>
      </w:r>
      <w:r w:rsidRPr="00894A01">
        <w:rPr>
          <w:rFonts w:ascii="Arial" w:hAnsi="Arial" w:cs="Arial"/>
          <w:sz w:val="22"/>
          <w:szCs w:val="22"/>
        </w:rPr>
        <w:t xml:space="preserve"> est constituée des avantages économiques que l’entité attend du tiers envers lequel elle a une obligation.</w:t>
      </w:r>
    </w:p>
    <w:p w:rsidR="00345D28" w:rsidRPr="00894A01" w:rsidRDefault="00345D28" w:rsidP="00345D28">
      <w:pPr>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Une dette</w:t>
      </w:r>
      <w:r w:rsidR="00345D28" w:rsidRPr="00894A01">
        <w:rPr>
          <w:rFonts w:ascii="Arial" w:hAnsi="Arial" w:cs="Arial"/>
          <w:sz w:val="22"/>
          <w:szCs w:val="22"/>
        </w:rPr>
        <w:t xml:space="preserve"> est un passif certain dont l’échéance et le monta</w:t>
      </w:r>
      <w:r w:rsidR="00DE0E8F" w:rsidRPr="00894A01">
        <w:rPr>
          <w:rFonts w:ascii="Arial" w:hAnsi="Arial" w:cs="Arial"/>
          <w:sz w:val="22"/>
          <w:szCs w:val="22"/>
        </w:rPr>
        <w:t>nt sont fixés de façon précise.</w:t>
      </w:r>
    </w:p>
    <w:p w:rsidR="00DE0E8F" w:rsidRPr="00894A01" w:rsidRDefault="00DE0E8F" w:rsidP="00345D28">
      <w:pPr>
        <w:jc w:val="both"/>
        <w:rPr>
          <w:rFonts w:ascii="Arial" w:hAnsi="Arial" w:cs="Arial"/>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Les charges à payer</w:t>
      </w:r>
      <w:r w:rsidR="00345D28" w:rsidRPr="00894A01">
        <w:rPr>
          <w:rFonts w:ascii="Arial" w:hAnsi="Arial" w:cs="Arial"/>
          <w:sz w:val="22"/>
          <w:szCs w:val="22"/>
        </w:rPr>
        <w:t xml:space="preserve"> sont des passifs certains dont il est parfois nécessaire d’estimer le montant ou l’échéance avec une incertitude moindre que pour les provisions.</w:t>
      </w:r>
    </w:p>
    <w:p w:rsidR="00DE0E8F" w:rsidRPr="00894A01" w:rsidRDefault="00DE0E8F" w:rsidP="00345D28">
      <w:pPr>
        <w:jc w:val="both"/>
        <w:rPr>
          <w:rFonts w:ascii="Arial" w:hAnsi="Arial" w:cs="Arial"/>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Une provision</w:t>
      </w:r>
      <w:r w:rsidR="00345D28" w:rsidRPr="00894A01">
        <w:rPr>
          <w:rFonts w:ascii="Arial" w:hAnsi="Arial" w:cs="Arial"/>
          <w:sz w:val="22"/>
          <w:szCs w:val="22"/>
        </w:rPr>
        <w:t xml:space="preserve"> est un passif dont l’échéance ou le montant n’est pas fixé de façon précise.</w:t>
      </w:r>
    </w:p>
    <w:p w:rsidR="00D83D93" w:rsidRPr="00894A01" w:rsidRDefault="00D83D93" w:rsidP="00D83D93">
      <w:pPr>
        <w:jc w:val="both"/>
        <w:rPr>
          <w:rFonts w:ascii="Arial" w:hAnsi="Arial" w:cs="Arial"/>
          <w:b/>
          <w:sz w:val="22"/>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Un passif éventuel</w:t>
      </w:r>
      <w:r w:rsidR="00345D28" w:rsidRPr="00894A01">
        <w:rPr>
          <w:rFonts w:ascii="Arial" w:hAnsi="Arial" w:cs="Arial"/>
          <w:sz w:val="22"/>
          <w:szCs w:val="22"/>
        </w:rPr>
        <w:t xml:space="preserve"> est :</w:t>
      </w:r>
    </w:p>
    <w:p w:rsidR="00345D28" w:rsidRPr="00894A01" w:rsidRDefault="00345D28" w:rsidP="00345D28">
      <w:pPr>
        <w:jc w:val="both"/>
        <w:rPr>
          <w:rFonts w:ascii="Arial" w:hAnsi="Arial" w:cs="Arial"/>
          <w:sz w:val="22"/>
          <w:szCs w:val="22"/>
        </w:rPr>
      </w:pPr>
      <w:r w:rsidRPr="00894A01">
        <w:rPr>
          <w:rFonts w:ascii="Arial" w:hAnsi="Arial" w:cs="Arial"/>
          <w:sz w:val="22"/>
          <w:szCs w:val="22"/>
        </w:rPr>
        <w:t>• soit une obligation potentielle de l’entité à l’égard d’un tiers résultant d’événements dont l’existence ne sera confirmée que par la survenance, ou non, d’un ou plusieurs événements futurs incertains qui ne sont pas totalement sous le contrôle de l’entité ;</w:t>
      </w:r>
    </w:p>
    <w:p w:rsidR="00345D28" w:rsidRPr="00894A01" w:rsidRDefault="00345D28" w:rsidP="00345D28">
      <w:pPr>
        <w:jc w:val="both"/>
        <w:rPr>
          <w:rFonts w:ascii="Arial" w:hAnsi="Arial" w:cs="Arial"/>
          <w:sz w:val="22"/>
          <w:szCs w:val="22"/>
        </w:rPr>
      </w:pPr>
      <w:r w:rsidRPr="00894A01">
        <w:rPr>
          <w:rFonts w:ascii="Arial" w:hAnsi="Arial" w:cs="Arial"/>
          <w:sz w:val="22"/>
          <w:szCs w:val="22"/>
        </w:rPr>
        <w:t>• soit une obligation de l’entité à l’égard d’un tiers dont il n’est pas probable ou certain qu’elle provoquera une sortie de ressources sans contrepartie au moins équivalente attendue de celui-ci.</w:t>
      </w:r>
    </w:p>
    <w:p w:rsidR="00511F4B" w:rsidRPr="00894A01" w:rsidRDefault="00511F4B" w:rsidP="00345D28">
      <w:pPr>
        <w:jc w:val="both"/>
        <w:rPr>
          <w:rFonts w:ascii="Arial" w:hAnsi="Arial" w:cs="Arial"/>
          <w:sz w:val="22"/>
          <w:szCs w:val="22"/>
        </w:rPr>
      </w:pPr>
    </w:p>
    <w:p w:rsidR="007D4ECC" w:rsidRPr="00894A01" w:rsidRDefault="007D4ECC" w:rsidP="00345D28">
      <w:pPr>
        <w:jc w:val="both"/>
        <w:rPr>
          <w:rFonts w:ascii="Arial" w:hAnsi="Arial" w:cs="Arial"/>
          <w:sz w:val="22"/>
          <w:szCs w:val="22"/>
        </w:rPr>
      </w:pPr>
    </w:p>
    <w:p w:rsidR="00894A01" w:rsidRDefault="00894A01">
      <w:pPr>
        <w:rPr>
          <w:rFonts w:ascii="Arial" w:hAnsi="Arial" w:cs="Arial"/>
          <w:b/>
          <w:sz w:val="22"/>
          <w:szCs w:val="22"/>
        </w:rPr>
      </w:pPr>
      <w:r>
        <w:rPr>
          <w:rFonts w:ascii="Arial" w:hAnsi="Arial" w:cs="Arial"/>
          <w:b/>
          <w:sz w:val="22"/>
          <w:szCs w:val="22"/>
        </w:rPr>
        <w:br w:type="page"/>
      </w:r>
    </w:p>
    <w:p w:rsidR="00511F4B" w:rsidRPr="00894A01" w:rsidRDefault="00511F4B" w:rsidP="00345D28">
      <w:pPr>
        <w:jc w:val="both"/>
        <w:rPr>
          <w:rFonts w:ascii="Arial" w:hAnsi="Arial" w:cs="Arial"/>
          <w:b/>
          <w:sz w:val="22"/>
          <w:szCs w:val="22"/>
        </w:rPr>
      </w:pPr>
      <w:r w:rsidRPr="00894A01">
        <w:rPr>
          <w:rFonts w:ascii="Arial" w:hAnsi="Arial" w:cs="Arial"/>
          <w:b/>
          <w:sz w:val="22"/>
          <w:szCs w:val="22"/>
        </w:rPr>
        <w:lastRenderedPageBreak/>
        <w:t>Typologie des Passifs :</w:t>
      </w:r>
    </w:p>
    <w:p w:rsidR="007D4ECC" w:rsidRPr="00894A01" w:rsidRDefault="00C0244D" w:rsidP="00345D28">
      <w:pPr>
        <w:jc w:val="both"/>
        <w:rPr>
          <w:rFonts w:ascii="Arial" w:hAnsi="Arial" w:cs="Arial"/>
          <w:b/>
          <w:sz w:val="22"/>
          <w:szCs w:val="22"/>
        </w:rPr>
      </w:pPr>
      <w:r>
        <w:rPr>
          <w:rFonts w:ascii="Arial" w:hAnsi="Arial" w:cs="Arial"/>
          <w:noProof/>
          <w:sz w:val="22"/>
          <w:szCs w:val="22"/>
          <w:lang w:eastAsia="en-US"/>
        </w:rPr>
        <w:pict>
          <v:shapetype id="_x0000_t202" coordsize="21600,21600" o:spt="202" path="m,l,21600r21600,l21600,xe">
            <v:stroke joinstyle="miter"/>
            <v:path gradientshapeok="t" o:connecttype="rect"/>
          </v:shapetype>
          <v:shape id="_x0000_s1027" type="#_x0000_t202" style="position:absolute;left:0;text-align:left;margin-left:480.25pt;margin-top:258.05pt;width:63pt;height:95.2pt;z-index:251660288;mso-width-relative:margin;mso-height-relative:margin">
            <v:textbox>
              <w:txbxContent>
                <w:p w:rsidR="00C0244D" w:rsidRDefault="00C0244D">
                  <w:r>
                    <w:t>Echéance et montant nettement précisés</w:t>
                  </w:r>
                </w:p>
              </w:txbxContent>
            </v:textbox>
          </v:shape>
        </w:pict>
      </w:r>
      <w:bookmarkStart w:id="0" w:name="_MON_1425395375"/>
      <w:bookmarkEnd w:id="0"/>
      <w:r w:rsidR="00764E02" w:rsidRPr="00894A01">
        <w:rPr>
          <w:rFonts w:ascii="Arial" w:hAnsi="Arial" w:cs="Arial"/>
          <w:b/>
          <w:sz w:val="22"/>
          <w:szCs w:val="22"/>
        </w:rPr>
        <w:object w:dxaOrig="11092" w:dyaOrig="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75pt;height:462.55pt" o:ole="">
            <v:imagedata r:id="rId6" o:title=""/>
          </v:shape>
          <o:OLEObject Type="Embed" ProgID="Excel.Sheet.12" ShapeID="_x0000_i1025" DrawAspect="Content" ObjectID="_1534258342" r:id="rId7"/>
        </w:object>
      </w:r>
    </w:p>
    <w:p w:rsidR="00345D28" w:rsidRPr="00894A01" w:rsidRDefault="00345D28" w:rsidP="00345D28">
      <w:pPr>
        <w:jc w:val="both"/>
        <w:rPr>
          <w:rFonts w:ascii="Arial" w:hAnsi="Arial" w:cs="Arial"/>
          <w:b/>
          <w:sz w:val="22"/>
          <w:szCs w:val="22"/>
        </w:rPr>
      </w:pPr>
      <w:r w:rsidRPr="00894A01">
        <w:rPr>
          <w:rFonts w:ascii="Arial" w:hAnsi="Arial" w:cs="Arial"/>
          <w:b/>
          <w:sz w:val="22"/>
          <w:szCs w:val="22"/>
        </w:rPr>
        <w:t>L’estimation du passif</w:t>
      </w:r>
      <w:r w:rsidRPr="00894A01">
        <w:rPr>
          <w:rFonts w:ascii="Arial" w:hAnsi="Arial" w:cs="Arial"/>
          <w:sz w:val="22"/>
          <w:szCs w:val="22"/>
        </w:rPr>
        <w:t xml:space="preserve"> correspond au montant de la sortie de ressources que l’entité doit supporter pour atteindre son obligation envers le tiers.</w:t>
      </w:r>
    </w:p>
    <w:p w:rsidR="00D83D93" w:rsidRPr="00894A01" w:rsidRDefault="00D83D93" w:rsidP="00D83D93">
      <w:pPr>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Une restructuration</w:t>
      </w:r>
      <w:r w:rsidRPr="00894A01">
        <w:rPr>
          <w:rFonts w:ascii="Arial" w:hAnsi="Arial" w:cs="Arial"/>
          <w:sz w:val="22"/>
          <w:szCs w:val="22"/>
        </w:rPr>
        <w:t xml:space="preserve"> peut consister en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la vente ou l’arrêt d’une branche d’activité,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la fermeture d’un site d’activité,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la délocalisation d’une activité d’un site à un autre,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un changement apporté à la structure d’encadrement </w:t>
      </w:r>
      <w:r w:rsidR="006B6024" w:rsidRPr="00894A01">
        <w:rPr>
          <w:rFonts w:ascii="Arial" w:hAnsi="Arial" w:cs="Arial"/>
          <w:sz w:val="22"/>
          <w:szCs w:val="22"/>
        </w:rPr>
        <w:t>(</w:t>
      </w:r>
      <w:r w:rsidRPr="00894A01">
        <w:rPr>
          <w:rFonts w:ascii="Arial" w:hAnsi="Arial" w:cs="Arial"/>
          <w:sz w:val="22"/>
          <w:szCs w:val="22"/>
        </w:rPr>
        <w:t>suppression d’un niveau hiérarchique</w:t>
      </w:r>
      <w:r w:rsidR="006B6024" w:rsidRPr="00894A01">
        <w:rPr>
          <w:rFonts w:ascii="Arial" w:hAnsi="Arial" w:cs="Arial"/>
          <w:sz w:val="22"/>
          <w:szCs w:val="22"/>
        </w:rPr>
        <w:t>…)</w:t>
      </w:r>
      <w:r w:rsidRPr="00894A01">
        <w:rPr>
          <w:rFonts w:ascii="Arial" w:hAnsi="Arial" w:cs="Arial"/>
          <w:sz w:val="22"/>
          <w:szCs w:val="22"/>
        </w:rPr>
        <w:t>,</w:t>
      </w:r>
      <w:r w:rsidR="007D4ECC" w:rsidRPr="00894A01">
        <w:rPr>
          <w:rFonts w:ascii="Arial" w:hAnsi="Arial" w:cs="Arial"/>
          <w:sz w:val="22"/>
          <w:szCs w:val="22"/>
        </w:rPr>
        <w:t xml:space="preserve"> et</w:t>
      </w:r>
    </w:p>
    <w:p w:rsidR="00345D28" w:rsidRPr="00894A01" w:rsidRDefault="007D4ECC" w:rsidP="00345D28">
      <w:pPr>
        <w:jc w:val="both"/>
        <w:rPr>
          <w:rFonts w:ascii="Arial" w:hAnsi="Arial" w:cs="Arial"/>
          <w:sz w:val="22"/>
          <w:szCs w:val="22"/>
        </w:rPr>
      </w:pPr>
      <w:r w:rsidRPr="00894A01">
        <w:rPr>
          <w:rFonts w:ascii="Arial" w:hAnsi="Arial" w:cs="Arial"/>
          <w:sz w:val="22"/>
          <w:szCs w:val="22"/>
        </w:rPr>
        <w:t xml:space="preserve">• </w:t>
      </w:r>
      <w:r w:rsidR="00345D28" w:rsidRPr="00894A01">
        <w:rPr>
          <w:rFonts w:ascii="Arial" w:hAnsi="Arial" w:cs="Arial"/>
          <w:sz w:val="22"/>
          <w:szCs w:val="22"/>
        </w:rPr>
        <w:t xml:space="preserve">d’une façon générale, toute </w:t>
      </w:r>
      <w:proofErr w:type="spellStart"/>
      <w:r w:rsidR="00345D28" w:rsidRPr="00894A01">
        <w:rPr>
          <w:rFonts w:ascii="Arial" w:hAnsi="Arial" w:cs="Arial"/>
          <w:sz w:val="22"/>
          <w:szCs w:val="22"/>
        </w:rPr>
        <w:t>réorganisat</w:t>
      </w:r>
      <w:proofErr w:type="spellEnd"/>
      <w:r w:rsidRPr="00894A01">
        <w:rPr>
          <w:rFonts w:ascii="Arial" w:hAnsi="Arial" w:cs="Arial"/>
          <w:sz w:val="22"/>
          <w:szCs w:val="22"/>
        </w:rPr>
        <w:t>°</w:t>
      </w:r>
      <w:r w:rsidR="00345D28" w:rsidRPr="00894A01">
        <w:rPr>
          <w:rFonts w:ascii="Arial" w:hAnsi="Arial" w:cs="Arial"/>
          <w:sz w:val="22"/>
          <w:szCs w:val="22"/>
        </w:rPr>
        <w:t xml:space="preserve"> </w:t>
      </w:r>
      <w:r w:rsidRPr="00894A01">
        <w:rPr>
          <w:rFonts w:ascii="Arial" w:hAnsi="Arial" w:cs="Arial"/>
          <w:sz w:val="22"/>
          <w:szCs w:val="22"/>
        </w:rPr>
        <w:t>à</w:t>
      </w:r>
      <w:r w:rsidR="00345D28" w:rsidRPr="00894A01">
        <w:rPr>
          <w:rFonts w:ascii="Arial" w:hAnsi="Arial" w:cs="Arial"/>
          <w:sz w:val="22"/>
          <w:szCs w:val="22"/>
        </w:rPr>
        <w:t xml:space="preserve"> e</w:t>
      </w:r>
      <w:r w:rsidRPr="00894A01">
        <w:rPr>
          <w:rFonts w:ascii="Arial" w:hAnsi="Arial" w:cs="Arial"/>
          <w:sz w:val="22"/>
          <w:szCs w:val="22"/>
        </w:rPr>
        <w:t>ffet significatif sur la nature/</w:t>
      </w:r>
      <w:r w:rsidR="00345D28" w:rsidRPr="00894A01">
        <w:rPr>
          <w:rFonts w:ascii="Arial" w:hAnsi="Arial" w:cs="Arial"/>
          <w:sz w:val="22"/>
          <w:szCs w:val="22"/>
        </w:rPr>
        <w:t>les activités de l’entité.</w:t>
      </w:r>
    </w:p>
    <w:p w:rsidR="007D4ECC" w:rsidRPr="00894A01" w:rsidRDefault="007D4ECC"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 droit individuel à la formation (DIF)</w:t>
      </w:r>
      <w:r w:rsidRPr="00894A01">
        <w:rPr>
          <w:rFonts w:ascii="Arial" w:hAnsi="Arial" w:cs="Arial"/>
          <w:sz w:val="22"/>
          <w:szCs w:val="22"/>
        </w:rPr>
        <w:t xml:space="preserve"> est un dispositif récent qui permet aux salariés bénéficiant d’un contrat de travail à durée indéterminée d’acquérir un crédit d’heures de formation, utilisable à l’initiative du salarié, avec l’accord de l’employeur sur le choix de la formation. Il est d’une durée minimale de 20 heures pa</w:t>
      </w:r>
      <w:r w:rsidR="00853A49" w:rsidRPr="00894A01">
        <w:rPr>
          <w:rFonts w:ascii="Arial" w:hAnsi="Arial" w:cs="Arial"/>
          <w:sz w:val="22"/>
          <w:szCs w:val="22"/>
        </w:rPr>
        <w:t>r</w:t>
      </w:r>
      <w:r w:rsidR="00C50A04" w:rsidRPr="00894A01">
        <w:rPr>
          <w:rFonts w:ascii="Arial" w:hAnsi="Arial" w:cs="Arial"/>
          <w:sz w:val="22"/>
          <w:szCs w:val="22"/>
        </w:rPr>
        <w:t xml:space="preserve"> an. (</w:t>
      </w:r>
      <w:proofErr w:type="gramStart"/>
      <w:r w:rsidR="00C50A04" w:rsidRPr="00894A01">
        <w:rPr>
          <w:rFonts w:ascii="Arial" w:hAnsi="Arial" w:cs="Arial"/>
          <w:sz w:val="22"/>
          <w:szCs w:val="22"/>
        </w:rPr>
        <w:t>c</w:t>
      </w:r>
      <w:r w:rsidRPr="00894A01">
        <w:rPr>
          <w:rFonts w:ascii="Arial" w:hAnsi="Arial" w:cs="Arial"/>
          <w:sz w:val="22"/>
          <w:szCs w:val="22"/>
        </w:rPr>
        <w:t>umulable</w:t>
      </w:r>
      <w:proofErr w:type="gramEnd"/>
      <w:r w:rsidRPr="00894A01">
        <w:rPr>
          <w:rFonts w:ascii="Arial" w:hAnsi="Arial" w:cs="Arial"/>
          <w:sz w:val="22"/>
          <w:szCs w:val="22"/>
        </w:rPr>
        <w:t xml:space="preserve"> sur 6 ans plafonné à 120h)</w:t>
      </w:r>
    </w:p>
    <w:p w:rsidR="006B6024" w:rsidRPr="00894A01" w:rsidRDefault="006B6024" w:rsidP="006B6024">
      <w:pPr>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engagements de retraite</w:t>
      </w:r>
      <w:r w:rsidRPr="00894A01">
        <w:rPr>
          <w:rFonts w:ascii="Arial" w:hAnsi="Arial" w:cs="Arial"/>
          <w:sz w:val="22"/>
          <w:szCs w:val="22"/>
        </w:rPr>
        <w:t xml:space="preserve"> désignent les avantages postérieurs à l’emploi, autres que les indemnités de rupture de contrat de travail et les avantages sur capitaux propres, qui sont payables après la cessation de l’emploi.</w:t>
      </w:r>
    </w:p>
    <w:p w:rsidR="000249BA" w:rsidRPr="00894A01" w:rsidRDefault="000249BA" w:rsidP="00345D28">
      <w:pPr>
        <w:jc w:val="both"/>
        <w:rPr>
          <w:rFonts w:ascii="Arial" w:hAnsi="Arial" w:cs="Arial"/>
          <w:sz w:val="22"/>
          <w:szCs w:val="22"/>
        </w:rPr>
      </w:pPr>
      <w:r w:rsidRPr="00894A01">
        <w:rPr>
          <w:rFonts w:ascii="Arial" w:hAnsi="Arial" w:cs="Arial"/>
          <w:sz w:val="22"/>
          <w:szCs w:val="22"/>
        </w:rPr>
        <w:t>Les 2 types de régime de retraite :</w:t>
      </w:r>
    </w:p>
    <w:p w:rsidR="000249BA" w:rsidRPr="00894A01" w:rsidRDefault="000249BA" w:rsidP="007D4ECC">
      <w:pPr>
        <w:numPr>
          <w:ilvl w:val="0"/>
          <w:numId w:val="4"/>
        </w:numPr>
        <w:tabs>
          <w:tab w:val="clear" w:pos="720"/>
          <w:tab w:val="num" w:pos="142"/>
        </w:tabs>
        <w:ind w:left="153" w:hanging="153"/>
        <w:jc w:val="both"/>
        <w:rPr>
          <w:rFonts w:ascii="Arial" w:hAnsi="Arial" w:cs="Arial"/>
          <w:sz w:val="22"/>
          <w:szCs w:val="22"/>
        </w:rPr>
      </w:pPr>
      <w:r w:rsidRPr="00894A01">
        <w:rPr>
          <w:rFonts w:ascii="Arial" w:hAnsi="Arial" w:cs="Arial"/>
          <w:sz w:val="22"/>
          <w:szCs w:val="22"/>
        </w:rPr>
        <w:t xml:space="preserve">les régimes à cotisations définies : régimes d’avantages postérieurs à l’emploi en vertu desquels une </w:t>
      </w:r>
      <w:proofErr w:type="spellStart"/>
      <w:r w:rsidR="007D4ECC" w:rsidRPr="00894A01">
        <w:rPr>
          <w:rFonts w:ascii="Arial" w:hAnsi="Arial" w:cs="Arial"/>
          <w:sz w:val="22"/>
          <w:szCs w:val="22"/>
        </w:rPr>
        <w:t>Ent</w:t>
      </w:r>
      <w:proofErr w:type="spellEnd"/>
      <w:r w:rsidRPr="00894A01">
        <w:rPr>
          <w:rFonts w:ascii="Arial" w:hAnsi="Arial" w:cs="Arial"/>
          <w:sz w:val="22"/>
          <w:szCs w:val="22"/>
        </w:rPr>
        <w:t xml:space="preserve"> ve</w:t>
      </w:r>
      <w:r w:rsidR="007D4ECC" w:rsidRPr="00894A01">
        <w:rPr>
          <w:rFonts w:ascii="Arial" w:hAnsi="Arial" w:cs="Arial"/>
          <w:sz w:val="22"/>
          <w:szCs w:val="22"/>
        </w:rPr>
        <w:t xml:space="preserve">rse des </w:t>
      </w:r>
      <w:proofErr w:type="spellStart"/>
      <w:r w:rsidR="007D4ECC" w:rsidRPr="00894A01">
        <w:rPr>
          <w:rFonts w:ascii="Arial" w:hAnsi="Arial" w:cs="Arial"/>
          <w:sz w:val="22"/>
          <w:szCs w:val="22"/>
        </w:rPr>
        <w:t>cotisat</w:t>
      </w:r>
      <w:proofErr w:type="spellEnd"/>
      <w:r w:rsidR="007D4ECC" w:rsidRPr="00894A01">
        <w:rPr>
          <w:rFonts w:ascii="Arial" w:hAnsi="Arial" w:cs="Arial"/>
          <w:sz w:val="22"/>
          <w:szCs w:val="22"/>
        </w:rPr>
        <w:t>°</w:t>
      </w:r>
      <w:r w:rsidRPr="00894A01">
        <w:rPr>
          <w:rFonts w:ascii="Arial" w:hAnsi="Arial" w:cs="Arial"/>
          <w:sz w:val="22"/>
          <w:szCs w:val="22"/>
        </w:rPr>
        <w:t xml:space="preserve"> défi</w:t>
      </w:r>
      <w:r w:rsidR="007D4ECC" w:rsidRPr="00894A01">
        <w:rPr>
          <w:rFonts w:ascii="Arial" w:hAnsi="Arial" w:cs="Arial"/>
          <w:sz w:val="22"/>
          <w:szCs w:val="22"/>
        </w:rPr>
        <w:t>nies à une entité distincte</w:t>
      </w:r>
      <w:r w:rsidRPr="00894A01">
        <w:rPr>
          <w:rFonts w:ascii="Arial" w:hAnsi="Arial" w:cs="Arial"/>
          <w:sz w:val="22"/>
          <w:szCs w:val="22"/>
        </w:rPr>
        <w:t xml:space="preserve"> = régime de base de la </w:t>
      </w:r>
      <w:proofErr w:type="spellStart"/>
      <w:r w:rsidR="007D4ECC" w:rsidRPr="00894A01">
        <w:rPr>
          <w:rFonts w:ascii="Arial" w:hAnsi="Arial" w:cs="Arial"/>
          <w:sz w:val="22"/>
          <w:szCs w:val="22"/>
        </w:rPr>
        <w:t>Séc</w:t>
      </w:r>
      <w:proofErr w:type="spellEnd"/>
      <w:r w:rsidRPr="00894A01">
        <w:rPr>
          <w:rFonts w:ascii="Arial" w:hAnsi="Arial" w:cs="Arial"/>
          <w:sz w:val="22"/>
          <w:szCs w:val="22"/>
        </w:rPr>
        <w:t xml:space="preserve"> sociale</w:t>
      </w:r>
    </w:p>
    <w:p w:rsidR="000249BA" w:rsidRPr="00894A01" w:rsidRDefault="000249BA" w:rsidP="007D4ECC">
      <w:pPr>
        <w:numPr>
          <w:ilvl w:val="0"/>
          <w:numId w:val="4"/>
        </w:numPr>
        <w:tabs>
          <w:tab w:val="clear" w:pos="720"/>
          <w:tab w:val="num" w:pos="142"/>
        </w:tabs>
        <w:ind w:left="153" w:hanging="153"/>
        <w:jc w:val="both"/>
        <w:rPr>
          <w:rFonts w:ascii="Arial" w:hAnsi="Arial" w:cs="Arial"/>
          <w:sz w:val="22"/>
          <w:szCs w:val="22"/>
        </w:rPr>
      </w:pPr>
      <w:r w:rsidRPr="00894A01">
        <w:rPr>
          <w:rFonts w:ascii="Arial" w:hAnsi="Arial" w:cs="Arial"/>
          <w:sz w:val="22"/>
          <w:szCs w:val="22"/>
        </w:rPr>
        <w:t>les régimes à prestations définies : régimes d’avantages postérieurs à l’emploi dans lequel l’entreprise garantit le versement d’une prestation (indemnité fin de carrière, retraite chapeau)</w:t>
      </w:r>
    </w:p>
    <w:p w:rsidR="00345D28" w:rsidRPr="00894A01" w:rsidRDefault="00345D28" w:rsidP="00345D28">
      <w:pPr>
        <w:jc w:val="both"/>
        <w:rPr>
          <w:rFonts w:ascii="Arial" w:hAnsi="Arial" w:cs="Arial"/>
          <w:sz w:val="22"/>
          <w:szCs w:val="22"/>
        </w:rPr>
      </w:pPr>
      <w:r w:rsidRPr="00894A01">
        <w:rPr>
          <w:rFonts w:ascii="Arial" w:hAnsi="Arial" w:cs="Arial"/>
          <w:b/>
          <w:sz w:val="22"/>
          <w:szCs w:val="22"/>
        </w:rPr>
        <w:lastRenderedPageBreak/>
        <w:t>Les écarts actuariels</w:t>
      </w:r>
      <w:r w:rsidRPr="00894A01">
        <w:rPr>
          <w:rFonts w:ascii="Arial" w:hAnsi="Arial" w:cs="Arial"/>
          <w:sz w:val="22"/>
          <w:szCs w:val="22"/>
        </w:rPr>
        <w:t xml:space="preserve"> incluent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les ajustements liés à l’expérience (effets des différences entre les hypothèses actuarielles antérieures et ce qui s’est effectivement produit), </w:t>
      </w:r>
    </w:p>
    <w:p w:rsidR="00345D28" w:rsidRPr="00894A01" w:rsidRDefault="00345D28" w:rsidP="00345D28">
      <w:pPr>
        <w:rPr>
          <w:rFonts w:ascii="Arial" w:hAnsi="Arial" w:cs="Arial"/>
          <w:sz w:val="22"/>
          <w:szCs w:val="22"/>
        </w:rPr>
      </w:pPr>
      <w:r w:rsidRPr="00894A01">
        <w:rPr>
          <w:rFonts w:ascii="Arial" w:hAnsi="Arial" w:cs="Arial"/>
          <w:sz w:val="22"/>
          <w:szCs w:val="22"/>
        </w:rPr>
        <w:t>• et les effets des changements d’hypothèses actuarielles.</w:t>
      </w:r>
    </w:p>
    <w:p w:rsidR="006B6024" w:rsidRPr="00894A01" w:rsidRDefault="006B6024" w:rsidP="006B6024">
      <w:pPr>
        <w:jc w:val="both"/>
        <w:rPr>
          <w:rFonts w:ascii="Arial" w:hAnsi="Arial" w:cs="Arial"/>
          <w:sz w:val="18"/>
          <w:szCs w:val="22"/>
        </w:rPr>
      </w:pPr>
    </w:p>
    <w:p w:rsidR="00345D28" w:rsidRPr="00894A01" w:rsidRDefault="00345D28" w:rsidP="00345D28">
      <w:pPr>
        <w:rPr>
          <w:rFonts w:ascii="Arial" w:hAnsi="Arial" w:cs="Arial"/>
          <w:sz w:val="22"/>
          <w:szCs w:val="22"/>
        </w:rPr>
      </w:pPr>
      <w:r w:rsidRPr="00894A01">
        <w:rPr>
          <w:rFonts w:ascii="Arial" w:hAnsi="Arial" w:cs="Arial"/>
          <w:b/>
          <w:sz w:val="22"/>
          <w:szCs w:val="22"/>
        </w:rPr>
        <w:t>Les médailles du travail</w:t>
      </w:r>
      <w:r w:rsidRPr="00894A01">
        <w:rPr>
          <w:rFonts w:ascii="Arial" w:hAnsi="Arial" w:cs="Arial"/>
          <w:sz w:val="22"/>
          <w:szCs w:val="22"/>
        </w:rPr>
        <w:t xml:space="preserve"> sont destinées à récompenser certains salariés de l’ancienneté de leurs services ou de la qualité de leur travail. Elles s’accompagnent fréquemment du versement d’une prime par l’employeur dont le montant est défini :</w:t>
      </w:r>
    </w:p>
    <w:p w:rsidR="00345D28" w:rsidRPr="00894A01" w:rsidRDefault="00345D28" w:rsidP="00345D28">
      <w:pPr>
        <w:jc w:val="both"/>
        <w:rPr>
          <w:rFonts w:ascii="Arial" w:hAnsi="Arial" w:cs="Arial"/>
          <w:sz w:val="22"/>
          <w:szCs w:val="22"/>
        </w:rPr>
      </w:pPr>
      <w:r w:rsidRPr="00894A01">
        <w:rPr>
          <w:rFonts w:ascii="Arial" w:hAnsi="Arial" w:cs="Arial"/>
          <w:sz w:val="22"/>
          <w:szCs w:val="22"/>
        </w:rPr>
        <w:t>• par accord (par exemple dans le cadre d’une convention collective)</w:t>
      </w:r>
    </w:p>
    <w:p w:rsidR="00345D28" w:rsidRPr="00894A01" w:rsidRDefault="00345D28" w:rsidP="00345D28">
      <w:pPr>
        <w:jc w:val="both"/>
        <w:rPr>
          <w:rFonts w:ascii="Arial" w:hAnsi="Arial" w:cs="Arial"/>
          <w:sz w:val="22"/>
          <w:szCs w:val="22"/>
        </w:rPr>
      </w:pPr>
      <w:r w:rsidRPr="00894A01">
        <w:rPr>
          <w:rFonts w:ascii="Arial" w:hAnsi="Arial" w:cs="Arial"/>
          <w:sz w:val="22"/>
          <w:szCs w:val="22"/>
        </w:rPr>
        <w:t>• ou en regard des usages applicables dans l’entreprise (obligations implicites).</w:t>
      </w:r>
    </w:p>
    <w:p w:rsidR="00DC358E" w:rsidRPr="00894A01" w:rsidRDefault="00DC358E" w:rsidP="00345D28">
      <w:pPr>
        <w:jc w:val="both"/>
        <w:rPr>
          <w:rFonts w:ascii="Arial" w:hAnsi="Arial" w:cs="Arial"/>
          <w:sz w:val="18"/>
          <w:szCs w:val="22"/>
        </w:rPr>
      </w:pPr>
    </w:p>
    <w:p w:rsidR="00345D28" w:rsidRPr="00894A01" w:rsidRDefault="00E1597D" w:rsidP="00345D28">
      <w:pPr>
        <w:jc w:val="both"/>
        <w:rPr>
          <w:rFonts w:ascii="Arial" w:hAnsi="Arial" w:cs="Arial"/>
          <w:sz w:val="22"/>
          <w:szCs w:val="22"/>
        </w:rPr>
      </w:pPr>
      <w:r>
        <w:rPr>
          <w:rFonts w:ascii="Arial" w:hAnsi="Arial" w:cs="Arial"/>
          <w:sz w:val="22"/>
          <w:szCs w:val="22"/>
        </w:rPr>
        <w:t xml:space="preserve">(1) </w:t>
      </w:r>
      <w:r w:rsidR="00345D28" w:rsidRPr="00894A01">
        <w:rPr>
          <w:rFonts w:ascii="Arial" w:hAnsi="Arial" w:cs="Arial"/>
          <w:sz w:val="22"/>
          <w:szCs w:val="22"/>
        </w:rPr>
        <w:t xml:space="preserve">Il doit être tenu compte des risques et des pertes intervenus au cours de l’exercice ou d’un exercice antérieur, même si </w:t>
      </w:r>
      <w:r w:rsidR="00345D28" w:rsidRPr="00894A01">
        <w:rPr>
          <w:rFonts w:ascii="Arial" w:hAnsi="Arial" w:cs="Arial"/>
          <w:b/>
          <w:sz w:val="22"/>
          <w:szCs w:val="22"/>
        </w:rPr>
        <w:t>les événements postérieurs à la clôture</w:t>
      </w:r>
      <w:r w:rsidR="00345D28" w:rsidRPr="00894A01">
        <w:rPr>
          <w:rFonts w:ascii="Arial" w:hAnsi="Arial" w:cs="Arial"/>
          <w:sz w:val="22"/>
          <w:szCs w:val="22"/>
        </w:rPr>
        <w:t xml:space="preserve"> sont connus entre la date de clôture de l’exercice et celle de l’établissement des comptes.</w:t>
      </w:r>
    </w:p>
    <w:p w:rsidR="006B6024" w:rsidRPr="00894A01" w:rsidRDefault="006B6024" w:rsidP="006B6024">
      <w:pPr>
        <w:jc w:val="both"/>
        <w:rPr>
          <w:rFonts w:ascii="Arial" w:hAnsi="Arial" w:cs="Arial"/>
          <w:sz w:val="18"/>
          <w:szCs w:val="22"/>
        </w:rPr>
      </w:pPr>
    </w:p>
    <w:p w:rsidR="00345D28" w:rsidRPr="00894A01" w:rsidRDefault="00E1597D" w:rsidP="00345D28">
      <w:p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Les événements ayant un lien direct et prépondérant avec l’exercice clos</w:t>
      </w:r>
      <w:r w:rsidR="00345D28" w:rsidRPr="00894A01">
        <w:rPr>
          <w:rFonts w:ascii="Arial" w:hAnsi="Arial" w:cs="Arial"/>
          <w:sz w:val="22"/>
          <w:szCs w:val="22"/>
        </w:rPr>
        <w:t xml:space="preserve"> sont des événements qui viennent confirmer ou infirmer une situation qui avait pris naissance avant la clôture de l’exercice et qui fournissent ainsi des informations complémentaires sur l’évaluation des actifs et des passifs de l’entreprise à la clôture de l’exercice.</w:t>
      </w:r>
    </w:p>
    <w:p w:rsidR="006B6024" w:rsidRPr="00894A01" w:rsidRDefault="006B6024" w:rsidP="006B6024">
      <w:pPr>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b/>
          <w:sz w:val="22"/>
          <w:szCs w:val="22"/>
        </w:rPr>
        <w:t>Les événements sans lien direct et prépondérant avec l’exercice clos</w:t>
      </w:r>
      <w:r w:rsidRPr="00894A01">
        <w:rPr>
          <w:rFonts w:ascii="Arial" w:hAnsi="Arial" w:cs="Arial"/>
          <w:sz w:val="22"/>
          <w:szCs w:val="22"/>
        </w:rPr>
        <w:t xml:space="preserve"> sont les événements qui résultent d’une situation ayant pris naissance avec la clôture de l’exercice.</w:t>
      </w:r>
    </w:p>
    <w:p w:rsidR="00407FD8" w:rsidRPr="00894A01" w:rsidRDefault="00407FD8" w:rsidP="00345D28">
      <w:pPr>
        <w:jc w:val="both"/>
        <w:rPr>
          <w:rFonts w:ascii="Arial" w:hAnsi="Arial" w:cs="Arial"/>
          <w:sz w:val="18"/>
          <w:szCs w:val="22"/>
        </w:rPr>
      </w:pP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t>Chapitre 16 : Les engagements financiers et passifs éventuels </w:t>
      </w:r>
    </w:p>
    <w:p w:rsidR="006B6024" w:rsidRPr="00894A01" w:rsidRDefault="006B6024" w:rsidP="006B6024">
      <w:pPr>
        <w:ind w:left="720"/>
        <w:jc w:val="both"/>
        <w:rPr>
          <w:rFonts w:ascii="Arial" w:hAnsi="Arial" w:cs="Arial"/>
          <w:sz w:val="22"/>
          <w:szCs w:val="22"/>
        </w:rPr>
      </w:pPr>
    </w:p>
    <w:p w:rsidR="00345D28" w:rsidRPr="00894A01" w:rsidRDefault="00E1597D" w:rsidP="00345D28">
      <w:pPr>
        <w:numPr>
          <w:ilvl w:val="0"/>
          <w:numId w:val="6"/>
        </w:numPr>
        <w:jc w:val="both"/>
        <w:rPr>
          <w:rFonts w:ascii="Arial" w:hAnsi="Arial" w:cs="Arial"/>
          <w:sz w:val="22"/>
          <w:szCs w:val="22"/>
        </w:rPr>
      </w:pPr>
      <w:r>
        <w:rPr>
          <w:rFonts w:ascii="Arial" w:hAnsi="Arial" w:cs="Arial"/>
          <w:b/>
          <w:color w:val="000000"/>
          <w:sz w:val="22"/>
          <w:szCs w:val="22"/>
        </w:rPr>
        <w:t xml:space="preserve">(1) </w:t>
      </w:r>
      <w:r w:rsidR="00345D28" w:rsidRPr="00894A01">
        <w:rPr>
          <w:rFonts w:ascii="Arial" w:hAnsi="Arial" w:cs="Arial"/>
          <w:b/>
          <w:color w:val="000000"/>
          <w:sz w:val="22"/>
          <w:szCs w:val="22"/>
        </w:rPr>
        <w:t>Un engagement</w:t>
      </w:r>
      <w:r w:rsidR="00345D28" w:rsidRPr="00894A01">
        <w:rPr>
          <w:rFonts w:ascii="Arial" w:hAnsi="Arial" w:cs="Arial"/>
          <w:color w:val="000000"/>
          <w:sz w:val="22"/>
          <w:szCs w:val="22"/>
        </w:rPr>
        <w:t> : les</w:t>
      </w:r>
      <w:r w:rsidR="00345D28" w:rsidRPr="00894A01">
        <w:rPr>
          <w:rFonts w:ascii="Arial" w:hAnsi="Arial" w:cs="Arial"/>
          <w:sz w:val="22"/>
          <w:szCs w:val="22"/>
        </w:rPr>
        <w:t xml:space="preserve"> comptes d’engagements enregistrent des droits et obligations susceptibles de modifier le montant ou la consistance du patrimoine de l’entité.  Les effets des droits et obligations sur le montant ou la consistance du patrimoine sont subordonnés à la réalisation de conditions ou d’opérations ultérieures.</w:t>
      </w:r>
    </w:p>
    <w:p w:rsidR="00764E02" w:rsidRPr="00894A01" w:rsidRDefault="00764E02" w:rsidP="00764E02">
      <w:pPr>
        <w:ind w:left="720"/>
        <w:jc w:val="both"/>
        <w:rPr>
          <w:rFonts w:ascii="Arial" w:hAnsi="Arial" w:cs="Arial"/>
          <w:sz w:val="22"/>
          <w:szCs w:val="22"/>
        </w:rPr>
      </w:pPr>
    </w:p>
    <w:p w:rsidR="00345D28" w:rsidRPr="00894A01" w:rsidRDefault="00345D28" w:rsidP="00345D28">
      <w:pPr>
        <w:numPr>
          <w:ilvl w:val="2"/>
          <w:numId w:val="6"/>
        </w:numPr>
        <w:jc w:val="both"/>
        <w:rPr>
          <w:rFonts w:ascii="Arial" w:hAnsi="Arial" w:cs="Arial"/>
          <w:sz w:val="22"/>
          <w:szCs w:val="22"/>
        </w:rPr>
      </w:pPr>
      <w:r w:rsidRPr="00894A01">
        <w:rPr>
          <w:rFonts w:ascii="Arial" w:hAnsi="Arial" w:cs="Arial"/>
          <w:b/>
          <w:sz w:val="22"/>
          <w:szCs w:val="22"/>
        </w:rPr>
        <w:t>Engagement de garantie</w:t>
      </w:r>
      <w:r w:rsidRPr="00894A01">
        <w:rPr>
          <w:rFonts w:ascii="Arial" w:hAnsi="Arial" w:cs="Arial"/>
          <w:sz w:val="22"/>
          <w:szCs w:val="22"/>
        </w:rPr>
        <w:t xml:space="preserve"> : </w:t>
      </w:r>
    </w:p>
    <w:p w:rsidR="00345D28" w:rsidRPr="00894A01" w:rsidRDefault="00345D28" w:rsidP="00345D28">
      <w:pPr>
        <w:jc w:val="both"/>
        <w:rPr>
          <w:rFonts w:ascii="Arial" w:hAnsi="Arial" w:cs="Arial"/>
          <w:sz w:val="22"/>
          <w:szCs w:val="22"/>
        </w:rPr>
      </w:pPr>
      <w:r w:rsidRPr="00894A01">
        <w:rPr>
          <w:rFonts w:ascii="Arial" w:hAnsi="Arial" w:cs="Arial"/>
          <w:sz w:val="22"/>
          <w:szCs w:val="22"/>
        </w:rPr>
        <w:t>Il s’agit :</w:t>
      </w:r>
    </w:p>
    <w:p w:rsidR="00345D28" w:rsidRPr="00894A01" w:rsidRDefault="00345D28" w:rsidP="00345D28">
      <w:pPr>
        <w:ind w:left="540"/>
        <w:jc w:val="both"/>
        <w:rPr>
          <w:rFonts w:ascii="Arial" w:hAnsi="Arial" w:cs="Arial"/>
          <w:sz w:val="22"/>
          <w:szCs w:val="22"/>
        </w:rPr>
      </w:pPr>
      <w:r w:rsidRPr="00894A01">
        <w:rPr>
          <w:rFonts w:ascii="Arial" w:hAnsi="Arial" w:cs="Arial"/>
          <w:sz w:val="22"/>
          <w:szCs w:val="22"/>
        </w:rPr>
        <w:t xml:space="preserve"> - des engagements donnés par l’entité, non associés à des éléments figurant au bilan, pour garantir un créancier contre la défaillance éventuelle de son débiteur.</w:t>
      </w:r>
    </w:p>
    <w:p w:rsidR="00345D28" w:rsidRPr="00894A01" w:rsidRDefault="00345D28" w:rsidP="00345D28">
      <w:pPr>
        <w:ind w:left="540"/>
        <w:jc w:val="both"/>
        <w:rPr>
          <w:rFonts w:ascii="Arial" w:hAnsi="Arial" w:cs="Arial"/>
          <w:sz w:val="22"/>
          <w:szCs w:val="22"/>
        </w:rPr>
      </w:pPr>
      <w:r w:rsidRPr="00894A01">
        <w:rPr>
          <w:rFonts w:ascii="Arial" w:hAnsi="Arial" w:cs="Arial"/>
          <w:sz w:val="22"/>
          <w:szCs w:val="22"/>
        </w:rPr>
        <w:t>- des engagements reçus par l’entité pour la garantir en cas d’insolvabilité d’un tiers ou de mise en cause de la responsabilité de ce dernier.</w:t>
      </w:r>
    </w:p>
    <w:p w:rsidR="00764E02" w:rsidRPr="00894A01" w:rsidRDefault="00764E02" w:rsidP="00345D28">
      <w:pPr>
        <w:ind w:left="540"/>
        <w:jc w:val="both"/>
        <w:rPr>
          <w:rFonts w:ascii="Arial" w:hAnsi="Arial" w:cs="Arial"/>
          <w:sz w:val="22"/>
          <w:szCs w:val="22"/>
        </w:rPr>
      </w:pPr>
    </w:p>
    <w:p w:rsidR="00345D28" w:rsidRPr="00894A01" w:rsidRDefault="00E1597D" w:rsidP="00345D28">
      <w:pPr>
        <w:numPr>
          <w:ilvl w:val="2"/>
          <w:numId w:val="6"/>
        </w:numPr>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Engagement réciproque</w:t>
      </w:r>
      <w:r w:rsidR="00345D28" w:rsidRPr="00894A01">
        <w:rPr>
          <w:rFonts w:ascii="Arial" w:hAnsi="Arial" w:cs="Arial"/>
          <w:sz w:val="22"/>
          <w:szCs w:val="22"/>
        </w:rPr>
        <w:t> : les engagements réciproques découlent de certains contrats et se décomposent en un double engagement</w:t>
      </w:r>
    </w:p>
    <w:p w:rsidR="00345D28" w:rsidRPr="00894A01" w:rsidRDefault="00345D28" w:rsidP="007D4ECC">
      <w:pPr>
        <w:numPr>
          <w:ilvl w:val="1"/>
          <w:numId w:val="6"/>
        </w:numPr>
        <w:tabs>
          <w:tab w:val="clear" w:pos="1440"/>
          <w:tab w:val="num" w:pos="540"/>
        </w:tabs>
        <w:ind w:left="540" w:firstLine="0"/>
        <w:jc w:val="both"/>
        <w:rPr>
          <w:rFonts w:ascii="Arial" w:hAnsi="Arial" w:cs="Arial"/>
          <w:sz w:val="22"/>
          <w:szCs w:val="22"/>
        </w:rPr>
      </w:pPr>
      <w:r w:rsidRPr="00894A01">
        <w:rPr>
          <w:rFonts w:ascii="Arial" w:hAnsi="Arial" w:cs="Arial"/>
          <w:sz w:val="22"/>
          <w:szCs w:val="22"/>
        </w:rPr>
        <w:t>l’engagement donné par l’entité à son cocontractant</w:t>
      </w:r>
    </w:p>
    <w:p w:rsidR="00345D28" w:rsidRPr="00894A01" w:rsidRDefault="00345D28" w:rsidP="00345D28">
      <w:pPr>
        <w:numPr>
          <w:ilvl w:val="1"/>
          <w:numId w:val="6"/>
        </w:numPr>
        <w:tabs>
          <w:tab w:val="clear" w:pos="1440"/>
          <w:tab w:val="num" w:pos="540"/>
        </w:tabs>
        <w:ind w:left="540" w:firstLine="0"/>
        <w:jc w:val="both"/>
        <w:rPr>
          <w:rFonts w:ascii="Arial" w:hAnsi="Arial" w:cs="Arial"/>
          <w:sz w:val="22"/>
          <w:szCs w:val="22"/>
        </w:rPr>
      </w:pPr>
      <w:r w:rsidRPr="00894A01">
        <w:rPr>
          <w:rFonts w:ascii="Arial" w:hAnsi="Arial" w:cs="Arial"/>
          <w:sz w:val="22"/>
          <w:szCs w:val="22"/>
        </w:rPr>
        <w:t>l’engagement reçu par l’entité de son cocontractant</w:t>
      </w:r>
    </w:p>
    <w:p w:rsidR="00764E02" w:rsidRPr="00894A01" w:rsidRDefault="00764E02" w:rsidP="00764E02">
      <w:pPr>
        <w:ind w:left="540"/>
        <w:jc w:val="both"/>
        <w:rPr>
          <w:rFonts w:ascii="Arial" w:hAnsi="Arial" w:cs="Arial"/>
          <w:sz w:val="22"/>
          <w:szCs w:val="22"/>
        </w:rPr>
      </w:pPr>
    </w:p>
    <w:p w:rsidR="00345D28" w:rsidRPr="00894A01" w:rsidRDefault="00345D28" w:rsidP="00345D28">
      <w:pPr>
        <w:numPr>
          <w:ilvl w:val="2"/>
          <w:numId w:val="6"/>
        </w:numPr>
        <w:jc w:val="both"/>
        <w:rPr>
          <w:rFonts w:ascii="Arial" w:hAnsi="Arial" w:cs="Arial"/>
          <w:b/>
          <w:sz w:val="22"/>
          <w:szCs w:val="22"/>
        </w:rPr>
      </w:pPr>
      <w:r w:rsidRPr="00894A01">
        <w:rPr>
          <w:rFonts w:ascii="Arial" w:hAnsi="Arial" w:cs="Arial"/>
          <w:b/>
          <w:sz w:val="22"/>
          <w:szCs w:val="22"/>
        </w:rPr>
        <w:t xml:space="preserve">Créance et dettes assortie de garanties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Il s’agit : </w:t>
      </w:r>
    </w:p>
    <w:p w:rsidR="00345D28" w:rsidRPr="00894A01" w:rsidRDefault="00345D28" w:rsidP="00345D28">
      <w:pPr>
        <w:ind w:left="540"/>
        <w:jc w:val="both"/>
        <w:rPr>
          <w:rFonts w:ascii="Arial" w:hAnsi="Arial" w:cs="Arial"/>
          <w:sz w:val="22"/>
          <w:szCs w:val="22"/>
        </w:rPr>
      </w:pPr>
      <w:r w:rsidRPr="00894A01">
        <w:rPr>
          <w:rFonts w:ascii="Arial" w:hAnsi="Arial" w:cs="Arial"/>
          <w:sz w:val="22"/>
          <w:szCs w:val="22"/>
        </w:rPr>
        <w:t xml:space="preserve">- Des dettes pour lesquelles l’entité a dû accorder elle- même une garantie (nantissement, gage, hypothèque), un bi en étant affecté à la garantie du --paiement de cette dette ; </w:t>
      </w:r>
    </w:p>
    <w:p w:rsidR="00345D28" w:rsidRPr="00894A01" w:rsidRDefault="00345D28" w:rsidP="00345D28">
      <w:pPr>
        <w:ind w:left="540"/>
        <w:jc w:val="both"/>
        <w:rPr>
          <w:rFonts w:ascii="Arial" w:hAnsi="Arial" w:cs="Arial"/>
          <w:sz w:val="22"/>
          <w:szCs w:val="22"/>
        </w:rPr>
      </w:pPr>
      <w:r w:rsidRPr="00894A01">
        <w:rPr>
          <w:rFonts w:ascii="Arial" w:hAnsi="Arial" w:cs="Arial"/>
          <w:sz w:val="22"/>
          <w:szCs w:val="22"/>
        </w:rPr>
        <w:t>- Des créances pour lesquelles l’entité a obtenu en garantie une sûreté réelle (nantissement, gage, hypothèque) ou personnelle (caution) par le débiteur ou par un tiers.</w:t>
      </w:r>
    </w:p>
    <w:p w:rsidR="00764E02" w:rsidRPr="00894A01" w:rsidRDefault="00764E02" w:rsidP="00345D28">
      <w:pPr>
        <w:ind w:left="540"/>
        <w:jc w:val="both"/>
        <w:rPr>
          <w:rFonts w:ascii="Arial" w:hAnsi="Arial" w:cs="Arial"/>
          <w:sz w:val="22"/>
          <w:szCs w:val="22"/>
        </w:rPr>
      </w:pPr>
    </w:p>
    <w:p w:rsidR="006B6024" w:rsidRPr="00894A01" w:rsidRDefault="006B6024" w:rsidP="006B6024">
      <w:pPr>
        <w:ind w:left="720"/>
        <w:jc w:val="both"/>
        <w:rPr>
          <w:rFonts w:ascii="Arial" w:hAnsi="Arial" w:cs="Arial"/>
          <w:b/>
          <w:sz w:val="22"/>
          <w:szCs w:val="22"/>
        </w:rPr>
      </w:pPr>
    </w:p>
    <w:p w:rsidR="00345D28" w:rsidRPr="00894A01" w:rsidRDefault="00345D28" w:rsidP="00345D28">
      <w:pPr>
        <w:numPr>
          <w:ilvl w:val="0"/>
          <w:numId w:val="6"/>
        </w:numPr>
        <w:tabs>
          <w:tab w:val="left" w:pos="0"/>
        </w:tabs>
        <w:jc w:val="both"/>
        <w:rPr>
          <w:rFonts w:ascii="Arial" w:hAnsi="Arial" w:cs="Arial"/>
          <w:sz w:val="22"/>
          <w:szCs w:val="22"/>
        </w:rPr>
      </w:pPr>
      <w:r w:rsidRPr="00894A01">
        <w:rPr>
          <w:rFonts w:ascii="Arial" w:hAnsi="Arial" w:cs="Arial"/>
          <w:b/>
          <w:color w:val="000000"/>
          <w:sz w:val="22"/>
          <w:szCs w:val="22"/>
        </w:rPr>
        <w:t>Un passif éventuel</w:t>
      </w:r>
      <w:r w:rsidRPr="00894A01">
        <w:rPr>
          <w:rFonts w:ascii="Arial" w:hAnsi="Arial" w:cs="Arial"/>
          <w:sz w:val="22"/>
          <w:szCs w:val="22"/>
        </w:rPr>
        <w:t xml:space="preserve"> est : </w:t>
      </w:r>
    </w:p>
    <w:p w:rsidR="00345D28" w:rsidRPr="00894A01" w:rsidRDefault="00345D28" w:rsidP="00345D28">
      <w:pPr>
        <w:numPr>
          <w:ilvl w:val="1"/>
          <w:numId w:val="6"/>
        </w:numPr>
        <w:tabs>
          <w:tab w:val="clear" w:pos="1440"/>
          <w:tab w:val="left" w:pos="0"/>
          <w:tab w:val="num" w:pos="540"/>
        </w:tabs>
        <w:ind w:left="540" w:firstLine="0"/>
        <w:jc w:val="both"/>
        <w:rPr>
          <w:rFonts w:ascii="Arial" w:hAnsi="Arial" w:cs="Arial"/>
          <w:sz w:val="22"/>
          <w:szCs w:val="22"/>
        </w:rPr>
      </w:pPr>
      <w:r w:rsidRPr="00894A01">
        <w:rPr>
          <w:rFonts w:ascii="Arial" w:hAnsi="Arial" w:cs="Arial"/>
          <w:sz w:val="22"/>
          <w:szCs w:val="22"/>
        </w:rPr>
        <w:t>Soit une obligation potentielle de l’entité à l’égard d’un tiers résultant d’événements dont l’existence ne sera confirmée que par la survenance, ou non, d’un ou plusieurs événements futurs incertains qui ne sont pas totalement sous le contrôle de l’entité ;</w:t>
      </w:r>
    </w:p>
    <w:p w:rsidR="00345D28" w:rsidRPr="00894A01" w:rsidRDefault="00345D28" w:rsidP="00345D28">
      <w:pPr>
        <w:tabs>
          <w:tab w:val="left" w:pos="540"/>
        </w:tabs>
        <w:ind w:left="540"/>
        <w:jc w:val="both"/>
        <w:rPr>
          <w:rFonts w:ascii="Arial" w:hAnsi="Arial" w:cs="Arial"/>
          <w:sz w:val="22"/>
          <w:szCs w:val="22"/>
        </w:rPr>
      </w:pPr>
      <w:r w:rsidRPr="00894A01">
        <w:rPr>
          <w:rFonts w:ascii="Arial" w:hAnsi="Arial" w:cs="Arial"/>
          <w:sz w:val="22"/>
          <w:szCs w:val="22"/>
        </w:rPr>
        <w:t>- Soit une obligation de l’entité à l’égard d’un tiers dont il n’est pas probable ou certain qu’elle provoquera une sortie de ressources sans contrepartie au moins équivalente attendue de celui-ci</w:t>
      </w:r>
    </w:p>
    <w:p w:rsidR="00345D28" w:rsidRPr="00894A01" w:rsidRDefault="00345D28" w:rsidP="00345D28">
      <w:pPr>
        <w:tabs>
          <w:tab w:val="left" w:pos="0"/>
        </w:tabs>
        <w:jc w:val="both"/>
        <w:rPr>
          <w:rFonts w:ascii="Arial" w:hAnsi="Arial" w:cs="Arial"/>
          <w:sz w:val="22"/>
          <w:szCs w:val="22"/>
        </w:rPr>
      </w:pPr>
      <w:r w:rsidRPr="00894A01">
        <w:rPr>
          <w:rFonts w:ascii="Arial" w:hAnsi="Arial" w:cs="Arial"/>
          <w:sz w:val="22"/>
          <w:szCs w:val="22"/>
        </w:rPr>
        <w:t>Un passif éventuel n’est pas comptabilisé au bilan ; il est mentionné en annexe.</w:t>
      </w:r>
    </w:p>
    <w:p w:rsidR="00345D28" w:rsidRPr="00894A01" w:rsidRDefault="00345D28" w:rsidP="00345D28">
      <w:pPr>
        <w:tabs>
          <w:tab w:val="left" w:pos="0"/>
        </w:tabs>
        <w:jc w:val="both"/>
        <w:rPr>
          <w:rFonts w:ascii="Arial" w:hAnsi="Arial" w:cs="Arial"/>
          <w:sz w:val="22"/>
          <w:szCs w:val="22"/>
        </w:rPr>
      </w:pPr>
      <w:r w:rsidRPr="00894A01">
        <w:rPr>
          <w:rFonts w:ascii="Arial" w:hAnsi="Arial" w:cs="Arial"/>
          <w:sz w:val="22"/>
          <w:szCs w:val="22"/>
        </w:rPr>
        <w:t>Certains engagements constituent également des passifs éventuels (engagement de garantie donné (caution, etc.) pour lequel la mise en jeu de la garantie n’est pas probable à la date d’établissement des comptes annuels.</w:t>
      </w:r>
    </w:p>
    <w:p w:rsidR="00345D28" w:rsidRPr="00894A01" w:rsidRDefault="00345D28" w:rsidP="00345D28">
      <w:pPr>
        <w:tabs>
          <w:tab w:val="left" w:pos="0"/>
        </w:tabs>
        <w:rPr>
          <w:rFonts w:ascii="Arial" w:hAnsi="Arial" w:cs="Arial"/>
          <w:b/>
          <w:sz w:val="22"/>
          <w:szCs w:val="22"/>
          <w:u w:val="single"/>
        </w:rPr>
      </w:pPr>
    </w:p>
    <w:p w:rsidR="00894A01" w:rsidRDefault="00894A01" w:rsidP="00345D28">
      <w:pPr>
        <w:jc w:val="center"/>
        <w:rPr>
          <w:rFonts w:ascii="Arial" w:hAnsi="Arial" w:cs="Arial"/>
          <w:b/>
          <w:iCs/>
          <w:sz w:val="22"/>
          <w:szCs w:val="22"/>
        </w:rPr>
      </w:pP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lastRenderedPageBreak/>
        <w:t>Chapitre 17 : Les contrats à long terme</w:t>
      </w:r>
    </w:p>
    <w:p w:rsidR="00345D28" w:rsidRPr="00894A01" w:rsidRDefault="00345D28" w:rsidP="00345D28">
      <w:pPr>
        <w:tabs>
          <w:tab w:val="left" w:pos="0"/>
        </w:tabs>
        <w:rPr>
          <w:rFonts w:ascii="Arial" w:hAnsi="Arial" w:cs="Arial"/>
          <w:b/>
          <w:sz w:val="22"/>
          <w:szCs w:val="22"/>
        </w:rPr>
      </w:pPr>
    </w:p>
    <w:p w:rsidR="00345D28" w:rsidRPr="00894A01" w:rsidRDefault="00563D88" w:rsidP="00345D28">
      <w:pPr>
        <w:numPr>
          <w:ilvl w:val="0"/>
          <w:numId w:val="6"/>
        </w:numPr>
        <w:tabs>
          <w:tab w:val="left" w:pos="0"/>
        </w:tabs>
        <w:jc w:val="both"/>
        <w:rPr>
          <w:rFonts w:ascii="Arial" w:hAnsi="Arial" w:cs="Arial"/>
          <w:b/>
          <w:color w:val="000000"/>
          <w:sz w:val="22"/>
          <w:szCs w:val="22"/>
        </w:rPr>
      </w:pPr>
      <w:r>
        <w:rPr>
          <w:rFonts w:ascii="Arial" w:hAnsi="Arial" w:cs="Arial"/>
          <w:b/>
          <w:color w:val="000000"/>
          <w:sz w:val="22"/>
          <w:szCs w:val="22"/>
        </w:rPr>
        <w:t xml:space="preserve">(1) </w:t>
      </w:r>
      <w:r w:rsidR="00345D28" w:rsidRPr="00894A01">
        <w:rPr>
          <w:rFonts w:ascii="Arial" w:hAnsi="Arial" w:cs="Arial"/>
          <w:b/>
          <w:color w:val="000000"/>
          <w:sz w:val="22"/>
          <w:szCs w:val="22"/>
        </w:rPr>
        <w:t xml:space="preserve">Contrats à long terme : </w:t>
      </w:r>
      <w:r w:rsidR="00345D28" w:rsidRPr="00894A01">
        <w:rPr>
          <w:rFonts w:ascii="Arial" w:hAnsi="Arial" w:cs="Arial"/>
          <w:color w:val="000000"/>
          <w:sz w:val="22"/>
          <w:szCs w:val="22"/>
        </w:rPr>
        <w:t>est un contrat d’une durée généralement longue, spécifiquement négocié dans le cadre d’un projet unique portant sur la construction, la réalisation ou, le cas échéant, la participation en qualité de sous-traitant à la réalisation d’un bien, d’un service ou d’un ensemble de biens ou services fréquemment complexes, dont l’exécution s’étend sur au moins deux périodes comptables ou exercices.</w:t>
      </w:r>
    </w:p>
    <w:p w:rsidR="00764E02" w:rsidRPr="00894A01" w:rsidRDefault="00764E02" w:rsidP="00764E02">
      <w:pPr>
        <w:tabs>
          <w:tab w:val="left" w:pos="0"/>
        </w:tabs>
        <w:ind w:left="720"/>
        <w:jc w:val="both"/>
        <w:rPr>
          <w:rFonts w:ascii="Arial" w:hAnsi="Arial" w:cs="Arial"/>
          <w:b/>
          <w:color w:val="000000"/>
          <w:sz w:val="22"/>
          <w:szCs w:val="22"/>
        </w:rPr>
      </w:pPr>
    </w:p>
    <w:p w:rsidR="00345D28" w:rsidRPr="00894A01" w:rsidRDefault="00345D28" w:rsidP="00345D28">
      <w:pPr>
        <w:tabs>
          <w:tab w:val="left" w:pos="0"/>
        </w:tabs>
        <w:ind w:left="360"/>
        <w:jc w:val="both"/>
        <w:rPr>
          <w:rFonts w:ascii="Arial" w:hAnsi="Arial" w:cs="Arial"/>
          <w:b/>
          <w:color w:val="000000"/>
          <w:sz w:val="22"/>
          <w:szCs w:val="22"/>
        </w:rPr>
      </w:pPr>
      <w:r w:rsidRPr="00894A01">
        <w:rPr>
          <w:rFonts w:ascii="Arial" w:hAnsi="Arial" w:cs="Arial"/>
          <w:color w:val="000000"/>
          <w:sz w:val="22"/>
          <w:szCs w:val="22"/>
        </w:rPr>
        <w:t xml:space="preserve"> Les éléments caractéristiques sont les suivants :</w:t>
      </w:r>
      <w:r w:rsidRPr="00894A01">
        <w:rPr>
          <w:rFonts w:ascii="Arial" w:hAnsi="Arial" w:cs="Arial"/>
          <w:b/>
          <w:color w:val="000000"/>
          <w:sz w:val="22"/>
          <w:szCs w:val="22"/>
        </w:rPr>
        <w:t xml:space="preserve"> </w:t>
      </w:r>
    </w:p>
    <w:p w:rsidR="00345D28" w:rsidRPr="00894A01" w:rsidRDefault="00345D28" w:rsidP="00345D28">
      <w:pPr>
        <w:numPr>
          <w:ilvl w:val="1"/>
          <w:numId w:val="6"/>
        </w:numPr>
        <w:tabs>
          <w:tab w:val="left" w:pos="0"/>
        </w:tabs>
        <w:jc w:val="both"/>
        <w:rPr>
          <w:rFonts w:ascii="Arial" w:hAnsi="Arial" w:cs="Arial"/>
          <w:color w:val="000000"/>
          <w:sz w:val="22"/>
          <w:szCs w:val="22"/>
        </w:rPr>
      </w:pPr>
      <w:r w:rsidRPr="00894A01">
        <w:rPr>
          <w:rFonts w:ascii="Arial" w:hAnsi="Arial" w:cs="Arial"/>
          <w:color w:val="000000"/>
          <w:sz w:val="22"/>
          <w:szCs w:val="22"/>
        </w:rPr>
        <w:t xml:space="preserve">Leur réalisation généralement complexe ne s’effectue pas sur une seule période comptable ; </w:t>
      </w:r>
    </w:p>
    <w:p w:rsidR="00345D28" w:rsidRPr="00894A01" w:rsidRDefault="00345D28" w:rsidP="00345D28">
      <w:pPr>
        <w:numPr>
          <w:ilvl w:val="1"/>
          <w:numId w:val="6"/>
        </w:numPr>
        <w:tabs>
          <w:tab w:val="left" w:pos="0"/>
        </w:tabs>
        <w:jc w:val="both"/>
        <w:rPr>
          <w:rFonts w:ascii="Arial" w:hAnsi="Arial" w:cs="Arial"/>
          <w:color w:val="000000"/>
          <w:sz w:val="22"/>
          <w:szCs w:val="22"/>
        </w:rPr>
      </w:pPr>
      <w:r w:rsidRPr="00894A01">
        <w:rPr>
          <w:rFonts w:ascii="Arial" w:hAnsi="Arial" w:cs="Arial"/>
          <w:color w:val="000000"/>
          <w:sz w:val="22"/>
          <w:szCs w:val="22"/>
        </w:rPr>
        <w:t>Ils sont spécifiquement négociés ;</w:t>
      </w:r>
    </w:p>
    <w:p w:rsidR="00345D28" w:rsidRPr="00894A01" w:rsidRDefault="00345D28" w:rsidP="00345D28">
      <w:pPr>
        <w:numPr>
          <w:ilvl w:val="1"/>
          <w:numId w:val="6"/>
        </w:numPr>
        <w:tabs>
          <w:tab w:val="left" w:pos="0"/>
        </w:tabs>
        <w:jc w:val="both"/>
        <w:rPr>
          <w:rFonts w:ascii="Arial" w:hAnsi="Arial" w:cs="Arial"/>
          <w:color w:val="000000"/>
          <w:sz w:val="22"/>
          <w:szCs w:val="22"/>
        </w:rPr>
      </w:pPr>
      <w:r w:rsidRPr="00894A01">
        <w:rPr>
          <w:rFonts w:ascii="Arial" w:hAnsi="Arial" w:cs="Arial"/>
          <w:color w:val="000000"/>
          <w:sz w:val="22"/>
          <w:szCs w:val="22"/>
        </w:rPr>
        <w:t>La perception des revenus ne dépend que de la conformité du travail exécuté.</w:t>
      </w:r>
    </w:p>
    <w:p w:rsidR="00764E02" w:rsidRPr="00894A01" w:rsidRDefault="00764E02" w:rsidP="00764E02">
      <w:pPr>
        <w:tabs>
          <w:tab w:val="left" w:pos="0"/>
        </w:tabs>
        <w:ind w:left="1440"/>
        <w:jc w:val="both"/>
        <w:rPr>
          <w:rFonts w:ascii="Arial" w:hAnsi="Arial" w:cs="Arial"/>
          <w:color w:val="000000"/>
          <w:sz w:val="22"/>
          <w:szCs w:val="22"/>
        </w:rPr>
      </w:pPr>
    </w:p>
    <w:p w:rsidR="00345D28" w:rsidRPr="00894A01" w:rsidRDefault="00345D28" w:rsidP="00345D28">
      <w:pPr>
        <w:numPr>
          <w:ilvl w:val="0"/>
          <w:numId w:val="6"/>
        </w:numPr>
        <w:tabs>
          <w:tab w:val="left" w:pos="0"/>
        </w:tabs>
        <w:jc w:val="both"/>
        <w:rPr>
          <w:rFonts w:ascii="Arial" w:hAnsi="Arial" w:cs="Arial"/>
          <w:sz w:val="22"/>
          <w:szCs w:val="22"/>
        </w:rPr>
      </w:pPr>
      <w:r w:rsidRPr="00894A01">
        <w:rPr>
          <w:rFonts w:ascii="Arial" w:hAnsi="Arial" w:cs="Arial"/>
          <w:b/>
          <w:sz w:val="22"/>
          <w:szCs w:val="22"/>
        </w:rPr>
        <w:t>Un contrat à forfait</w:t>
      </w:r>
      <w:r w:rsidRPr="00894A01">
        <w:rPr>
          <w:rFonts w:ascii="Arial" w:hAnsi="Arial" w:cs="Arial"/>
          <w:sz w:val="22"/>
          <w:szCs w:val="22"/>
        </w:rPr>
        <w:t> : convention par laquelle une entreprise accepte la réalisation d’un travail sur la base d’une rémunération fixe, arrêtée dès la conclusion du contrat et assortie, le cas échéant, d’une clause de révision ou d’intéressement.</w:t>
      </w:r>
    </w:p>
    <w:p w:rsidR="00345D28" w:rsidRPr="00894A01" w:rsidRDefault="00345D28" w:rsidP="00345D28">
      <w:pPr>
        <w:tabs>
          <w:tab w:val="left" w:pos="0"/>
        </w:tabs>
        <w:ind w:left="720"/>
        <w:jc w:val="both"/>
        <w:rPr>
          <w:rFonts w:ascii="Arial" w:hAnsi="Arial" w:cs="Arial"/>
          <w:sz w:val="22"/>
          <w:szCs w:val="22"/>
        </w:rPr>
      </w:pPr>
      <w:r w:rsidRPr="00894A01">
        <w:rPr>
          <w:rFonts w:ascii="Arial" w:hAnsi="Arial" w:cs="Arial"/>
          <w:sz w:val="22"/>
          <w:szCs w:val="22"/>
        </w:rPr>
        <w:t>Lorsque la rémunération est fixée par référence à une estimation du nombre d’unité d’œuvre et un prix unitaire fixe, le contrat à forfait est qualifié de contrat en bordereaux de prix.</w:t>
      </w:r>
    </w:p>
    <w:p w:rsidR="00764E02" w:rsidRPr="00894A01" w:rsidRDefault="00764E02" w:rsidP="00345D28">
      <w:pPr>
        <w:tabs>
          <w:tab w:val="left" w:pos="0"/>
        </w:tabs>
        <w:ind w:left="720"/>
        <w:jc w:val="both"/>
        <w:rPr>
          <w:rFonts w:ascii="Arial" w:hAnsi="Arial" w:cs="Arial"/>
          <w:sz w:val="22"/>
          <w:szCs w:val="22"/>
        </w:rPr>
      </w:pPr>
    </w:p>
    <w:p w:rsidR="00345D28" w:rsidRPr="00894A01" w:rsidRDefault="00345D28" w:rsidP="00345D28">
      <w:pPr>
        <w:numPr>
          <w:ilvl w:val="0"/>
          <w:numId w:val="6"/>
        </w:numPr>
        <w:tabs>
          <w:tab w:val="left" w:pos="0"/>
        </w:tabs>
        <w:jc w:val="both"/>
        <w:rPr>
          <w:rFonts w:ascii="Arial" w:hAnsi="Arial" w:cs="Arial"/>
          <w:sz w:val="22"/>
          <w:szCs w:val="22"/>
        </w:rPr>
      </w:pPr>
      <w:r w:rsidRPr="00894A01">
        <w:rPr>
          <w:rFonts w:ascii="Arial" w:hAnsi="Arial" w:cs="Arial"/>
          <w:b/>
          <w:sz w:val="22"/>
          <w:szCs w:val="22"/>
        </w:rPr>
        <w:t>Un contrat en régie</w:t>
      </w:r>
      <w:r w:rsidRPr="00894A01">
        <w:rPr>
          <w:rFonts w:ascii="Arial" w:hAnsi="Arial" w:cs="Arial"/>
          <w:sz w:val="22"/>
          <w:szCs w:val="22"/>
        </w:rPr>
        <w:t> : contrat par lequel l’entreprise accepte la réalisation d’un travail sur la base d’une rémunération égale au remboursement des dépenses acceptées, majorée d’un pourcentage de ces dépenses ou d’une rémunération fixe.</w:t>
      </w:r>
    </w:p>
    <w:p w:rsidR="00764E02" w:rsidRPr="00894A01" w:rsidRDefault="00764E02" w:rsidP="00764E02">
      <w:pPr>
        <w:tabs>
          <w:tab w:val="left" w:pos="0"/>
        </w:tabs>
        <w:ind w:left="720"/>
        <w:jc w:val="both"/>
        <w:rPr>
          <w:rFonts w:ascii="Arial" w:hAnsi="Arial" w:cs="Arial"/>
          <w:sz w:val="22"/>
          <w:szCs w:val="22"/>
        </w:rPr>
      </w:pPr>
    </w:p>
    <w:p w:rsidR="00345D28" w:rsidRPr="00894A01" w:rsidRDefault="00563D88" w:rsidP="00345D28">
      <w:pPr>
        <w:numPr>
          <w:ilvl w:val="0"/>
          <w:numId w:val="6"/>
        </w:numPr>
        <w:tabs>
          <w:tab w:val="left" w:pos="0"/>
        </w:tabs>
        <w:jc w:val="both"/>
        <w:rPr>
          <w:rFonts w:ascii="Arial" w:hAnsi="Arial" w:cs="Arial"/>
          <w:sz w:val="22"/>
          <w:szCs w:val="22"/>
        </w:rPr>
      </w:pPr>
      <w:r>
        <w:rPr>
          <w:rFonts w:ascii="Arial" w:hAnsi="Arial" w:cs="Arial"/>
          <w:b/>
          <w:sz w:val="22"/>
          <w:szCs w:val="22"/>
        </w:rPr>
        <w:t xml:space="preserve">(2) </w:t>
      </w:r>
      <w:r w:rsidR="00345D28" w:rsidRPr="00894A01">
        <w:rPr>
          <w:rFonts w:ascii="Arial" w:hAnsi="Arial" w:cs="Arial"/>
          <w:b/>
          <w:sz w:val="22"/>
          <w:szCs w:val="22"/>
        </w:rPr>
        <w:t xml:space="preserve">Méthode à </w:t>
      </w:r>
      <w:r w:rsidR="00E225AC" w:rsidRPr="00894A01">
        <w:rPr>
          <w:rFonts w:ascii="Arial" w:hAnsi="Arial" w:cs="Arial"/>
          <w:b/>
          <w:sz w:val="22"/>
          <w:szCs w:val="22"/>
        </w:rPr>
        <w:t>l’achèvement</w:t>
      </w:r>
      <w:r w:rsidR="00345D28" w:rsidRPr="00894A01">
        <w:rPr>
          <w:rFonts w:ascii="Arial" w:hAnsi="Arial" w:cs="Arial"/>
          <w:sz w:val="22"/>
          <w:szCs w:val="22"/>
        </w:rPr>
        <w:t> : Le CA et le résultat sont comptabilisés lorsque la livraison du bien ou l’achèvement de la prestation a eu lieu. A la clôture des exercices qui précédent, les travaux en cours sont constatés à hauteur des charges de production qui ont été engagées depuis le début des opérations.</w:t>
      </w:r>
    </w:p>
    <w:p w:rsidR="00764E02" w:rsidRPr="00894A01" w:rsidRDefault="00764E02" w:rsidP="00261BCA">
      <w:pPr>
        <w:tabs>
          <w:tab w:val="left" w:pos="0"/>
        </w:tabs>
        <w:ind w:left="720"/>
        <w:jc w:val="both"/>
        <w:rPr>
          <w:rFonts w:ascii="Arial" w:hAnsi="Arial" w:cs="Arial"/>
          <w:sz w:val="22"/>
          <w:szCs w:val="22"/>
        </w:rPr>
      </w:pPr>
    </w:p>
    <w:p w:rsidR="00345D28" w:rsidRPr="00894A01" w:rsidRDefault="00563D88" w:rsidP="00345D28">
      <w:pPr>
        <w:numPr>
          <w:ilvl w:val="0"/>
          <w:numId w:val="6"/>
        </w:numPr>
        <w:tabs>
          <w:tab w:val="left" w:pos="0"/>
        </w:tabs>
        <w:jc w:val="both"/>
        <w:rPr>
          <w:rFonts w:ascii="Arial" w:hAnsi="Arial" w:cs="Arial"/>
          <w:sz w:val="22"/>
          <w:szCs w:val="22"/>
        </w:rPr>
      </w:pPr>
      <w:r>
        <w:rPr>
          <w:rFonts w:ascii="Arial" w:hAnsi="Arial" w:cs="Arial"/>
          <w:b/>
          <w:sz w:val="22"/>
          <w:szCs w:val="22"/>
        </w:rPr>
        <w:t xml:space="preserve">(2) </w:t>
      </w:r>
      <w:r w:rsidR="00345D28" w:rsidRPr="00894A01">
        <w:rPr>
          <w:rFonts w:ascii="Arial" w:hAnsi="Arial" w:cs="Arial"/>
          <w:b/>
          <w:sz w:val="22"/>
          <w:szCs w:val="22"/>
        </w:rPr>
        <w:t>Méthode à l’avancement</w:t>
      </w:r>
      <w:r w:rsidR="00345D28" w:rsidRPr="00894A01">
        <w:rPr>
          <w:rFonts w:ascii="Arial" w:hAnsi="Arial" w:cs="Arial"/>
          <w:sz w:val="22"/>
          <w:szCs w:val="22"/>
        </w:rPr>
        <w:t> : (</w:t>
      </w:r>
      <w:r w:rsidR="00345D28" w:rsidRPr="00894A01">
        <w:rPr>
          <w:rFonts w:ascii="Arial" w:hAnsi="Arial" w:cs="Arial"/>
          <w:sz w:val="22"/>
          <w:szCs w:val="22"/>
          <w:u w:val="single"/>
        </w:rPr>
        <w:t>méthode préférentielle</w:t>
      </w:r>
      <w:r w:rsidR="00345D28" w:rsidRPr="00894A01">
        <w:rPr>
          <w:rFonts w:ascii="Arial" w:hAnsi="Arial" w:cs="Arial"/>
          <w:sz w:val="22"/>
          <w:szCs w:val="22"/>
        </w:rPr>
        <w:t>)</w:t>
      </w:r>
    </w:p>
    <w:p w:rsidR="00345D28" w:rsidRPr="00894A01" w:rsidRDefault="00345D28" w:rsidP="00345D28">
      <w:pPr>
        <w:tabs>
          <w:tab w:val="left" w:pos="0"/>
        </w:tabs>
        <w:ind w:left="720"/>
        <w:jc w:val="both"/>
        <w:rPr>
          <w:rFonts w:ascii="Arial" w:hAnsi="Arial" w:cs="Arial"/>
          <w:sz w:val="22"/>
          <w:szCs w:val="22"/>
        </w:rPr>
      </w:pPr>
      <w:r w:rsidRPr="00894A01">
        <w:rPr>
          <w:rFonts w:ascii="Arial" w:hAnsi="Arial" w:cs="Arial"/>
          <w:sz w:val="22"/>
          <w:szCs w:val="22"/>
        </w:rPr>
        <w:t>La comptabilisation des bénéfices à l’avancement aux opérations partiellement exécutées et acceptées par le cocontractant lorsque leur réalisation est certaine et qu’il est possible d’évaluer ces bénéfices avec une sécurité suffisante. Cela suppose la réunion simultanée des conditions suivantes :</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réalisation d’un inventaire</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acceptation par le cocontractant</w:t>
      </w:r>
      <w:r w:rsidR="000249BA" w:rsidRPr="00894A01">
        <w:rPr>
          <w:rFonts w:ascii="Arial" w:hAnsi="Arial" w:cs="Arial"/>
          <w:sz w:val="22"/>
          <w:szCs w:val="22"/>
        </w:rPr>
        <w:t xml:space="preserve"> des travaux exécutés</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certitude de réaliser l’opération</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capacité d’évaluer avec une sécurité</w:t>
      </w:r>
      <w:r w:rsidR="009152C2" w:rsidRPr="00894A01">
        <w:rPr>
          <w:rFonts w:ascii="Arial" w:hAnsi="Arial" w:cs="Arial"/>
          <w:sz w:val="22"/>
          <w:szCs w:val="22"/>
        </w:rPr>
        <w:t>/fiabilité</w:t>
      </w:r>
      <w:r w:rsidRPr="00894A01">
        <w:rPr>
          <w:rFonts w:ascii="Arial" w:hAnsi="Arial" w:cs="Arial"/>
          <w:sz w:val="22"/>
          <w:szCs w:val="22"/>
        </w:rPr>
        <w:t xml:space="preserve"> suffisante le bénéfice global au moyen de documents comptables prévisionnels.</w:t>
      </w:r>
      <w:r w:rsidR="000249BA" w:rsidRPr="00894A01">
        <w:rPr>
          <w:rFonts w:ascii="Arial" w:hAnsi="Arial" w:cs="Arial"/>
          <w:sz w:val="22"/>
          <w:szCs w:val="22"/>
        </w:rPr>
        <w:t xml:space="preserve"> </w:t>
      </w:r>
      <w:r w:rsidR="00563D88">
        <w:rPr>
          <w:rFonts w:ascii="Arial" w:hAnsi="Arial" w:cs="Arial"/>
          <w:sz w:val="22"/>
          <w:szCs w:val="22"/>
        </w:rPr>
        <w:t xml:space="preserve">(2) </w:t>
      </w:r>
      <w:r w:rsidR="000249BA" w:rsidRPr="00894A01">
        <w:rPr>
          <w:rFonts w:ascii="Arial" w:hAnsi="Arial" w:cs="Arial"/>
          <w:sz w:val="22"/>
          <w:szCs w:val="22"/>
        </w:rPr>
        <w:t>Cette capacité est validée lorsque les 3 critères suivants sont réunis :</w:t>
      </w:r>
    </w:p>
    <w:p w:rsidR="000249BA" w:rsidRPr="00894A01" w:rsidRDefault="000249BA"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possibilité d’identifier clairement le montant total des produits du contrat</w:t>
      </w:r>
    </w:p>
    <w:p w:rsidR="000249BA" w:rsidRPr="00894A01" w:rsidRDefault="000249BA"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possibilité d’identifier clairement le montant total des coûts imputables au contrat</w:t>
      </w:r>
    </w:p>
    <w:p w:rsidR="000249BA" w:rsidRPr="00894A01" w:rsidRDefault="000249BA"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existence d’outils de gestion, de comptabilité analytique et de contrôle interne permettant de valider le % d’avancement</w:t>
      </w:r>
      <w:r w:rsidR="00A14BD4" w:rsidRPr="00894A01">
        <w:rPr>
          <w:rFonts w:ascii="Arial" w:hAnsi="Arial" w:cs="Arial"/>
          <w:sz w:val="22"/>
          <w:szCs w:val="22"/>
        </w:rPr>
        <w:t>, les estimations de charges, de produits et de résultat liées</w:t>
      </w:r>
    </w:p>
    <w:p w:rsidR="00345D28" w:rsidRPr="00894A01" w:rsidRDefault="009E186A" w:rsidP="00345D28">
      <w:pPr>
        <w:tabs>
          <w:tab w:val="left" w:pos="0"/>
        </w:tabs>
        <w:rPr>
          <w:rFonts w:ascii="Arial" w:hAnsi="Arial" w:cs="Arial"/>
          <w:sz w:val="22"/>
          <w:szCs w:val="22"/>
        </w:rPr>
      </w:pPr>
      <w:r w:rsidRPr="00894A01">
        <w:rPr>
          <w:rFonts w:ascii="Arial" w:hAnsi="Arial" w:cs="Arial"/>
          <w:noProof/>
          <w:sz w:val="22"/>
          <w:szCs w:val="22"/>
        </w:rPr>
        <w:lastRenderedPageBreak/>
        <w:drawing>
          <wp:inline distT="0" distB="0" distL="0" distR="0">
            <wp:extent cx="6675755" cy="689165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10503" b="5042"/>
                    <a:stretch>
                      <a:fillRect/>
                    </a:stretch>
                  </pic:blipFill>
                  <pic:spPr bwMode="auto">
                    <a:xfrm>
                      <a:off x="0" y="0"/>
                      <a:ext cx="6675755" cy="6891655"/>
                    </a:xfrm>
                    <a:prstGeom prst="rect">
                      <a:avLst/>
                    </a:prstGeom>
                    <a:noFill/>
                    <a:ln w="9525">
                      <a:noFill/>
                      <a:miter lim="800000"/>
                      <a:headEnd/>
                      <a:tailEnd/>
                    </a:ln>
                  </pic:spPr>
                </pic:pic>
              </a:graphicData>
            </a:graphic>
          </wp:inline>
        </w:drawing>
      </w:r>
    </w:p>
    <w:p w:rsidR="00261BCA" w:rsidRDefault="00261BCA" w:rsidP="00345D28">
      <w:pPr>
        <w:jc w:val="center"/>
        <w:rPr>
          <w:rFonts w:ascii="Arial" w:hAnsi="Arial" w:cs="Arial"/>
          <w:b/>
          <w:iCs/>
          <w:sz w:val="22"/>
          <w:szCs w:val="22"/>
        </w:rPr>
      </w:pPr>
    </w:p>
    <w:p w:rsidR="00261BCA" w:rsidRDefault="00261BCA">
      <w:pPr>
        <w:rPr>
          <w:rFonts w:ascii="Arial" w:hAnsi="Arial" w:cs="Arial"/>
          <w:b/>
          <w:iCs/>
          <w:sz w:val="22"/>
          <w:szCs w:val="22"/>
        </w:rPr>
      </w:pPr>
      <w:r>
        <w:rPr>
          <w:rFonts w:ascii="Arial" w:hAnsi="Arial" w:cs="Arial"/>
          <w:b/>
          <w:iCs/>
          <w:sz w:val="22"/>
          <w:szCs w:val="22"/>
        </w:rPr>
        <w:br w:type="page"/>
      </w: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lastRenderedPageBreak/>
        <w:t>Chapitre 18 : Les changements comptables</w:t>
      </w:r>
    </w:p>
    <w:p w:rsidR="00A14BD4" w:rsidRPr="00894A01" w:rsidRDefault="00A14BD4" w:rsidP="00A14BD4">
      <w:pPr>
        <w:tabs>
          <w:tab w:val="left" w:pos="0"/>
        </w:tabs>
        <w:ind w:left="720"/>
        <w:jc w:val="both"/>
        <w:rPr>
          <w:rFonts w:ascii="Arial" w:hAnsi="Arial" w:cs="Arial"/>
          <w:sz w:val="22"/>
          <w:szCs w:val="22"/>
        </w:rPr>
      </w:pPr>
    </w:p>
    <w:p w:rsidR="00A14BD4" w:rsidRPr="00894A01" w:rsidRDefault="00563D88" w:rsidP="00A14BD4">
      <w:pPr>
        <w:tabs>
          <w:tab w:val="left" w:pos="0"/>
        </w:tabs>
        <w:ind w:left="720"/>
        <w:jc w:val="both"/>
        <w:rPr>
          <w:rFonts w:ascii="Arial" w:hAnsi="Arial" w:cs="Arial"/>
          <w:sz w:val="22"/>
          <w:szCs w:val="22"/>
        </w:rPr>
      </w:pPr>
      <w:r>
        <w:rPr>
          <w:rFonts w:ascii="Arial" w:hAnsi="Arial" w:cs="Arial"/>
          <w:sz w:val="22"/>
          <w:szCs w:val="22"/>
        </w:rPr>
        <w:t xml:space="preserve">(1) </w:t>
      </w:r>
      <w:r w:rsidR="00A14BD4" w:rsidRPr="00894A01">
        <w:rPr>
          <w:rFonts w:ascii="Arial" w:hAnsi="Arial" w:cs="Arial"/>
          <w:sz w:val="22"/>
          <w:szCs w:val="22"/>
        </w:rPr>
        <w:t>Il convient de distinguer 4 types de changement comptables :</w:t>
      </w:r>
    </w:p>
    <w:p w:rsidR="00A14BD4" w:rsidRPr="00894A01" w:rsidRDefault="00A14BD4" w:rsidP="00A14BD4">
      <w:pPr>
        <w:numPr>
          <w:ilvl w:val="1"/>
          <w:numId w:val="6"/>
        </w:numPr>
        <w:tabs>
          <w:tab w:val="left" w:pos="0"/>
        </w:tabs>
        <w:jc w:val="both"/>
        <w:rPr>
          <w:rFonts w:ascii="Arial" w:hAnsi="Arial" w:cs="Arial"/>
          <w:sz w:val="22"/>
          <w:szCs w:val="22"/>
        </w:rPr>
      </w:pPr>
      <w:r w:rsidRPr="00894A01">
        <w:rPr>
          <w:rFonts w:ascii="Arial" w:hAnsi="Arial" w:cs="Arial"/>
          <w:sz w:val="22"/>
          <w:szCs w:val="22"/>
        </w:rPr>
        <w:t>les changements de méthodes comptables</w:t>
      </w:r>
    </w:p>
    <w:p w:rsidR="00A14BD4" w:rsidRPr="00894A01" w:rsidRDefault="00A14BD4" w:rsidP="00A14BD4">
      <w:pPr>
        <w:numPr>
          <w:ilvl w:val="1"/>
          <w:numId w:val="6"/>
        </w:numPr>
        <w:tabs>
          <w:tab w:val="left" w:pos="0"/>
        </w:tabs>
        <w:jc w:val="both"/>
        <w:rPr>
          <w:rFonts w:ascii="Arial" w:hAnsi="Arial" w:cs="Arial"/>
          <w:sz w:val="22"/>
          <w:szCs w:val="22"/>
        </w:rPr>
      </w:pPr>
      <w:r w:rsidRPr="00894A01">
        <w:rPr>
          <w:rFonts w:ascii="Arial" w:hAnsi="Arial" w:cs="Arial"/>
          <w:sz w:val="22"/>
          <w:szCs w:val="22"/>
        </w:rPr>
        <w:t>les changements d’estimation et de modalités d’application</w:t>
      </w:r>
    </w:p>
    <w:p w:rsidR="00A14BD4" w:rsidRPr="00894A01" w:rsidRDefault="00A14BD4" w:rsidP="00A14BD4">
      <w:pPr>
        <w:numPr>
          <w:ilvl w:val="1"/>
          <w:numId w:val="6"/>
        </w:numPr>
        <w:tabs>
          <w:tab w:val="left" w:pos="0"/>
        </w:tabs>
        <w:jc w:val="both"/>
        <w:rPr>
          <w:rFonts w:ascii="Arial" w:hAnsi="Arial" w:cs="Arial"/>
          <w:sz w:val="22"/>
          <w:szCs w:val="22"/>
        </w:rPr>
      </w:pPr>
      <w:r w:rsidRPr="00894A01">
        <w:rPr>
          <w:rFonts w:ascii="Arial" w:hAnsi="Arial" w:cs="Arial"/>
          <w:sz w:val="22"/>
          <w:szCs w:val="22"/>
        </w:rPr>
        <w:t>les changements d’options fiscales</w:t>
      </w:r>
    </w:p>
    <w:p w:rsidR="00A14BD4" w:rsidRPr="00894A01" w:rsidRDefault="00A14BD4" w:rsidP="00A14BD4">
      <w:pPr>
        <w:numPr>
          <w:ilvl w:val="1"/>
          <w:numId w:val="6"/>
        </w:numPr>
        <w:tabs>
          <w:tab w:val="left" w:pos="0"/>
        </w:tabs>
        <w:jc w:val="both"/>
        <w:rPr>
          <w:rFonts w:ascii="Arial" w:hAnsi="Arial" w:cs="Arial"/>
          <w:sz w:val="22"/>
          <w:szCs w:val="22"/>
        </w:rPr>
      </w:pPr>
      <w:r w:rsidRPr="00894A01">
        <w:rPr>
          <w:rFonts w:ascii="Arial" w:hAnsi="Arial" w:cs="Arial"/>
          <w:sz w:val="22"/>
          <w:szCs w:val="22"/>
        </w:rPr>
        <w:t>les corrections d’erreurs</w:t>
      </w:r>
    </w:p>
    <w:p w:rsidR="00A14BD4" w:rsidRPr="00894A01" w:rsidRDefault="00A14BD4" w:rsidP="00A14BD4">
      <w:pPr>
        <w:tabs>
          <w:tab w:val="left" w:pos="0"/>
        </w:tabs>
        <w:ind w:left="1440"/>
        <w:jc w:val="both"/>
        <w:rPr>
          <w:rFonts w:ascii="Arial" w:hAnsi="Arial" w:cs="Arial"/>
          <w:sz w:val="22"/>
          <w:szCs w:val="22"/>
        </w:rPr>
      </w:pPr>
    </w:p>
    <w:p w:rsidR="00345D28" w:rsidRPr="00894A01" w:rsidRDefault="00345D28" w:rsidP="00345D28">
      <w:pPr>
        <w:numPr>
          <w:ilvl w:val="0"/>
          <w:numId w:val="12"/>
        </w:numPr>
        <w:tabs>
          <w:tab w:val="left" w:pos="0"/>
        </w:tabs>
        <w:jc w:val="both"/>
        <w:rPr>
          <w:rFonts w:ascii="Arial" w:hAnsi="Arial" w:cs="Arial"/>
          <w:sz w:val="22"/>
          <w:szCs w:val="22"/>
        </w:rPr>
      </w:pPr>
      <w:r w:rsidRPr="00894A01">
        <w:rPr>
          <w:rFonts w:ascii="Arial" w:hAnsi="Arial" w:cs="Arial"/>
          <w:b/>
          <w:sz w:val="22"/>
          <w:szCs w:val="22"/>
        </w:rPr>
        <w:t>Changements comptables</w:t>
      </w:r>
      <w:r w:rsidRPr="00894A01">
        <w:rPr>
          <w:rFonts w:ascii="Arial" w:hAnsi="Arial" w:cs="Arial"/>
          <w:sz w:val="22"/>
          <w:szCs w:val="22"/>
        </w:rPr>
        <w:t> : Ils sont de deux ordres :</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changements de méthodes et de règles d’évaluation</w:t>
      </w:r>
    </w:p>
    <w:p w:rsidR="00345D28" w:rsidRPr="00894A01" w:rsidRDefault="00345D28" w:rsidP="00345D28">
      <w:pPr>
        <w:numPr>
          <w:ilvl w:val="1"/>
          <w:numId w:val="6"/>
        </w:numPr>
        <w:tabs>
          <w:tab w:val="left" w:pos="0"/>
        </w:tabs>
        <w:jc w:val="both"/>
        <w:rPr>
          <w:rFonts w:ascii="Arial" w:hAnsi="Arial" w:cs="Arial"/>
          <w:sz w:val="22"/>
          <w:szCs w:val="22"/>
        </w:rPr>
      </w:pPr>
      <w:r w:rsidRPr="00894A01">
        <w:rPr>
          <w:rFonts w:ascii="Arial" w:hAnsi="Arial" w:cs="Arial"/>
          <w:sz w:val="22"/>
          <w:szCs w:val="22"/>
        </w:rPr>
        <w:t>changement de méthodes et de règles de présentation des comptes</w:t>
      </w:r>
      <w:r w:rsidR="007D4ECC" w:rsidRPr="00894A01">
        <w:rPr>
          <w:rFonts w:ascii="Arial" w:hAnsi="Arial" w:cs="Arial"/>
          <w:sz w:val="22"/>
          <w:szCs w:val="22"/>
        </w:rPr>
        <w:t xml:space="preserve"> (recherche d’une meilleure information)</w:t>
      </w:r>
    </w:p>
    <w:p w:rsidR="00345D28" w:rsidRPr="00894A01" w:rsidRDefault="00563D88" w:rsidP="00563D88">
      <w:pPr>
        <w:tabs>
          <w:tab w:val="left" w:pos="0"/>
        </w:tabs>
        <w:ind w:left="1440"/>
        <w:jc w:val="both"/>
        <w:rPr>
          <w:rFonts w:ascii="Arial" w:hAnsi="Arial" w:cs="Arial"/>
          <w:sz w:val="22"/>
          <w:szCs w:val="22"/>
        </w:rPr>
      </w:pPr>
      <w:r>
        <w:rPr>
          <w:rFonts w:ascii="Arial" w:hAnsi="Arial" w:cs="Arial"/>
          <w:b/>
          <w:sz w:val="22"/>
          <w:szCs w:val="22"/>
        </w:rPr>
        <w:t xml:space="preserve">(1) </w:t>
      </w:r>
      <w:r w:rsidR="00345D28" w:rsidRPr="00894A01">
        <w:rPr>
          <w:rFonts w:ascii="Arial" w:hAnsi="Arial" w:cs="Arial"/>
          <w:b/>
          <w:sz w:val="22"/>
          <w:szCs w:val="22"/>
        </w:rPr>
        <w:t xml:space="preserve">Changement </w:t>
      </w:r>
      <w:r w:rsidR="00DD593F" w:rsidRPr="00894A01">
        <w:rPr>
          <w:rFonts w:ascii="Arial" w:hAnsi="Arial" w:cs="Arial"/>
          <w:b/>
          <w:sz w:val="22"/>
          <w:szCs w:val="22"/>
        </w:rPr>
        <w:t xml:space="preserve">de méthode comptable </w:t>
      </w:r>
      <w:r w:rsidR="00345D28" w:rsidRPr="00894A01">
        <w:rPr>
          <w:rFonts w:ascii="Arial" w:hAnsi="Arial" w:cs="Arial"/>
          <w:b/>
          <w:sz w:val="22"/>
          <w:szCs w:val="22"/>
        </w:rPr>
        <w:t>« stricto sensu »</w:t>
      </w:r>
      <w:r w:rsidR="00345D28" w:rsidRPr="00894A01">
        <w:rPr>
          <w:rFonts w:ascii="Arial" w:hAnsi="Arial" w:cs="Arial"/>
          <w:sz w:val="22"/>
          <w:szCs w:val="22"/>
        </w:rPr>
        <w:t> : adopti</w:t>
      </w:r>
      <w:r w:rsidR="00DD593F" w:rsidRPr="00894A01">
        <w:rPr>
          <w:rFonts w:ascii="Arial" w:hAnsi="Arial" w:cs="Arial"/>
          <w:sz w:val="22"/>
          <w:szCs w:val="22"/>
        </w:rPr>
        <w:t>on d’une méthode préférentielle est quasiment irréversible</w:t>
      </w:r>
    </w:p>
    <w:p w:rsidR="00345D28" w:rsidRPr="00894A01" w:rsidRDefault="00345D28" w:rsidP="00345D28">
      <w:pPr>
        <w:tabs>
          <w:tab w:val="left" w:pos="0"/>
        </w:tabs>
        <w:jc w:val="both"/>
        <w:rPr>
          <w:rFonts w:ascii="Arial" w:hAnsi="Arial" w:cs="Arial"/>
          <w:b/>
          <w:sz w:val="22"/>
          <w:szCs w:val="22"/>
          <w:u w:val="single"/>
        </w:rPr>
      </w:pPr>
    </w:p>
    <w:p w:rsidR="00345D28" w:rsidRPr="00894A01" w:rsidRDefault="00345D28" w:rsidP="00345D28">
      <w:pPr>
        <w:numPr>
          <w:ilvl w:val="0"/>
          <w:numId w:val="12"/>
        </w:numPr>
        <w:tabs>
          <w:tab w:val="left" w:pos="0"/>
        </w:tabs>
        <w:jc w:val="both"/>
        <w:rPr>
          <w:rFonts w:ascii="Arial" w:hAnsi="Arial" w:cs="Arial"/>
          <w:sz w:val="22"/>
          <w:szCs w:val="22"/>
        </w:rPr>
      </w:pPr>
      <w:r w:rsidRPr="00894A01">
        <w:rPr>
          <w:rFonts w:ascii="Arial" w:hAnsi="Arial" w:cs="Arial"/>
          <w:b/>
          <w:sz w:val="22"/>
          <w:szCs w:val="22"/>
        </w:rPr>
        <w:t>Changement d’estimation et de modalités d’application</w:t>
      </w:r>
      <w:r w:rsidRPr="00894A01">
        <w:rPr>
          <w:rFonts w:ascii="Arial" w:hAnsi="Arial" w:cs="Arial"/>
          <w:sz w:val="22"/>
          <w:szCs w:val="22"/>
        </w:rPr>
        <w:t> : L’application des méthodes et principes comptables passe par la mise en œuvre de modalités pratiques choisies au cas par cas par l’entreprise. Ces modalités peuvent, dans le cadre d’une même méthode, différer d’une entreprise à une autre et, pour une même entreprise, dans le temps.</w:t>
      </w:r>
    </w:p>
    <w:p w:rsidR="00345D28" w:rsidRPr="00894A01" w:rsidRDefault="00345D28" w:rsidP="00345D28">
      <w:pPr>
        <w:tabs>
          <w:tab w:val="left" w:pos="0"/>
        </w:tabs>
        <w:ind w:left="720"/>
        <w:jc w:val="both"/>
        <w:rPr>
          <w:rFonts w:ascii="Arial" w:hAnsi="Arial" w:cs="Arial"/>
          <w:sz w:val="22"/>
          <w:szCs w:val="22"/>
        </w:rPr>
      </w:pPr>
      <w:r w:rsidRPr="00894A01">
        <w:rPr>
          <w:rFonts w:ascii="Arial" w:hAnsi="Arial" w:cs="Arial"/>
          <w:sz w:val="22"/>
          <w:szCs w:val="22"/>
        </w:rPr>
        <w:t>En raison des incertitudes inhérentes à la vie des affaires, de nombreux éléments financiers ne peuvent être évalués avec précision et ne peuvent faire l’objet que d’une estimation. La procédure d’estimation dépend de jugements fondés sur les dernières informations disponibles à la date d’établissement des comptes.</w:t>
      </w:r>
    </w:p>
    <w:p w:rsidR="00345D28" w:rsidRPr="00894A01" w:rsidRDefault="00345D28" w:rsidP="00345D28">
      <w:pPr>
        <w:tabs>
          <w:tab w:val="left" w:pos="0"/>
        </w:tabs>
        <w:jc w:val="both"/>
        <w:rPr>
          <w:rFonts w:ascii="Arial" w:hAnsi="Arial" w:cs="Arial"/>
          <w:sz w:val="22"/>
          <w:szCs w:val="22"/>
        </w:rPr>
      </w:pPr>
    </w:p>
    <w:p w:rsidR="00345D28" w:rsidRPr="00894A01" w:rsidRDefault="00345D28" w:rsidP="00345D28">
      <w:pPr>
        <w:numPr>
          <w:ilvl w:val="0"/>
          <w:numId w:val="13"/>
        </w:numPr>
        <w:tabs>
          <w:tab w:val="left" w:pos="0"/>
        </w:tabs>
        <w:jc w:val="both"/>
        <w:rPr>
          <w:rFonts w:ascii="Arial" w:hAnsi="Arial" w:cs="Arial"/>
          <w:sz w:val="22"/>
          <w:szCs w:val="22"/>
        </w:rPr>
      </w:pPr>
      <w:r w:rsidRPr="00894A01">
        <w:rPr>
          <w:rFonts w:ascii="Arial" w:hAnsi="Arial" w:cs="Arial"/>
          <w:b/>
          <w:sz w:val="22"/>
          <w:szCs w:val="22"/>
        </w:rPr>
        <w:t>Changement d’option fiscale</w:t>
      </w:r>
      <w:r w:rsidRPr="00894A01">
        <w:rPr>
          <w:rFonts w:ascii="Arial" w:hAnsi="Arial" w:cs="Arial"/>
          <w:sz w:val="22"/>
          <w:szCs w:val="22"/>
        </w:rPr>
        <w:t> : Ces modifications différent des changements de méthodes comptables car elles résultent de pratiques étrangères aux principes comptables, telles que celles des évaluations dérogatoires. Elles ne sont donc pas soumises au principe de permanence des méthodes.</w:t>
      </w:r>
    </w:p>
    <w:p w:rsidR="00345D28" w:rsidRPr="00894A01" w:rsidRDefault="00345D28" w:rsidP="00345D28">
      <w:pPr>
        <w:tabs>
          <w:tab w:val="left" w:pos="0"/>
        </w:tabs>
        <w:jc w:val="both"/>
        <w:rPr>
          <w:rFonts w:ascii="Arial" w:hAnsi="Arial" w:cs="Arial"/>
          <w:sz w:val="22"/>
          <w:szCs w:val="22"/>
        </w:rPr>
      </w:pPr>
    </w:p>
    <w:p w:rsidR="00345D28" w:rsidRPr="00894A01" w:rsidRDefault="00345D28" w:rsidP="00345D28">
      <w:pPr>
        <w:numPr>
          <w:ilvl w:val="0"/>
          <w:numId w:val="13"/>
        </w:numPr>
        <w:tabs>
          <w:tab w:val="left" w:pos="0"/>
        </w:tabs>
        <w:jc w:val="both"/>
        <w:rPr>
          <w:rFonts w:ascii="Arial" w:hAnsi="Arial" w:cs="Arial"/>
          <w:sz w:val="22"/>
          <w:szCs w:val="22"/>
        </w:rPr>
      </w:pPr>
      <w:r w:rsidRPr="00894A01">
        <w:rPr>
          <w:rFonts w:ascii="Arial" w:hAnsi="Arial" w:cs="Arial"/>
          <w:b/>
          <w:sz w:val="22"/>
          <w:szCs w:val="22"/>
        </w:rPr>
        <w:t>Correction d’erreurs</w:t>
      </w:r>
      <w:r w:rsidRPr="00894A01">
        <w:rPr>
          <w:rFonts w:ascii="Arial" w:hAnsi="Arial" w:cs="Arial"/>
          <w:sz w:val="22"/>
          <w:szCs w:val="22"/>
        </w:rPr>
        <w:t> : Ces corrections résultent d’erreurs, d’omissions matérielles ou d’interprétations erronées. L’adoption d’une méthode non admise constitue également une erreur. Un changement d’estimations et de modalités d’application ne constitue pas une correction d’erreur sauf si l’estimation ou la modalité antérieure était fondée sur des données elles-mêmes manifestement erronées compte tenu des informations disponibles à l’époque.</w:t>
      </w:r>
    </w:p>
    <w:p w:rsidR="00345D28" w:rsidRPr="00894A01" w:rsidRDefault="00345D28" w:rsidP="00345D28">
      <w:pPr>
        <w:tabs>
          <w:tab w:val="left" w:pos="0"/>
        </w:tabs>
        <w:rPr>
          <w:rFonts w:ascii="Arial" w:hAnsi="Arial" w:cs="Arial"/>
          <w:sz w:val="22"/>
          <w:szCs w:val="22"/>
        </w:rPr>
      </w:pPr>
    </w:p>
    <w:p w:rsidR="00345D28" w:rsidRPr="00894A01" w:rsidRDefault="00345D28" w:rsidP="00345D28">
      <w:pPr>
        <w:jc w:val="center"/>
        <w:rPr>
          <w:rFonts w:ascii="Arial" w:hAnsi="Arial" w:cs="Arial"/>
          <w:b/>
          <w:iCs/>
          <w:sz w:val="22"/>
          <w:szCs w:val="22"/>
        </w:rPr>
      </w:pPr>
      <w:r w:rsidRPr="00894A01">
        <w:rPr>
          <w:rFonts w:ascii="Arial" w:hAnsi="Arial" w:cs="Arial"/>
          <w:b/>
          <w:iCs/>
          <w:sz w:val="22"/>
          <w:szCs w:val="22"/>
        </w:rPr>
        <w:t xml:space="preserve">Chapitre 19 : L’abonnement des charges et des produits </w:t>
      </w:r>
    </w:p>
    <w:p w:rsidR="00345D28" w:rsidRPr="00261BCA" w:rsidRDefault="00345D28" w:rsidP="00345D28">
      <w:pPr>
        <w:tabs>
          <w:tab w:val="left" w:pos="0"/>
        </w:tabs>
        <w:rPr>
          <w:rFonts w:ascii="Arial" w:hAnsi="Arial" w:cs="Arial"/>
          <w:sz w:val="22"/>
          <w:szCs w:val="22"/>
        </w:rPr>
      </w:pPr>
    </w:p>
    <w:p w:rsidR="00345D28" w:rsidRPr="00894A01" w:rsidRDefault="00563D88" w:rsidP="00345D28">
      <w:pPr>
        <w:numPr>
          <w:ilvl w:val="0"/>
          <w:numId w:val="7"/>
        </w:numPr>
        <w:tabs>
          <w:tab w:val="left" w:pos="0"/>
        </w:tabs>
        <w:jc w:val="both"/>
        <w:rPr>
          <w:rFonts w:ascii="Arial" w:hAnsi="Arial" w:cs="Arial"/>
          <w:color w:val="000000"/>
          <w:sz w:val="22"/>
          <w:szCs w:val="22"/>
        </w:rPr>
      </w:pPr>
      <w:r>
        <w:rPr>
          <w:rFonts w:ascii="Arial" w:hAnsi="Arial" w:cs="Arial"/>
          <w:b/>
          <w:color w:val="000000"/>
          <w:sz w:val="22"/>
          <w:szCs w:val="22"/>
        </w:rPr>
        <w:t xml:space="preserve">(1) </w:t>
      </w:r>
      <w:r w:rsidR="00345D28" w:rsidRPr="00894A01">
        <w:rPr>
          <w:rFonts w:ascii="Arial" w:hAnsi="Arial" w:cs="Arial"/>
          <w:b/>
          <w:color w:val="000000"/>
          <w:sz w:val="22"/>
          <w:szCs w:val="22"/>
        </w:rPr>
        <w:t>L’Abonnement</w:t>
      </w:r>
      <w:r w:rsidR="00345D28" w:rsidRPr="00894A01">
        <w:rPr>
          <w:rFonts w:ascii="Arial" w:hAnsi="Arial" w:cs="Arial"/>
          <w:color w:val="000000"/>
          <w:sz w:val="22"/>
          <w:szCs w:val="22"/>
        </w:rPr>
        <w:t xml:space="preserve"> : consiste à répartir les produits et les charges prévisibles de telle sorte qu’ils affectent les résultats des différentes périodes comptables de l’exercice. </w:t>
      </w:r>
    </w:p>
    <w:p w:rsidR="00345D28" w:rsidRPr="00894A01" w:rsidRDefault="00345D28" w:rsidP="00345D28">
      <w:pPr>
        <w:tabs>
          <w:tab w:val="left" w:pos="0"/>
        </w:tabs>
        <w:ind w:left="360"/>
        <w:jc w:val="both"/>
        <w:rPr>
          <w:rFonts w:ascii="Arial" w:hAnsi="Arial" w:cs="Arial"/>
          <w:color w:val="000000"/>
          <w:sz w:val="22"/>
          <w:szCs w:val="22"/>
        </w:rPr>
      </w:pPr>
    </w:p>
    <w:p w:rsidR="00345D28" w:rsidRDefault="00345D28" w:rsidP="00345D28">
      <w:pPr>
        <w:tabs>
          <w:tab w:val="left" w:pos="0"/>
        </w:tabs>
        <w:ind w:left="360"/>
        <w:jc w:val="both"/>
        <w:rPr>
          <w:rFonts w:ascii="Arial" w:hAnsi="Arial" w:cs="Arial"/>
          <w:color w:val="000000"/>
          <w:sz w:val="22"/>
          <w:szCs w:val="22"/>
        </w:rPr>
      </w:pPr>
      <w:r w:rsidRPr="00894A01">
        <w:rPr>
          <w:rFonts w:ascii="Arial" w:hAnsi="Arial" w:cs="Arial"/>
          <w:color w:val="000000"/>
          <w:sz w:val="22"/>
          <w:szCs w:val="22"/>
        </w:rPr>
        <w:t>L’objectif de la technique de l’abonnement est de faire en sorte que le solde du compte de charge abonnée soit égal à la consommation cumulée de celle-ci depuis le début de l’exercice.</w:t>
      </w:r>
    </w:p>
    <w:p w:rsidR="00563D88" w:rsidRPr="00894A01" w:rsidRDefault="00563D88" w:rsidP="00345D28">
      <w:pPr>
        <w:tabs>
          <w:tab w:val="left" w:pos="0"/>
        </w:tabs>
        <w:ind w:left="360"/>
        <w:jc w:val="both"/>
        <w:rPr>
          <w:rFonts w:ascii="Arial" w:hAnsi="Arial" w:cs="Arial"/>
          <w:color w:val="000000"/>
          <w:sz w:val="22"/>
          <w:szCs w:val="22"/>
        </w:rPr>
      </w:pPr>
      <w:r>
        <w:rPr>
          <w:rFonts w:ascii="Arial" w:hAnsi="Arial" w:cs="Arial"/>
          <w:color w:val="000000"/>
          <w:sz w:val="22"/>
          <w:szCs w:val="22"/>
        </w:rPr>
        <w:t>(1) L’intérêt de cette méthode est de produire des situations intermédiaires rapidement.</w:t>
      </w:r>
    </w:p>
    <w:p w:rsidR="00261BCA" w:rsidRDefault="00261BCA">
      <w:pPr>
        <w:rPr>
          <w:rFonts w:ascii="Arial" w:hAnsi="Arial" w:cs="Arial"/>
          <w:b/>
          <w:iCs/>
          <w:sz w:val="22"/>
          <w:szCs w:val="22"/>
        </w:rPr>
      </w:pPr>
      <w:r>
        <w:rPr>
          <w:rFonts w:ascii="Arial" w:hAnsi="Arial" w:cs="Arial"/>
          <w:b/>
          <w:iCs/>
          <w:sz w:val="22"/>
          <w:szCs w:val="22"/>
        </w:rPr>
        <w:br w:type="page"/>
      </w:r>
    </w:p>
    <w:p w:rsidR="00345D28" w:rsidRPr="00894A01" w:rsidRDefault="00345D28" w:rsidP="00BC079E">
      <w:pPr>
        <w:spacing w:before="240"/>
        <w:jc w:val="center"/>
        <w:rPr>
          <w:rFonts w:ascii="Arial" w:hAnsi="Arial" w:cs="Arial"/>
          <w:b/>
          <w:iCs/>
          <w:sz w:val="22"/>
          <w:szCs w:val="22"/>
        </w:rPr>
      </w:pPr>
      <w:r w:rsidRPr="00894A01">
        <w:rPr>
          <w:rFonts w:ascii="Arial" w:hAnsi="Arial" w:cs="Arial"/>
          <w:b/>
          <w:iCs/>
          <w:sz w:val="22"/>
          <w:szCs w:val="22"/>
        </w:rPr>
        <w:lastRenderedPageBreak/>
        <w:t>Chapitre 20 : La constitution des sociétés</w:t>
      </w:r>
    </w:p>
    <w:p w:rsidR="00345D28" w:rsidRPr="00261BCA" w:rsidRDefault="00345D28" w:rsidP="00BC079E">
      <w:pPr>
        <w:tabs>
          <w:tab w:val="left" w:pos="0"/>
        </w:tabs>
        <w:spacing w:before="240"/>
        <w:rPr>
          <w:rFonts w:ascii="Arial" w:hAnsi="Arial" w:cs="Arial"/>
          <w:sz w:val="22"/>
          <w:szCs w:val="22"/>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Capitaux propres</w:t>
      </w:r>
      <w:r w:rsidRPr="00894A01">
        <w:rPr>
          <w:rFonts w:ascii="Arial" w:hAnsi="Arial" w:cs="Arial"/>
          <w:color w:val="000000"/>
          <w:sz w:val="22"/>
          <w:szCs w:val="22"/>
        </w:rPr>
        <w:t xml:space="preserve"> sont constitués des apports effectués par les propriétaires de l’entreprise (capital et primes), des bénéfices antérieurs non distribués (réserves), du résultat de l’exercice et d’éléments qui résultent de l’application de règles particulières (écarts d’évaluation, provisions réglementées, subventions d’investissement).</w:t>
      </w:r>
    </w:p>
    <w:p w:rsidR="00345D28" w:rsidRPr="00894A01" w:rsidRDefault="00345D28" w:rsidP="00345D28">
      <w:pPr>
        <w:tabs>
          <w:tab w:val="left" w:pos="0"/>
        </w:tabs>
        <w:ind w:left="360"/>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L’associé</w:t>
      </w:r>
      <w:r w:rsidRPr="00894A01">
        <w:rPr>
          <w:rFonts w:ascii="Arial" w:hAnsi="Arial" w:cs="Arial"/>
          <w:b/>
          <w:color w:val="000000"/>
          <w:sz w:val="22"/>
          <w:szCs w:val="22"/>
          <w:u w:val="single"/>
        </w:rPr>
        <w:t> </w:t>
      </w:r>
      <w:r w:rsidRPr="00894A01">
        <w:rPr>
          <w:rFonts w:ascii="Arial" w:hAnsi="Arial" w:cs="Arial"/>
          <w:color w:val="000000"/>
          <w:sz w:val="22"/>
          <w:szCs w:val="22"/>
        </w:rPr>
        <w:t>est la personne physique ou morale qui effectue un apport, soit un numéraire (versement de fonds), soit en nature. En contrepartie, il reçoit un droit de propriété sur l’ensemble des actifs apportés qui est fonction de la proportion de son apport dans les apports totaux réalisés par l’ensemble des associés.</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Droit de propriété</w:t>
      </w:r>
      <w:r w:rsidRPr="00894A01">
        <w:rPr>
          <w:rFonts w:ascii="Arial" w:hAnsi="Arial" w:cs="Arial"/>
          <w:color w:val="000000"/>
          <w:sz w:val="22"/>
          <w:szCs w:val="22"/>
        </w:rPr>
        <w:t> : part dans le capital de la société créée, sous forme de titres qui prennent le nom de part sociales ou d’actions selon la forme de la société.</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Sociétés de personnes</w:t>
      </w:r>
      <w:r w:rsidRPr="00894A01">
        <w:rPr>
          <w:rFonts w:ascii="Arial" w:hAnsi="Arial" w:cs="Arial"/>
          <w:b/>
          <w:color w:val="000000"/>
          <w:sz w:val="22"/>
          <w:szCs w:val="22"/>
          <w:u w:val="single"/>
        </w:rPr>
        <w:t> </w:t>
      </w:r>
      <w:r w:rsidRPr="00894A01">
        <w:rPr>
          <w:rFonts w:ascii="Arial" w:hAnsi="Arial" w:cs="Arial"/>
          <w:sz w:val="22"/>
          <w:szCs w:val="22"/>
        </w:rPr>
        <w:t>: elles sont crées essentiellement en considération de la personnalité des associés : associés en nom d’une SNC (société en nom collectif), commandités d’une SCS (société en commandite simple)</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Sociétés de capitaux</w:t>
      </w:r>
      <w:r w:rsidRPr="00894A01">
        <w:rPr>
          <w:rFonts w:ascii="Arial" w:hAnsi="Arial" w:cs="Arial"/>
          <w:b/>
          <w:color w:val="000000"/>
          <w:sz w:val="22"/>
          <w:szCs w:val="22"/>
          <w:u w:val="single"/>
        </w:rPr>
        <w:t> </w:t>
      </w:r>
      <w:r w:rsidRPr="00894A01">
        <w:rPr>
          <w:rFonts w:ascii="Arial" w:hAnsi="Arial" w:cs="Arial"/>
          <w:sz w:val="22"/>
          <w:szCs w:val="22"/>
        </w:rPr>
        <w:t>: Ce sont des sociétés dont le régime n’est pas fondé sur la personnalité des associés.</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Apports en numéraire</w:t>
      </w:r>
      <w:r w:rsidRPr="00894A01">
        <w:rPr>
          <w:rFonts w:ascii="Arial" w:hAnsi="Arial" w:cs="Arial"/>
          <w:b/>
          <w:color w:val="000000"/>
          <w:sz w:val="22"/>
          <w:szCs w:val="22"/>
          <w:u w:val="single"/>
        </w:rPr>
        <w:t> </w:t>
      </w:r>
      <w:r w:rsidRPr="00894A01">
        <w:rPr>
          <w:rFonts w:ascii="Arial" w:hAnsi="Arial" w:cs="Arial"/>
          <w:sz w:val="22"/>
          <w:szCs w:val="22"/>
        </w:rPr>
        <w:t>: ils sont effectués en échange d’actions ou de parts sociales de numéraire.</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Apports en nature</w:t>
      </w:r>
      <w:r w:rsidRPr="00894A01">
        <w:rPr>
          <w:rFonts w:ascii="Arial" w:hAnsi="Arial" w:cs="Arial"/>
          <w:b/>
          <w:color w:val="000000"/>
          <w:sz w:val="22"/>
          <w:szCs w:val="22"/>
          <w:u w:val="single"/>
        </w:rPr>
        <w:t> </w:t>
      </w:r>
      <w:r w:rsidRPr="00894A01">
        <w:rPr>
          <w:rFonts w:ascii="Arial" w:hAnsi="Arial" w:cs="Arial"/>
          <w:sz w:val="22"/>
          <w:szCs w:val="22"/>
        </w:rPr>
        <w:t>: ils concernent des éléments d’actif autres que du numéraire et peuvent être grevés d’un passif (emprunts, dettes fournisseurs, etc.). Ils doivent obligatoirement être intégralement libérés dès la constitution de la société.</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Apports en industrie</w:t>
      </w:r>
      <w:r w:rsidRPr="00894A01">
        <w:rPr>
          <w:rFonts w:ascii="Arial" w:hAnsi="Arial" w:cs="Arial"/>
          <w:b/>
          <w:color w:val="000000"/>
          <w:sz w:val="22"/>
          <w:szCs w:val="22"/>
          <w:u w:val="single"/>
        </w:rPr>
        <w:t> </w:t>
      </w:r>
      <w:r w:rsidRPr="00894A01">
        <w:rPr>
          <w:rFonts w:ascii="Arial" w:hAnsi="Arial" w:cs="Arial"/>
          <w:sz w:val="22"/>
          <w:szCs w:val="22"/>
        </w:rPr>
        <w:t>: ils représentent les connaissances techniques ou professionnelles apportées par un associé. Ces apports donneront lieu à versement d’une partie du bénéfice, mais ils n’entrent pas dans la formation du capital. Ils sont interdit dans les SA.</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Promesse d’apports</w:t>
      </w:r>
      <w:r w:rsidRPr="00894A01">
        <w:rPr>
          <w:rFonts w:ascii="Arial" w:hAnsi="Arial" w:cs="Arial"/>
          <w:b/>
          <w:color w:val="000000"/>
          <w:sz w:val="22"/>
          <w:szCs w:val="22"/>
          <w:u w:val="single"/>
        </w:rPr>
        <w:t> :</w:t>
      </w:r>
      <w:r w:rsidRPr="00894A01">
        <w:rPr>
          <w:rFonts w:ascii="Arial" w:hAnsi="Arial" w:cs="Arial"/>
          <w:color w:val="000000"/>
          <w:sz w:val="22"/>
          <w:szCs w:val="22"/>
        </w:rPr>
        <w:t xml:space="preserve"> engagement des associés dans la formation du capital</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Appel du capital</w:t>
      </w:r>
      <w:r w:rsidRPr="00894A01">
        <w:rPr>
          <w:rFonts w:ascii="Arial" w:hAnsi="Arial" w:cs="Arial"/>
          <w:b/>
          <w:color w:val="000000"/>
          <w:sz w:val="22"/>
          <w:szCs w:val="22"/>
          <w:u w:val="single"/>
        </w:rPr>
        <w:t> :</w:t>
      </w:r>
      <w:r w:rsidRPr="00894A01">
        <w:rPr>
          <w:rFonts w:ascii="Arial" w:hAnsi="Arial" w:cs="Arial"/>
          <w:sz w:val="22"/>
          <w:szCs w:val="22"/>
        </w:rPr>
        <w:t xml:space="preserve"> demande de versement total ou partiel des apports</w:t>
      </w:r>
    </w:p>
    <w:p w:rsidR="00345D28" w:rsidRPr="00894A01" w:rsidRDefault="00345D28" w:rsidP="00345D28">
      <w:pPr>
        <w:tabs>
          <w:tab w:val="left" w:pos="0"/>
        </w:tabs>
        <w:jc w:val="both"/>
        <w:rPr>
          <w:rFonts w:ascii="Arial" w:hAnsi="Arial" w:cs="Arial"/>
          <w:color w:val="000000"/>
          <w:sz w:val="22"/>
          <w:szCs w:val="22"/>
          <w:u w:val="single"/>
        </w:rPr>
      </w:pPr>
    </w:p>
    <w:p w:rsidR="00345D28" w:rsidRPr="00894A01" w:rsidRDefault="00345D28" w:rsidP="00345D28">
      <w:pPr>
        <w:numPr>
          <w:ilvl w:val="0"/>
          <w:numId w:val="7"/>
        </w:numPr>
        <w:tabs>
          <w:tab w:val="left" w:pos="0"/>
        </w:tabs>
        <w:jc w:val="both"/>
        <w:rPr>
          <w:rFonts w:ascii="Arial" w:hAnsi="Arial" w:cs="Arial"/>
          <w:color w:val="000000"/>
          <w:sz w:val="22"/>
          <w:szCs w:val="22"/>
          <w:u w:val="single"/>
        </w:rPr>
      </w:pPr>
      <w:r w:rsidRPr="00894A01">
        <w:rPr>
          <w:rFonts w:ascii="Arial" w:hAnsi="Arial" w:cs="Arial"/>
          <w:b/>
          <w:color w:val="000000"/>
          <w:sz w:val="22"/>
          <w:szCs w:val="22"/>
        </w:rPr>
        <w:t>Libération des apports :</w:t>
      </w:r>
      <w:r w:rsidRPr="00894A01">
        <w:rPr>
          <w:rFonts w:ascii="Arial" w:hAnsi="Arial" w:cs="Arial"/>
          <w:sz w:val="22"/>
          <w:szCs w:val="22"/>
        </w:rPr>
        <w:t xml:space="preserve"> versements effectifs des associés</w:t>
      </w:r>
    </w:p>
    <w:p w:rsidR="009B2AE5" w:rsidRPr="00894A01" w:rsidRDefault="009B2AE5" w:rsidP="009B2AE5">
      <w:pPr>
        <w:tabs>
          <w:tab w:val="left" w:pos="0"/>
        </w:tabs>
        <w:jc w:val="both"/>
        <w:rPr>
          <w:rFonts w:ascii="Arial" w:hAnsi="Arial" w:cs="Arial"/>
          <w:color w:val="000000"/>
          <w:sz w:val="22"/>
          <w:szCs w:val="22"/>
          <w:u w:val="single"/>
        </w:rPr>
      </w:pPr>
    </w:p>
    <w:tbl>
      <w:tblPr>
        <w:tblStyle w:val="Grilledutableau"/>
        <w:tblW w:w="0" w:type="auto"/>
        <w:tblInd w:w="720" w:type="dxa"/>
        <w:tblLook w:val="04A0" w:firstRow="1" w:lastRow="0" w:firstColumn="1" w:lastColumn="0" w:noHBand="0" w:noVBand="1"/>
      </w:tblPr>
      <w:tblGrid>
        <w:gridCol w:w="2569"/>
        <w:gridCol w:w="2582"/>
        <w:gridCol w:w="2556"/>
        <w:gridCol w:w="2561"/>
      </w:tblGrid>
      <w:tr w:rsidR="009B2AE5" w:rsidRPr="00894A01" w:rsidTr="009B2AE5">
        <w:tc>
          <w:tcPr>
            <w:tcW w:w="2569" w:type="dxa"/>
          </w:tcPr>
          <w:p w:rsidR="009B2AE5" w:rsidRPr="00894A01" w:rsidRDefault="009B2AE5" w:rsidP="009B2AE5">
            <w:pPr>
              <w:pStyle w:val="Paragraphedeliste"/>
              <w:ind w:left="0"/>
              <w:rPr>
                <w:rFonts w:ascii="Arial" w:hAnsi="Arial" w:cs="Arial"/>
                <w:color w:val="000000"/>
              </w:rPr>
            </w:pPr>
          </w:p>
        </w:tc>
        <w:tc>
          <w:tcPr>
            <w:tcW w:w="2582" w:type="dxa"/>
          </w:tcPr>
          <w:p w:rsidR="009B2AE5" w:rsidRPr="00894A01" w:rsidRDefault="009B2AE5" w:rsidP="009B2AE5">
            <w:pPr>
              <w:pStyle w:val="Paragraphedeliste"/>
              <w:ind w:left="0"/>
              <w:jc w:val="center"/>
              <w:rPr>
                <w:rFonts w:ascii="Arial" w:hAnsi="Arial" w:cs="Arial"/>
                <w:b/>
                <w:color w:val="000000"/>
              </w:rPr>
            </w:pPr>
            <w:r w:rsidRPr="00894A01">
              <w:rPr>
                <w:rFonts w:ascii="Arial" w:hAnsi="Arial" w:cs="Arial"/>
                <w:b/>
                <w:color w:val="000000"/>
              </w:rPr>
              <w:t>Société de personnes</w:t>
            </w:r>
          </w:p>
        </w:tc>
        <w:tc>
          <w:tcPr>
            <w:tcW w:w="2556" w:type="dxa"/>
          </w:tcPr>
          <w:p w:rsidR="009B2AE5" w:rsidRPr="00894A01" w:rsidRDefault="009B2AE5" w:rsidP="009B2AE5">
            <w:pPr>
              <w:pStyle w:val="Paragraphedeliste"/>
              <w:ind w:left="0"/>
              <w:jc w:val="center"/>
              <w:rPr>
                <w:rFonts w:ascii="Arial" w:hAnsi="Arial" w:cs="Arial"/>
                <w:b/>
                <w:color w:val="000000"/>
              </w:rPr>
            </w:pPr>
            <w:r w:rsidRPr="00894A01">
              <w:rPr>
                <w:rFonts w:ascii="Arial" w:hAnsi="Arial" w:cs="Arial"/>
                <w:b/>
                <w:color w:val="000000"/>
              </w:rPr>
              <w:t>SARL</w:t>
            </w:r>
          </w:p>
        </w:tc>
        <w:tc>
          <w:tcPr>
            <w:tcW w:w="2561" w:type="dxa"/>
          </w:tcPr>
          <w:p w:rsidR="009B2AE5" w:rsidRPr="00894A01" w:rsidRDefault="009B2AE5" w:rsidP="009B2AE5">
            <w:pPr>
              <w:pStyle w:val="Paragraphedeliste"/>
              <w:ind w:left="0"/>
              <w:jc w:val="center"/>
              <w:rPr>
                <w:rFonts w:ascii="Arial" w:hAnsi="Arial" w:cs="Arial"/>
                <w:b/>
                <w:color w:val="000000"/>
              </w:rPr>
            </w:pPr>
            <w:r w:rsidRPr="00894A01">
              <w:rPr>
                <w:rFonts w:ascii="Arial" w:hAnsi="Arial" w:cs="Arial"/>
                <w:b/>
                <w:color w:val="000000"/>
              </w:rPr>
              <w:t>Société de capitaux</w:t>
            </w:r>
          </w:p>
        </w:tc>
      </w:tr>
      <w:tr w:rsidR="009B2AE5" w:rsidRPr="00894A01" w:rsidTr="009B2AE5">
        <w:tc>
          <w:tcPr>
            <w:tcW w:w="2569" w:type="dxa"/>
          </w:tcPr>
          <w:p w:rsidR="009B2AE5" w:rsidRPr="00894A01" w:rsidRDefault="009B2AE5" w:rsidP="009B2AE5">
            <w:pPr>
              <w:pStyle w:val="Paragraphedeliste"/>
              <w:ind w:left="0"/>
              <w:rPr>
                <w:rFonts w:ascii="Arial" w:hAnsi="Arial" w:cs="Arial"/>
                <w:b/>
                <w:color w:val="000000"/>
              </w:rPr>
            </w:pPr>
            <w:r w:rsidRPr="00894A01">
              <w:rPr>
                <w:rFonts w:ascii="Arial" w:hAnsi="Arial" w:cs="Arial"/>
                <w:b/>
                <w:color w:val="000000"/>
              </w:rPr>
              <w:t>Fraction minimale à libérer</w:t>
            </w:r>
          </w:p>
        </w:tc>
        <w:tc>
          <w:tcPr>
            <w:tcW w:w="2582" w:type="dxa"/>
          </w:tcPr>
          <w:p w:rsidR="009B2AE5" w:rsidRPr="00894A01" w:rsidRDefault="009B2AE5" w:rsidP="009B2AE5">
            <w:pPr>
              <w:pStyle w:val="Paragraphedeliste"/>
              <w:ind w:left="0"/>
              <w:rPr>
                <w:rFonts w:ascii="Arial" w:hAnsi="Arial" w:cs="Arial"/>
                <w:color w:val="000000"/>
              </w:rPr>
            </w:pPr>
            <w:r w:rsidRPr="00894A01">
              <w:rPr>
                <w:rFonts w:ascii="Arial" w:hAnsi="Arial" w:cs="Arial"/>
                <w:color w:val="000000"/>
              </w:rPr>
              <w:t>Fixée par les statuts</w:t>
            </w:r>
          </w:p>
        </w:tc>
        <w:tc>
          <w:tcPr>
            <w:tcW w:w="2556" w:type="dxa"/>
          </w:tcPr>
          <w:p w:rsidR="009B2AE5" w:rsidRPr="00894A01" w:rsidRDefault="009B2AE5" w:rsidP="009B2AE5">
            <w:pPr>
              <w:pStyle w:val="Paragraphedeliste"/>
              <w:ind w:left="0"/>
              <w:rPr>
                <w:rFonts w:ascii="Arial" w:hAnsi="Arial" w:cs="Arial"/>
                <w:color w:val="000000"/>
              </w:rPr>
            </w:pPr>
            <w:r w:rsidRPr="00894A01">
              <w:rPr>
                <w:rFonts w:ascii="Arial" w:hAnsi="Arial" w:cs="Arial"/>
                <w:color w:val="000000"/>
              </w:rPr>
              <w:t>1/5 de chaque apport ou du nominal de chaque part</w:t>
            </w:r>
          </w:p>
        </w:tc>
        <w:tc>
          <w:tcPr>
            <w:tcW w:w="2561" w:type="dxa"/>
          </w:tcPr>
          <w:p w:rsidR="009B2AE5" w:rsidRPr="00894A01" w:rsidRDefault="009B2AE5" w:rsidP="009B2AE5">
            <w:pPr>
              <w:pStyle w:val="Paragraphedeliste"/>
              <w:ind w:left="0"/>
              <w:rPr>
                <w:rFonts w:ascii="Arial" w:hAnsi="Arial" w:cs="Arial"/>
                <w:color w:val="000000"/>
              </w:rPr>
            </w:pPr>
            <w:r w:rsidRPr="00894A01">
              <w:rPr>
                <w:rFonts w:ascii="Arial" w:hAnsi="Arial" w:cs="Arial"/>
                <w:color w:val="000000"/>
              </w:rPr>
              <w:t>½ de chaque apport ou du nominal de chaque action</w:t>
            </w:r>
          </w:p>
        </w:tc>
      </w:tr>
      <w:tr w:rsidR="009B2AE5" w:rsidRPr="00894A01" w:rsidTr="009B2AE5">
        <w:tc>
          <w:tcPr>
            <w:tcW w:w="2569" w:type="dxa"/>
          </w:tcPr>
          <w:p w:rsidR="009B2AE5" w:rsidRPr="00894A01" w:rsidRDefault="009B2AE5" w:rsidP="009B2AE5">
            <w:pPr>
              <w:pStyle w:val="Paragraphedeliste"/>
              <w:ind w:left="0"/>
              <w:rPr>
                <w:rFonts w:ascii="Arial" w:hAnsi="Arial" w:cs="Arial"/>
                <w:b/>
                <w:color w:val="000000"/>
              </w:rPr>
            </w:pPr>
            <w:r w:rsidRPr="00894A01">
              <w:rPr>
                <w:rFonts w:ascii="Arial" w:hAnsi="Arial" w:cs="Arial"/>
                <w:b/>
                <w:color w:val="000000"/>
              </w:rPr>
              <w:t>Délai de libération</w:t>
            </w:r>
          </w:p>
        </w:tc>
        <w:tc>
          <w:tcPr>
            <w:tcW w:w="2582" w:type="dxa"/>
          </w:tcPr>
          <w:p w:rsidR="009B2AE5" w:rsidRPr="00894A01" w:rsidRDefault="009B2AE5" w:rsidP="009B2AE5">
            <w:pPr>
              <w:pStyle w:val="Paragraphedeliste"/>
              <w:ind w:left="0"/>
              <w:rPr>
                <w:rFonts w:ascii="Arial" w:hAnsi="Arial" w:cs="Arial"/>
                <w:color w:val="000000"/>
              </w:rPr>
            </w:pPr>
            <w:r w:rsidRPr="00894A01">
              <w:rPr>
                <w:rFonts w:ascii="Arial" w:hAnsi="Arial" w:cs="Arial"/>
                <w:color w:val="000000"/>
              </w:rPr>
              <w:t>Fixé par les statuts</w:t>
            </w:r>
          </w:p>
        </w:tc>
        <w:tc>
          <w:tcPr>
            <w:tcW w:w="5117" w:type="dxa"/>
            <w:gridSpan w:val="2"/>
          </w:tcPr>
          <w:p w:rsidR="009B2AE5" w:rsidRPr="00894A01" w:rsidRDefault="009B2AE5" w:rsidP="009B2AE5">
            <w:pPr>
              <w:pStyle w:val="Paragraphedeliste"/>
              <w:ind w:left="0"/>
              <w:rPr>
                <w:rFonts w:ascii="Arial" w:hAnsi="Arial" w:cs="Arial"/>
                <w:color w:val="000000"/>
              </w:rPr>
            </w:pPr>
            <w:r w:rsidRPr="00894A01">
              <w:rPr>
                <w:rFonts w:ascii="Arial" w:hAnsi="Arial" w:cs="Arial"/>
                <w:color w:val="000000"/>
              </w:rPr>
              <w:t>Dans un délai de 5 ans à compter de l’immatriculation de la société au RCS</w:t>
            </w:r>
          </w:p>
        </w:tc>
      </w:tr>
    </w:tbl>
    <w:p w:rsidR="009B2AE5" w:rsidRPr="00894A01" w:rsidRDefault="009B2AE5" w:rsidP="009B2AE5">
      <w:pPr>
        <w:pStyle w:val="Paragraphedeliste"/>
        <w:rPr>
          <w:rFonts w:ascii="Arial" w:hAnsi="Arial" w:cs="Arial"/>
          <w:color w:val="000000"/>
          <w:u w:val="single"/>
        </w:rPr>
      </w:pPr>
    </w:p>
    <w:p w:rsidR="00345D28" w:rsidRPr="00894A01" w:rsidRDefault="00345D28" w:rsidP="00BC079E">
      <w:pPr>
        <w:spacing w:before="240" w:after="240"/>
        <w:jc w:val="center"/>
        <w:rPr>
          <w:rFonts w:ascii="Arial" w:hAnsi="Arial" w:cs="Arial"/>
          <w:b/>
          <w:iCs/>
          <w:sz w:val="22"/>
          <w:szCs w:val="22"/>
        </w:rPr>
      </w:pPr>
      <w:r w:rsidRPr="00894A01">
        <w:rPr>
          <w:rFonts w:ascii="Arial" w:hAnsi="Arial" w:cs="Arial"/>
          <w:b/>
          <w:iCs/>
          <w:sz w:val="22"/>
          <w:szCs w:val="22"/>
        </w:rPr>
        <w:t>Chapitre 21 : Les variations du capital des sociétés</w:t>
      </w:r>
    </w:p>
    <w:p w:rsidR="00563D88" w:rsidRDefault="00563D88" w:rsidP="00563D88">
      <w:pPr>
        <w:numPr>
          <w:ilvl w:val="0"/>
          <w:numId w:val="8"/>
        </w:numPr>
        <w:tabs>
          <w:tab w:val="clear" w:pos="1080"/>
          <w:tab w:val="left" w:pos="0"/>
          <w:tab w:val="num" w:pos="720"/>
        </w:tabs>
        <w:ind w:left="708"/>
        <w:rPr>
          <w:rFonts w:ascii="Arial" w:hAnsi="Arial" w:cs="Arial"/>
          <w:bCs/>
          <w:color w:val="000000"/>
          <w:sz w:val="22"/>
          <w:szCs w:val="22"/>
        </w:rPr>
      </w:pPr>
      <w:r>
        <w:rPr>
          <w:rFonts w:ascii="Arial" w:hAnsi="Arial" w:cs="Arial"/>
          <w:bCs/>
          <w:color w:val="000000"/>
          <w:sz w:val="22"/>
          <w:szCs w:val="22"/>
        </w:rPr>
        <w:t xml:space="preserve">(1) </w:t>
      </w:r>
      <w:r w:rsidRPr="00894A01">
        <w:rPr>
          <w:rFonts w:ascii="Arial" w:hAnsi="Arial" w:cs="Arial"/>
          <w:bCs/>
          <w:color w:val="000000"/>
          <w:sz w:val="22"/>
          <w:szCs w:val="22"/>
        </w:rPr>
        <w:t>Val nominal</w:t>
      </w:r>
      <w:r>
        <w:rPr>
          <w:rFonts w:ascii="Arial" w:hAnsi="Arial" w:cs="Arial"/>
          <w:bCs/>
          <w:color w:val="000000"/>
          <w:sz w:val="22"/>
          <w:szCs w:val="22"/>
        </w:rPr>
        <w:t>e</w:t>
      </w:r>
      <w:r w:rsidRPr="00894A01">
        <w:rPr>
          <w:rFonts w:ascii="Arial" w:hAnsi="Arial" w:cs="Arial"/>
          <w:bCs/>
          <w:color w:val="000000"/>
          <w:sz w:val="22"/>
          <w:szCs w:val="22"/>
        </w:rPr>
        <w:t xml:space="preserve"> &lt; </w:t>
      </w:r>
      <w:r w:rsidRPr="00894A01">
        <w:rPr>
          <w:rFonts w:ascii="Arial" w:hAnsi="Arial" w:cs="Arial"/>
          <w:b/>
          <w:bCs/>
          <w:color w:val="000000"/>
          <w:sz w:val="22"/>
          <w:szCs w:val="22"/>
        </w:rPr>
        <w:t>Prix d’émission</w:t>
      </w:r>
      <w:r w:rsidRPr="00894A01">
        <w:rPr>
          <w:rFonts w:ascii="Arial" w:hAnsi="Arial" w:cs="Arial"/>
          <w:bCs/>
          <w:color w:val="000000"/>
          <w:sz w:val="22"/>
          <w:szCs w:val="22"/>
        </w:rPr>
        <w:t xml:space="preserve"> &lt; Val réelle (Val Mathématique)</w:t>
      </w:r>
    </w:p>
    <w:p w:rsidR="00563D88" w:rsidRPr="00894A01" w:rsidRDefault="00563D88" w:rsidP="00563D88">
      <w:pPr>
        <w:tabs>
          <w:tab w:val="left" w:pos="0"/>
        </w:tabs>
        <w:ind w:left="708"/>
        <w:rPr>
          <w:rFonts w:ascii="Arial" w:hAnsi="Arial" w:cs="Arial"/>
          <w:bCs/>
          <w:color w:val="000000"/>
          <w:sz w:val="22"/>
          <w:szCs w:val="22"/>
        </w:rPr>
      </w:pPr>
    </w:p>
    <w:p w:rsidR="00563D88" w:rsidRDefault="00563D88" w:rsidP="00563D88">
      <w:pPr>
        <w:numPr>
          <w:ilvl w:val="0"/>
          <w:numId w:val="8"/>
        </w:numPr>
        <w:tabs>
          <w:tab w:val="clear" w:pos="1080"/>
          <w:tab w:val="left" w:pos="0"/>
          <w:tab w:val="num" w:pos="720"/>
        </w:tabs>
        <w:ind w:left="708"/>
        <w:rPr>
          <w:rFonts w:ascii="Arial" w:hAnsi="Arial" w:cs="Arial"/>
          <w:bCs/>
          <w:color w:val="000000"/>
          <w:sz w:val="22"/>
          <w:szCs w:val="22"/>
        </w:rPr>
      </w:pPr>
      <w:r>
        <w:rPr>
          <w:rFonts w:ascii="Arial" w:hAnsi="Arial" w:cs="Arial"/>
          <w:b/>
          <w:bCs/>
          <w:color w:val="000000"/>
          <w:sz w:val="22"/>
          <w:szCs w:val="22"/>
        </w:rPr>
        <w:t xml:space="preserve">(1) </w:t>
      </w:r>
      <w:r w:rsidRPr="00894A01">
        <w:rPr>
          <w:rFonts w:ascii="Arial" w:hAnsi="Arial" w:cs="Arial"/>
          <w:b/>
          <w:bCs/>
          <w:color w:val="000000"/>
          <w:sz w:val="22"/>
          <w:szCs w:val="22"/>
        </w:rPr>
        <w:t>Prime d’émission</w:t>
      </w:r>
      <w:r w:rsidRPr="00894A01">
        <w:rPr>
          <w:rFonts w:ascii="Arial" w:hAnsi="Arial" w:cs="Arial"/>
          <w:bCs/>
          <w:color w:val="000000"/>
          <w:sz w:val="22"/>
          <w:szCs w:val="22"/>
        </w:rPr>
        <w:t xml:space="preserve"> = Prix d’émission – Val Nominale</w:t>
      </w:r>
    </w:p>
    <w:p w:rsidR="00345D28" w:rsidRPr="00894A01" w:rsidRDefault="00345D28" w:rsidP="00BC079E">
      <w:pPr>
        <w:numPr>
          <w:ilvl w:val="0"/>
          <w:numId w:val="8"/>
        </w:numPr>
        <w:tabs>
          <w:tab w:val="clear" w:pos="1080"/>
          <w:tab w:val="left" w:pos="0"/>
          <w:tab w:val="num" w:pos="720"/>
        </w:tabs>
        <w:spacing w:before="240"/>
        <w:ind w:left="720"/>
        <w:jc w:val="both"/>
        <w:rPr>
          <w:rFonts w:ascii="Arial" w:hAnsi="Arial" w:cs="Arial"/>
          <w:bCs/>
          <w:color w:val="000000"/>
          <w:sz w:val="22"/>
          <w:szCs w:val="22"/>
        </w:rPr>
      </w:pPr>
      <w:r w:rsidRPr="00894A01">
        <w:rPr>
          <w:rFonts w:ascii="Arial" w:hAnsi="Arial" w:cs="Arial"/>
          <w:b/>
          <w:color w:val="000000"/>
          <w:sz w:val="22"/>
          <w:szCs w:val="22"/>
        </w:rPr>
        <w:t>Souscriptions à titre irréductible</w:t>
      </w:r>
      <w:r w:rsidRPr="00894A01">
        <w:rPr>
          <w:rFonts w:ascii="Arial" w:hAnsi="Arial" w:cs="Arial"/>
          <w:bCs/>
          <w:color w:val="000000"/>
          <w:sz w:val="22"/>
          <w:szCs w:val="22"/>
        </w:rPr>
        <w:t xml:space="preserve"> : le nombre d’actions attribuées correspond aux droits de souscription possédés par les actionnaires anciens multiplié par le rapport d’émission. </w:t>
      </w:r>
    </w:p>
    <w:p w:rsidR="00345D28" w:rsidRPr="00C0244D" w:rsidRDefault="00345D28" w:rsidP="00345D28">
      <w:pPr>
        <w:numPr>
          <w:ilvl w:val="0"/>
          <w:numId w:val="8"/>
        </w:numPr>
        <w:tabs>
          <w:tab w:val="clear" w:pos="1080"/>
          <w:tab w:val="left" w:pos="0"/>
          <w:tab w:val="num" w:pos="720"/>
        </w:tabs>
        <w:ind w:left="720"/>
        <w:jc w:val="both"/>
        <w:rPr>
          <w:rFonts w:ascii="Arial" w:hAnsi="Arial" w:cs="Arial"/>
          <w:b/>
          <w:color w:val="000000"/>
          <w:sz w:val="22"/>
          <w:szCs w:val="22"/>
          <w:u w:val="single"/>
        </w:rPr>
      </w:pPr>
      <w:r w:rsidRPr="00894A01">
        <w:rPr>
          <w:rFonts w:ascii="Arial" w:hAnsi="Arial" w:cs="Arial"/>
          <w:b/>
          <w:color w:val="000000"/>
          <w:sz w:val="22"/>
          <w:szCs w:val="22"/>
        </w:rPr>
        <w:t>Souscription à titre réductible</w:t>
      </w:r>
      <w:r w:rsidRPr="00894A01">
        <w:rPr>
          <w:rFonts w:ascii="Arial" w:hAnsi="Arial" w:cs="Arial"/>
          <w:b/>
          <w:color w:val="000000"/>
          <w:sz w:val="22"/>
          <w:szCs w:val="22"/>
          <w:u w:val="single"/>
        </w:rPr>
        <w:t> </w:t>
      </w:r>
      <w:r w:rsidRPr="00894A01">
        <w:rPr>
          <w:rFonts w:ascii="Arial" w:hAnsi="Arial" w:cs="Arial"/>
          <w:bCs/>
          <w:color w:val="000000"/>
          <w:sz w:val="22"/>
          <w:szCs w:val="22"/>
        </w:rPr>
        <w:t>: si certains n’exercent pas leurs droits, les actions restantes sont attribuées aux autres actionnaires qui en font la demande, au prorata du nombre de droits qu’ils détiennent.</w:t>
      </w:r>
    </w:p>
    <w:p w:rsidR="00C0244D" w:rsidRDefault="00C0244D" w:rsidP="00C0244D">
      <w:pPr>
        <w:pStyle w:val="Default"/>
      </w:pPr>
    </w:p>
    <w:p w:rsidR="00C0244D" w:rsidRPr="00C0244D" w:rsidRDefault="00C0244D" w:rsidP="00C0244D">
      <w:pPr>
        <w:numPr>
          <w:ilvl w:val="0"/>
          <w:numId w:val="8"/>
        </w:numPr>
        <w:tabs>
          <w:tab w:val="clear" w:pos="1080"/>
          <w:tab w:val="left" w:pos="0"/>
          <w:tab w:val="num" w:pos="720"/>
        </w:tabs>
        <w:ind w:left="720"/>
        <w:jc w:val="both"/>
        <w:rPr>
          <w:rFonts w:ascii="Arial" w:hAnsi="Arial" w:cs="Arial"/>
          <w:bCs/>
          <w:color w:val="000000"/>
          <w:sz w:val="22"/>
          <w:szCs w:val="22"/>
        </w:rPr>
      </w:pPr>
      <w:r>
        <w:rPr>
          <w:rFonts w:ascii="Arial" w:hAnsi="Arial" w:cs="Arial"/>
          <w:bCs/>
          <w:color w:val="000000"/>
          <w:sz w:val="22"/>
          <w:szCs w:val="22"/>
        </w:rPr>
        <w:t xml:space="preserve">(1) </w:t>
      </w:r>
      <w:r w:rsidRPr="00C0244D">
        <w:rPr>
          <w:rFonts w:ascii="Arial" w:hAnsi="Arial" w:cs="Arial"/>
          <w:bCs/>
          <w:color w:val="000000"/>
          <w:sz w:val="22"/>
          <w:szCs w:val="22"/>
        </w:rPr>
        <w:t>Le</w:t>
      </w:r>
      <w:r>
        <w:rPr>
          <w:sz w:val="22"/>
          <w:szCs w:val="22"/>
        </w:rPr>
        <w:t xml:space="preserve"> </w:t>
      </w:r>
      <w:r w:rsidRPr="00C0244D">
        <w:rPr>
          <w:rFonts w:ascii="Arial" w:hAnsi="Arial" w:cs="Arial"/>
          <w:b/>
          <w:color w:val="000000"/>
          <w:sz w:val="22"/>
          <w:szCs w:val="22"/>
        </w:rPr>
        <w:t xml:space="preserve">droit préférentiel de </w:t>
      </w:r>
      <w:r w:rsidRPr="00C0244D">
        <w:rPr>
          <w:rFonts w:ascii="Arial" w:hAnsi="Arial" w:cs="Arial"/>
          <w:bCs/>
          <w:color w:val="000000"/>
          <w:sz w:val="22"/>
          <w:szCs w:val="22"/>
        </w:rPr>
        <w:t>souscription représente l'avantage conféré à l'actionnaire d'une société anonyme lui permettant, pendant un délai donné, de pouvoir, à l'occasion d'une augmentation de capital, faire valoir un droit de préférence à l'acquisition d'actions nouvelles dans les conditions prévues par l'assemblée générale extraordinaire.</w:t>
      </w:r>
    </w:p>
    <w:p w:rsidR="00345D28" w:rsidRPr="00894A01" w:rsidRDefault="00345D28" w:rsidP="00345D28">
      <w:pPr>
        <w:numPr>
          <w:ilvl w:val="0"/>
          <w:numId w:val="8"/>
        </w:numPr>
        <w:tabs>
          <w:tab w:val="clear" w:pos="1080"/>
          <w:tab w:val="left" w:pos="0"/>
          <w:tab w:val="num" w:pos="720"/>
        </w:tabs>
        <w:ind w:left="720"/>
        <w:jc w:val="both"/>
        <w:rPr>
          <w:rFonts w:ascii="Arial" w:hAnsi="Arial" w:cs="Arial"/>
          <w:bCs/>
          <w:color w:val="000000"/>
          <w:sz w:val="22"/>
          <w:szCs w:val="22"/>
        </w:rPr>
      </w:pPr>
      <w:r w:rsidRPr="00894A01">
        <w:rPr>
          <w:rFonts w:ascii="Arial" w:hAnsi="Arial" w:cs="Arial"/>
          <w:b/>
          <w:color w:val="000000"/>
          <w:sz w:val="22"/>
          <w:szCs w:val="22"/>
        </w:rPr>
        <w:t>Conversion de dettes en capital</w:t>
      </w:r>
      <w:r w:rsidRPr="00894A01">
        <w:rPr>
          <w:rFonts w:ascii="Arial" w:hAnsi="Arial" w:cs="Arial"/>
          <w:b/>
          <w:color w:val="000000"/>
          <w:sz w:val="22"/>
          <w:szCs w:val="22"/>
          <w:u w:val="single"/>
        </w:rPr>
        <w:t> </w:t>
      </w:r>
      <w:r w:rsidRPr="00894A01">
        <w:rPr>
          <w:rFonts w:ascii="Arial" w:hAnsi="Arial" w:cs="Arial"/>
          <w:b/>
          <w:color w:val="000000"/>
          <w:sz w:val="22"/>
          <w:szCs w:val="22"/>
        </w:rPr>
        <w:t xml:space="preserve">: </w:t>
      </w:r>
      <w:r w:rsidRPr="00894A01">
        <w:rPr>
          <w:rFonts w:ascii="Arial" w:hAnsi="Arial" w:cs="Arial"/>
          <w:bCs/>
          <w:color w:val="000000"/>
          <w:sz w:val="22"/>
          <w:szCs w:val="22"/>
        </w:rPr>
        <w:t>permet d’éteindre ou de réduire la dette de la société envers son créancier.</w:t>
      </w:r>
    </w:p>
    <w:p w:rsidR="00345D28" w:rsidRPr="00894A01" w:rsidRDefault="00345D28" w:rsidP="00345D28">
      <w:pPr>
        <w:numPr>
          <w:ilvl w:val="0"/>
          <w:numId w:val="8"/>
        </w:numPr>
        <w:tabs>
          <w:tab w:val="clear" w:pos="1080"/>
          <w:tab w:val="left" w:pos="0"/>
          <w:tab w:val="num" w:pos="720"/>
        </w:tabs>
        <w:ind w:left="720"/>
        <w:jc w:val="both"/>
        <w:rPr>
          <w:rFonts w:ascii="Arial" w:hAnsi="Arial" w:cs="Arial"/>
          <w:bCs/>
          <w:color w:val="000000"/>
          <w:sz w:val="22"/>
          <w:szCs w:val="22"/>
        </w:rPr>
      </w:pPr>
      <w:r w:rsidRPr="00894A01">
        <w:rPr>
          <w:rFonts w:ascii="Arial" w:hAnsi="Arial" w:cs="Arial"/>
          <w:b/>
          <w:color w:val="000000"/>
          <w:sz w:val="22"/>
          <w:szCs w:val="22"/>
        </w:rPr>
        <w:t>Incorporation de réserves</w:t>
      </w:r>
      <w:r w:rsidRPr="00894A01">
        <w:rPr>
          <w:rFonts w:ascii="Arial" w:hAnsi="Arial" w:cs="Arial"/>
          <w:b/>
          <w:color w:val="000000"/>
          <w:sz w:val="22"/>
          <w:szCs w:val="22"/>
          <w:u w:val="single"/>
        </w:rPr>
        <w:t> </w:t>
      </w:r>
      <w:r w:rsidRPr="00894A01">
        <w:rPr>
          <w:rFonts w:ascii="Arial" w:hAnsi="Arial" w:cs="Arial"/>
          <w:b/>
          <w:color w:val="000000"/>
          <w:sz w:val="22"/>
          <w:szCs w:val="22"/>
        </w:rPr>
        <w:t xml:space="preserve">: </w:t>
      </w:r>
      <w:r w:rsidRPr="00894A01">
        <w:rPr>
          <w:rFonts w:ascii="Arial" w:hAnsi="Arial" w:cs="Arial"/>
          <w:bCs/>
          <w:color w:val="000000"/>
          <w:sz w:val="22"/>
          <w:szCs w:val="22"/>
        </w:rPr>
        <w:t>consiste  à augmenter le capital par incorporation au capital de réserves, de primes, d’écarts de réévaluation ou du  bénéfice du l’exercice. Les actions créées sont destinées soit à tous les actionnaires, soit à des mandataires sociaux, soit aux salariés.</w:t>
      </w:r>
    </w:p>
    <w:p w:rsidR="00345D28" w:rsidRPr="00894A01" w:rsidRDefault="00345D28" w:rsidP="00345D28">
      <w:pPr>
        <w:numPr>
          <w:ilvl w:val="0"/>
          <w:numId w:val="8"/>
        </w:numPr>
        <w:tabs>
          <w:tab w:val="clear" w:pos="1080"/>
          <w:tab w:val="left" w:pos="0"/>
          <w:tab w:val="num" w:pos="720"/>
        </w:tabs>
        <w:ind w:left="720"/>
        <w:jc w:val="both"/>
        <w:rPr>
          <w:rFonts w:ascii="Arial" w:hAnsi="Arial" w:cs="Arial"/>
          <w:bCs/>
          <w:color w:val="000000"/>
          <w:sz w:val="22"/>
          <w:szCs w:val="22"/>
        </w:rPr>
      </w:pPr>
      <w:r w:rsidRPr="00894A01">
        <w:rPr>
          <w:rFonts w:ascii="Arial" w:hAnsi="Arial" w:cs="Arial"/>
          <w:b/>
          <w:color w:val="000000"/>
          <w:sz w:val="22"/>
          <w:szCs w:val="22"/>
        </w:rPr>
        <w:t>Actions à bons de souscription d’actions (ABSA)</w:t>
      </w:r>
      <w:r w:rsidRPr="00894A01">
        <w:rPr>
          <w:rFonts w:ascii="Arial" w:hAnsi="Arial" w:cs="Arial"/>
          <w:b/>
          <w:color w:val="000000"/>
          <w:sz w:val="22"/>
          <w:szCs w:val="22"/>
          <w:u w:val="single"/>
        </w:rPr>
        <w:t> </w:t>
      </w:r>
      <w:r w:rsidRPr="00894A01">
        <w:rPr>
          <w:rFonts w:ascii="Arial" w:hAnsi="Arial" w:cs="Arial"/>
          <w:bCs/>
          <w:color w:val="000000"/>
          <w:sz w:val="22"/>
          <w:szCs w:val="22"/>
        </w:rPr>
        <w:t>: permettent à leur détenteur de souscrire lors d’une émission ultérieure d’actions à des conditions préférentielles.</w:t>
      </w:r>
    </w:p>
    <w:p w:rsidR="00345D28" w:rsidRPr="00894A01" w:rsidRDefault="00345D28" w:rsidP="00345D28">
      <w:pPr>
        <w:numPr>
          <w:ilvl w:val="0"/>
          <w:numId w:val="8"/>
        </w:numPr>
        <w:tabs>
          <w:tab w:val="clear" w:pos="1080"/>
          <w:tab w:val="left" w:pos="0"/>
          <w:tab w:val="num" w:pos="720"/>
        </w:tabs>
        <w:ind w:left="720"/>
        <w:rPr>
          <w:rFonts w:ascii="Arial" w:hAnsi="Arial" w:cs="Arial"/>
          <w:bCs/>
          <w:color w:val="000000"/>
          <w:sz w:val="22"/>
          <w:szCs w:val="22"/>
        </w:rPr>
      </w:pPr>
      <w:r w:rsidRPr="00894A01">
        <w:rPr>
          <w:rFonts w:ascii="Arial" w:hAnsi="Arial" w:cs="Arial"/>
          <w:b/>
          <w:color w:val="000000"/>
          <w:sz w:val="22"/>
          <w:szCs w:val="22"/>
        </w:rPr>
        <w:t>Bons de souscription d’actions</w:t>
      </w:r>
      <w:r w:rsidRPr="00894A01">
        <w:rPr>
          <w:rFonts w:ascii="Arial" w:hAnsi="Arial" w:cs="Arial"/>
          <w:bCs/>
          <w:color w:val="000000"/>
          <w:sz w:val="22"/>
          <w:szCs w:val="22"/>
        </w:rPr>
        <w:t xml:space="preserve"> : donnent à leur détenteur le droit de souscrire des actions à des conditions préférentielles lors d’une augmentation de capital ultérieure. </w:t>
      </w:r>
    </w:p>
    <w:p w:rsidR="007D4ECC" w:rsidRPr="00894A01" w:rsidRDefault="00563D88" w:rsidP="00345D28">
      <w:pPr>
        <w:numPr>
          <w:ilvl w:val="0"/>
          <w:numId w:val="8"/>
        </w:numPr>
        <w:tabs>
          <w:tab w:val="clear" w:pos="1080"/>
          <w:tab w:val="left" w:pos="0"/>
          <w:tab w:val="num" w:pos="720"/>
        </w:tabs>
        <w:ind w:left="720"/>
        <w:rPr>
          <w:rFonts w:ascii="Arial" w:hAnsi="Arial" w:cs="Arial"/>
          <w:bCs/>
          <w:color w:val="000000"/>
          <w:sz w:val="22"/>
          <w:szCs w:val="22"/>
        </w:rPr>
      </w:pPr>
      <w:r>
        <w:rPr>
          <w:rFonts w:ascii="Arial" w:hAnsi="Arial" w:cs="Arial"/>
          <w:b/>
          <w:color w:val="000000"/>
          <w:sz w:val="22"/>
          <w:szCs w:val="22"/>
        </w:rPr>
        <w:t xml:space="preserve">(1) </w:t>
      </w:r>
      <w:r w:rsidR="007D4ECC" w:rsidRPr="00894A01">
        <w:rPr>
          <w:rFonts w:ascii="Arial" w:hAnsi="Arial" w:cs="Arial"/>
          <w:b/>
          <w:color w:val="000000"/>
          <w:sz w:val="22"/>
          <w:szCs w:val="22"/>
        </w:rPr>
        <w:t xml:space="preserve">Frais d’émission </w:t>
      </w:r>
      <w:r w:rsidR="007D4ECC" w:rsidRPr="00894A01">
        <w:rPr>
          <w:rFonts w:ascii="Arial" w:hAnsi="Arial" w:cs="Arial"/>
          <w:color w:val="000000"/>
          <w:sz w:val="22"/>
          <w:szCs w:val="22"/>
        </w:rPr>
        <w:t>enregistré en 2013 Frais d’augmentation de capital</w:t>
      </w:r>
      <w:r w:rsidR="007D4ECC" w:rsidRPr="00894A01">
        <w:rPr>
          <w:rFonts w:ascii="Arial" w:hAnsi="Arial" w:cs="Arial"/>
          <w:b/>
          <w:color w:val="000000"/>
          <w:sz w:val="22"/>
          <w:szCs w:val="22"/>
        </w:rPr>
        <w:t> </w:t>
      </w:r>
      <w:r w:rsidR="007D4ECC" w:rsidRPr="00894A01">
        <w:rPr>
          <w:rFonts w:ascii="Arial" w:hAnsi="Arial" w:cs="Arial"/>
          <w:bCs/>
          <w:color w:val="000000"/>
          <w:sz w:val="22"/>
          <w:szCs w:val="22"/>
        </w:rPr>
        <w:t>: amortissement sur 5 ans max et aucune distribution de dividendes tant que ces frais ne sont pas amortis ou s’il existe au bilan des réserves non obligatoires ≥ frais d’émission non amortis.</w:t>
      </w:r>
    </w:p>
    <w:p w:rsidR="00345D28" w:rsidRPr="00894A01" w:rsidRDefault="00345D28" w:rsidP="00BC079E">
      <w:pPr>
        <w:spacing w:before="240" w:after="240"/>
        <w:jc w:val="center"/>
        <w:rPr>
          <w:rFonts w:ascii="Arial" w:hAnsi="Arial" w:cs="Arial"/>
          <w:b/>
          <w:iCs/>
          <w:sz w:val="22"/>
          <w:szCs w:val="22"/>
        </w:rPr>
      </w:pPr>
      <w:r w:rsidRPr="00894A01">
        <w:rPr>
          <w:rFonts w:ascii="Arial" w:hAnsi="Arial" w:cs="Arial"/>
          <w:b/>
          <w:iCs/>
          <w:sz w:val="22"/>
          <w:szCs w:val="22"/>
        </w:rPr>
        <w:t>Chapitre 22 : L’affectation du résultat des sociétés</w:t>
      </w:r>
    </w:p>
    <w:p w:rsidR="00345D28" w:rsidRPr="00894A01" w:rsidRDefault="00563D88" w:rsidP="00345D28">
      <w:pPr>
        <w:numPr>
          <w:ilvl w:val="0"/>
          <w:numId w:val="8"/>
        </w:numPr>
        <w:tabs>
          <w:tab w:val="clear" w:pos="1080"/>
          <w:tab w:val="left" w:pos="0"/>
          <w:tab w:val="num" w:pos="720"/>
        </w:tabs>
        <w:ind w:left="708"/>
        <w:rPr>
          <w:rFonts w:ascii="Arial" w:hAnsi="Arial" w:cs="Arial"/>
          <w:bCs/>
          <w:color w:val="000000"/>
          <w:sz w:val="22"/>
          <w:szCs w:val="22"/>
        </w:rPr>
      </w:pPr>
      <w:r>
        <w:rPr>
          <w:rFonts w:ascii="Arial" w:hAnsi="Arial" w:cs="Arial"/>
          <w:b/>
          <w:color w:val="000000"/>
          <w:sz w:val="22"/>
          <w:szCs w:val="22"/>
        </w:rPr>
        <w:t xml:space="preserve">(2) </w:t>
      </w:r>
      <w:r w:rsidR="00345D28" w:rsidRPr="00894A01">
        <w:rPr>
          <w:rFonts w:ascii="Arial" w:hAnsi="Arial" w:cs="Arial"/>
          <w:b/>
          <w:color w:val="000000"/>
          <w:sz w:val="22"/>
          <w:szCs w:val="22"/>
        </w:rPr>
        <w:t>Bénéfice distribuable</w:t>
      </w:r>
      <w:r w:rsidR="00345D28" w:rsidRPr="00894A01">
        <w:rPr>
          <w:rFonts w:ascii="Arial" w:hAnsi="Arial" w:cs="Arial"/>
          <w:b/>
          <w:color w:val="000000"/>
          <w:sz w:val="22"/>
          <w:szCs w:val="22"/>
          <w:u w:val="single"/>
        </w:rPr>
        <w:t> </w:t>
      </w:r>
      <w:r w:rsidR="00345D28" w:rsidRPr="00894A01">
        <w:rPr>
          <w:rFonts w:ascii="Arial" w:hAnsi="Arial" w:cs="Arial"/>
          <w:bCs/>
          <w:color w:val="000000"/>
          <w:sz w:val="22"/>
          <w:szCs w:val="22"/>
        </w:rPr>
        <w:t>: est celui que lequel peuvent être prélevés les dividendes à payer aux actionnaires et les sommes mises en réserves ou reportées sur l’exercice suivant, sur décision de l’AGO.</w:t>
      </w:r>
      <w:r w:rsidR="00624767" w:rsidRPr="00894A01">
        <w:rPr>
          <w:rFonts w:ascii="Arial" w:hAnsi="Arial" w:cs="Arial"/>
          <w:bCs/>
          <w:color w:val="000000"/>
          <w:sz w:val="22"/>
          <w:szCs w:val="22"/>
        </w:rPr>
        <w:t xml:space="preserve"> </w:t>
      </w:r>
      <w:r w:rsidR="00345D28" w:rsidRPr="00894A01">
        <w:rPr>
          <w:rFonts w:ascii="Arial" w:hAnsi="Arial" w:cs="Arial"/>
          <w:bCs/>
          <w:color w:val="000000"/>
          <w:sz w:val="22"/>
          <w:szCs w:val="22"/>
        </w:rPr>
        <w:t xml:space="preserve">Il est égal au bénéfice de l’exercice augmenté des sommes reportées l’année précédente et diminué des pertes antérieures ainsi que des dotations aux réserves prévues par la loi ou par les statuts. </w:t>
      </w:r>
    </w:p>
    <w:p w:rsidR="00345D28" w:rsidRPr="00894A01" w:rsidRDefault="00345D28" w:rsidP="00345D28">
      <w:pPr>
        <w:tabs>
          <w:tab w:val="left" w:pos="1080"/>
        </w:tabs>
        <w:ind w:left="1080"/>
        <w:jc w:val="both"/>
        <w:rPr>
          <w:rFonts w:ascii="Arial" w:hAnsi="Arial" w:cs="Arial"/>
          <w:bCs/>
          <w:color w:val="000000"/>
          <w:sz w:val="22"/>
          <w:szCs w:val="22"/>
        </w:rPr>
      </w:pPr>
    </w:p>
    <w:p w:rsidR="00345D28" w:rsidRPr="00894A01" w:rsidRDefault="00563D88" w:rsidP="00345D28">
      <w:pPr>
        <w:numPr>
          <w:ilvl w:val="0"/>
          <w:numId w:val="8"/>
        </w:numPr>
        <w:tabs>
          <w:tab w:val="clear" w:pos="1080"/>
          <w:tab w:val="left" w:pos="0"/>
          <w:tab w:val="num" w:pos="720"/>
        </w:tabs>
        <w:ind w:left="720"/>
        <w:rPr>
          <w:rFonts w:ascii="Arial" w:hAnsi="Arial" w:cs="Arial"/>
          <w:b/>
          <w:color w:val="000000"/>
          <w:sz w:val="22"/>
          <w:szCs w:val="22"/>
          <w:u w:val="single"/>
        </w:rPr>
      </w:pPr>
      <w:r>
        <w:rPr>
          <w:rFonts w:ascii="Arial" w:hAnsi="Arial" w:cs="Arial"/>
          <w:b/>
          <w:color w:val="000000"/>
          <w:sz w:val="22"/>
          <w:szCs w:val="22"/>
        </w:rPr>
        <w:t xml:space="preserve">(1) </w:t>
      </w:r>
      <w:r w:rsidR="00345D28" w:rsidRPr="00894A01">
        <w:rPr>
          <w:rFonts w:ascii="Arial" w:hAnsi="Arial" w:cs="Arial"/>
          <w:b/>
          <w:color w:val="000000"/>
          <w:sz w:val="22"/>
          <w:szCs w:val="22"/>
        </w:rPr>
        <w:t>Réserve légale</w:t>
      </w:r>
      <w:r w:rsidR="00345D28" w:rsidRPr="00894A01">
        <w:rPr>
          <w:rFonts w:ascii="Arial" w:hAnsi="Arial" w:cs="Arial"/>
          <w:b/>
          <w:color w:val="000000"/>
          <w:sz w:val="22"/>
          <w:szCs w:val="22"/>
          <w:u w:val="single"/>
        </w:rPr>
        <w:t> </w:t>
      </w:r>
      <w:r w:rsidR="00345D28" w:rsidRPr="00894A01">
        <w:rPr>
          <w:rFonts w:ascii="Arial" w:hAnsi="Arial" w:cs="Arial"/>
          <w:bCs/>
          <w:color w:val="000000"/>
          <w:sz w:val="22"/>
          <w:szCs w:val="22"/>
        </w:rPr>
        <w:t>: dotation obligatoire  à une réserve égale à 5 % du résultat de l’exercice diminué des pertes antérieures reportées. Elle cesse d’être obligatoire lorsque la réserve atteint 10 % du capital, appelé ou non. (compte 1061)</w:t>
      </w:r>
      <w:r w:rsidR="00345D28" w:rsidRPr="00894A01">
        <w:rPr>
          <w:rFonts w:ascii="Arial" w:hAnsi="Arial" w:cs="Arial"/>
          <w:b/>
          <w:color w:val="000000"/>
          <w:sz w:val="22"/>
          <w:szCs w:val="22"/>
          <w:u w:val="single"/>
        </w:rPr>
        <w:t xml:space="preserve"> </w:t>
      </w:r>
    </w:p>
    <w:p w:rsidR="006B6024" w:rsidRPr="00894A01" w:rsidRDefault="006B6024" w:rsidP="006B6024">
      <w:pPr>
        <w:ind w:left="720"/>
        <w:jc w:val="both"/>
        <w:rPr>
          <w:rFonts w:ascii="Arial" w:hAnsi="Arial" w:cs="Arial"/>
          <w:bCs/>
          <w:color w:val="000000"/>
          <w:sz w:val="22"/>
          <w:szCs w:val="22"/>
        </w:rPr>
      </w:pPr>
    </w:p>
    <w:p w:rsidR="00345D28" w:rsidRPr="00894A01" w:rsidRDefault="00345D28" w:rsidP="00345D28">
      <w:pPr>
        <w:numPr>
          <w:ilvl w:val="0"/>
          <w:numId w:val="9"/>
        </w:numPr>
        <w:tabs>
          <w:tab w:val="clear" w:pos="1080"/>
          <w:tab w:val="num" w:pos="720"/>
        </w:tabs>
        <w:ind w:left="720"/>
        <w:jc w:val="both"/>
        <w:rPr>
          <w:rFonts w:ascii="Arial" w:hAnsi="Arial" w:cs="Arial"/>
          <w:bCs/>
          <w:color w:val="000000"/>
          <w:sz w:val="22"/>
          <w:szCs w:val="22"/>
        </w:rPr>
      </w:pPr>
      <w:r w:rsidRPr="00894A01">
        <w:rPr>
          <w:rFonts w:ascii="Arial" w:hAnsi="Arial" w:cs="Arial"/>
          <w:b/>
          <w:color w:val="000000"/>
          <w:sz w:val="22"/>
          <w:szCs w:val="22"/>
        </w:rPr>
        <w:t>Réserves réglementées</w:t>
      </w:r>
      <w:r w:rsidRPr="00894A01">
        <w:rPr>
          <w:rFonts w:ascii="Arial" w:hAnsi="Arial" w:cs="Arial"/>
          <w:bCs/>
          <w:color w:val="000000"/>
          <w:sz w:val="22"/>
          <w:szCs w:val="22"/>
        </w:rPr>
        <w:t> </w:t>
      </w:r>
      <w:r w:rsidRPr="00894A01">
        <w:rPr>
          <w:rFonts w:ascii="Arial" w:hAnsi="Arial" w:cs="Arial"/>
          <w:sz w:val="22"/>
          <w:szCs w:val="22"/>
        </w:rPr>
        <w:t xml:space="preserve">: dotation qui résulte de dispositions particulières à certaines activités spécifiques (banques, assurances,…) ou de contraintes fiscales. (compte 1064) </w:t>
      </w:r>
    </w:p>
    <w:p w:rsidR="00345D28" w:rsidRPr="00894A01" w:rsidRDefault="00345D28" w:rsidP="00345D28">
      <w:pPr>
        <w:jc w:val="both"/>
        <w:rPr>
          <w:rFonts w:ascii="Arial" w:hAnsi="Arial" w:cs="Arial"/>
          <w:bCs/>
          <w:color w:val="000000"/>
          <w:sz w:val="22"/>
          <w:szCs w:val="22"/>
        </w:rPr>
      </w:pPr>
    </w:p>
    <w:p w:rsidR="00345D28" w:rsidRPr="00894A01" w:rsidRDefault="00345D28" w:rsidP="00345D28">
      <w:pPr>
        <w:numPr>
          <w:ilvl w:val="0"/>
          <w:numId w:val="9"/>
        </w:numPr>
        <w:tabs>
          <w:tab w:val="clear" w:pos="1080"/>
          <w:tab w:val="num" w:pos="720"/>
        </w:tabs>
        <w:ind w:left="720"/>
        <w:jc w:val="both"/>
        <w:rPr>
          <w:rFonts w:ascii="Arial" w:hAnsi="Arial" w:cs="Arial"/>
          <w:bCs/>
          <w:color w:val="000000"/>
          <w:sz w:val="22"/>
          <w:szCs w:val="22"/>
        </w:rPr>
      </w:pPr>
      <w:r w:rsidRPr="00894A01">
        <w:rPr>
          <w:rFonts w:ascii="Arial" w:hAnsi="Arial" w:cs="Arial"/>
          <w:b/>
          <w:color w:val="000000"/>
          <w:sz w:val="22"/>
          <w:szCs w:val="22"/>
        </w:rPr>
        <w:t>Réserve statutaire</w:t>
      </w:r>
      <w:r w:rsidRPr="00894A01">
        <w:rPr>
          <w:rFonts w:ascii="Arial" w:hAnsi="Arial" w:cs="Arial"/>
          <w:bCs/>
          <w:color w:val="000000"/>
          <w:sz w:val="22"/>
          <w:szCs w:val="22"/>
        </w:rPr>
        <w:t> : prélèvement sur le résultat prévu dans les statuts. (compte 1063)</w:t>
      </w:r>
    </w:p>
    <w:p w:rsidR="00345D28" w:rsidRPr="00894A01" w:rsidRDefault="00345D28" w:rsidP="00345D28">
      <w:pPr>
        <w:jc w:val="both"/>
        <w:rPr>
          <w:rFonts w:ascii="Arial" w:hAnsi="Arial" w:cs="Arial"/>
          <w:bCs/>
          <w:color w:val="000000"/>
          <w:sz w:val="22"/>
          <w:szCs w:val="22"/>
        </w:rPr>
      </w:pPr>
    </w:p>
    <w:p w:rsidR="00345D28" w:rsidRPr="00894A01" w:rsidRDefault="00345D28" w:rsidP="00345D28">
      <w:pPr>
        <w:numPr>
          <w:ilvl w:val="0"/>
          <w:numId w:val="9"/>
        </w:numPr>
        <w:tabs>
          <w:tab w:val="clear" w:pos="1080"/>
          <w:tab w:val="num" w:pos="720"/>
        </w:tabs>
        <w:ind w:left="720"/>
        <w:jc w:val="both"/>
        <w:rPr>
          <w:rFonts w:ascii="Arial" w:hAnsi="Arial" w:cs="Arial"/>
          <w:bCs/>
          <w:color w:val="000000"/>
          <w:sz w:val="22"/>
          <w:szCs w:val="22"/>
        </w:rPr>
      </w:pPr>
      <w:r w:rsidRPr="00894A01">
        <w:rPr>
          <w:rFonts w:ascii="Arial" w:hAnsi="Arial" w:cs="Arial"/>
          <w:b/>
          <w:color w:val="000000"/>
          <w:sz w:val="22"/>
          <w:szCs w:val="22"/>
        </w:rPr>
        <w:t>Intérêt statutaire</w:t>
      </w:r>
      <w:r w:rsidRPr="00894A01">
        <w:rPr>
          <w:rFonts w:ascii="Arial" w:hAnsi="Arial" w:cs="Arial"/>
          <w:b/>
          <w:color w:val="000000"/>
          <w:sz w:val="22"/>
          <w:szCs w:val="22"/>
          <w:u w:val="single"/>
        </w:rPr>
        <w:t> :</w:t>
      </w:r>
      <w:r w:rsidRPr="00894A01">
        <w:rPr>
          <w:rFonts w:ascii="Arial" w:hAnsi="Arial" w:cs="Arial"/>
          <w:bCs/>
          <w:color w:val="000000"/>
          <w:sz w:val="22"/>
          <w:szCs w:val="22"/>
        </w:rPr>
        <w:t xml:space="preserve"> représente la rémunération des capitaux apportés. Il est calculé sur la partie libérée et non remboursée des apports. </w:t>
      </w:r>
    </w:p>
    <w:p w:rsidR="00345D28" w:rsidRPr="00894A01" w:rsidRDefault="00345D28" w:rsidP="00345D28">
      <w:pPr>
        <w:jc w:val="both"/>
        <w:rPr>
          <w:rFonts w:ascii="Arial" w:hAnsi="Arial" w:cs="Arial"/>
          <w:bCs/>
          <w:color w:val="000000"/>
          <w:sz w:val="22"/>
          <w:szCs w:val="22"/>
        </w:rPr>
      </w:pPr>
    </w:p>
    <w:p w:rsidR="00345D28" w:rsidRDefault="00345D28" w:rsidP="00345D28">
      <w:pPr>
        <w:numPr>
          <w:ilvl w:val="0"/>
          <w:numId w:val="9"/>
        </w:numPr>
        <w:tabs>
          <w:tab w:val="clear" w:pos="1080"/>
          <w:tab w:val="num" w:pos="720"/>
        </w:tabs>
        <w:ind w:left="720"/>
        <w:jc w:val="both"/>
        <w:rPr>
          <w:rFonts w:ascii="Arial" w:hAnsi="Arial" w:cs="Arial"/>
          <w:bCs/>
          <w:color w:val="000000"/>
          <w:sz w:val="22"/>
          <w:szCs w:val="22"/>
        </w:rPr>
      </w:pPr>
      <w:r w:rsidRPr="00894A01">
        <w:rPr>
          <w:rFonts w:ascii="Arial" w:hAnsi="Arial" w:cs="Arial"/>
          <w:b/>
          <w:color w:val="000000"/>
          <w:sz w:val="22"/>
          <w:szCs w:val="22"/>
        </w:rPr>
        <w:t>Superdividende</w:t>
      </w:r>
      <w:r w:rsidRPr="00894A01">
        <w:rPr>
          <w:rFonts w:ascii="Arial" w:hAnsi="Arial" w:cs="Arial"/>
          <w:b/>
          <w:color w:val="000000"/>
          <w:sz w:val="22"/>
          <w:szCs w:val="22"/>
          <w:u w:val="single"/>
        </w:rPr>
        <w:t> </w:t>
      </w:r>
      <w:r w:rsidRPr="00894A01">
        <w:rPr>
          <w:rFonts w:ascii="Arial" w:hAnsi="Arial" w:cs="Arial"/>
          <w:bCs/>
          <w:color w:val="000000"/>
          <w:sz w:val="22"/>
          <w:szCs w:val="22"/>
        </w:rPr>
        <w:t>: complément de dividende. Il représente la rémunération du risque de l’associé, qui est le même quel que soit le degré de libération des titres.</w:t>
      </w:r>
    </w:p>
    <w:p w:rsidR="00261BCA" w:rsidRPr="00894A01" w:rsidRDefault="00261BCA" w:rsidP="00261BCA">
      <w:pPr>
        <w:jc w:val="both"/>
        <w:rPr>
          <w:rFonts w:ascii="Arial" w:hAnsi="Arial" w:cs="Arial"/>
          <w:bCs/>
          <w:color w:val="000000"/>
          <w:sz w:val="22"/>
          <w:szCs w:val="22"/>
        </w:rPr>
      </w:pPr>
    </w:p>
    <w:p w:rsidR="003C0A09" w:rsidRPr="00894A01" w:rsidRDefault="00563D88" w:rsidP="003C0A09">
      <w:pPr>
        <w:numPr>
          <w:ilvl w:val="0"/>
          <w:numId w:val="9"/>
        </w:numPr>
        <w:tabs>
          <w:tab w:val="clear" w:pos="1080"/>
          <w:tab w:val="num" w:pos="720"/>
        </w:tabs>
        <w:ind w:left="720"/>
        <w:jc w:val="both"/>
        <w:rPr>
          <w:rFonts w:ascii="Arial" w:hAnsi="Arial" w:cs="Arial"/>
          <w:color w:val="000000"/>
          <w:sz w:val="22"/>
          <w:szCs w:val="22"/>
        </w:rPr>
      </w:pPr>
      <w:r>
        <w:rPr>
          <w:rFonts w:ascii="Arial" w:hAnsi="Arial" w:cs="Arial"/>
          <w:b/>
          <w:color w:val="000000"/>
          <w:sz w:val="22"/>
          <w:szCs w:val="22"/>
        </w:rPr>
        <w:t xml:space="preserve">(2) </w:t>
      </w:r>
      <w:r w:rsidR="003C0A09" w:rsidRPr="00894A01">
        <w:rPr>
          <w:rFonts w:ascii="Arial" w:hAnsi="Arial" w:cs="Arial"/>
          <w:b/>
          <w:color w:val="000000"/>
          <w:sz w:val="22"/>
          <w:szCs w:val="22"/>
        </w:rPr>
        <w:t>Actions de préférence</w:t>
      </w:r>
      <w:r w:rsidR="003C0A09" w:rsidRPr="00894A01">
        <w:rPr>
          <w:rFonts w:ascii="Arial" w:hAnsi="Arial" w:cs="Arial"/>
          <w:color w:val="000000"/>
          <w:sz w:val="22"/>
          <w:szCs w:val="22"/>
        </w:rPr>
        <w:t> : Elles peuvent être émises à la constitution des sociétés par actions ou lors d’augmentations de capital.</w:t>
      </w:r>
    </w:p>
    <w:p w:rsidR="003C0A09" w:rsidRPr="00894A01" w:rsidRDefault="003C0A09" w:rsidP="003C0A09">
      <w:pPr>
        <w:ind w:left="720"/>
        <w:jc w:val="both"/>
        <w:rPr>
          <w:rFonts w:ascii="Arial" w:hAnsi="Arial" w:cs="Arial"/>
          <w:color w:val="000000"/>
          <w:sz w:val="22"/>
          <w:szCs w:val="22"/>
        </w:rPr>
      </w:pPr>
      <w:r w:rsidRPr="00894A01">
        <w:rPr>
          <w:rFonts w:ascii="Arial" w:hAnsi="Arial" w:cs="Arial"/>
          <w:color w:val="000000"/>
          <w:sz w:val="22"/>
          <w:szCs w:val="22"/>
        </w:rPr>
        <w:t>Ce sont des titres de capital avec ou sans droit de vote, assorties de droits particuliers de toute nature accordés de manière temporaire ou définitive. Elles doivent représenter au maximum la moitié du capital social dans les sociétés non cotées et au maximum le quart dans les sociétés cotées.</w:t>
      </w:r>
    </w:p>
    <w:p w:rsidR="003C0A09" w:rsidRPr="00894A01" w:rsidRDefault="003C0A09" w:rsidP="003C0A09">
      <w:pPr>
        <w:ind w:left="720"/>
        <w:jc w:val="both"/>
        <w:rPr>
          <w:rFonts w:ascii="Arial" w:hAnsi="Arial" w:cs="Arial"/>
          <w:color w:val="000000"/>
          <w:sz w:val="22"/>
          <w:szCs w:val="22"/>
        </w:rPr>
      </w:pPr>
      <w:r w:rsidRPr="00894A01">
        <w:rPr>
          <w:rFonts w:ascii="Arial" w:hAnsi="Arial" w:cs="Arial"/>
          <w:color w:val="000000"/>
          <w:sz w:val="22"/>
          <w:szCs w:val="22"/>
        </w:rPr>
        <w:t>Ces droits particuliers peuvent être par exemple :</w:t>
      </w:r>
    </w:p>
    <w:p w:rsidR="003C0A09" w:rsidRPr="00894A01" w:rsidRDefault="003C0A09" w:rsidP="003C0A09">
      <w:pPr>
        <w:ind w:left="720"/>
        <w:jc w:val="both"/>
        <w:rPr>
          <w:rFonts w:ascii="Arial" w:hAnsi="Arial" w:cs="Arial"/>
          <w:color w:val="000000"/>
          <w:sz w:val="22"/>
          <w:szCs w:val="22"/>
        </w:rPr>
      </w:pPr>
      <w:r w:rsidRPr="00894A01">
        <w:rPr>
          <w:rFonts w:ascii="Arial" w:hAnsi="Arial" w:cs="Arial"/>
          <w:color w:val="000000"/>
          <w:sz w:val="22"/>
          <w:szCs w:val="22"/>
        </w:rPr>
        <w:t>- un taux d’intérêt statutaire majoré ;</w:t>
      </w:r>
    </w:p>
    <w:p w:rsidR="003C0A09" w:rsidRPr="00894A01" w:rsidRDefault="003C0A09" w:rsidP="003C0A09">
      <w:pPr>
        <w:ind w:left="720"/>
        <w:jc w:val="both"/>
        <w:rPr>
          <w:rFonts w:ascii="Arial" w:hAnsi="Arial" w:cs="Arial"/>
          <w:color w:val="000000"/>
          <w:sz w:val="22"/>
          <w:szCs w:val="22"/>
        </w:rPr>
      </w:pPr>
      <w:r w:rsidRPr="00894A01">
        <w:rPr>
          <w:rFonts w:ascii="Arial" w:hAnsi="Arial" w:cs="Arial"/>
          <w:color w:val="000000"/>
          <w:sz w:val="22"/>
          <w:szCs w:val="22"/>
        </w:rPr>
        <w:t>- un premier dividende prioritaire ;</w:t>
      </w:r>
    </w:p>
    <w:p w:rsidR="00345D28" w:rsidRDefault="003C0A09" w:rsidP="003C0A09">
      <w:pPr>
        <w:ind w:left="720"/>
        <w:jc w:val="both"/>
        <w:rPr>
          <w:rFonts w:ascii="Arial" w:hAnsi="Arial" w:cs="Arial"/>
          <w:color w:val="000000"/>
          <w:sz w:val="22"/>
          <w:szCs w:val="22"/>
        </w:rPr>
      </w:pPr>
      <w:r w:rsidRPr="00894A01">
        <w:rPr>
          <w:rFonts w:ascii="Arial" w:hAnsi="Arial" w:cs="Arial"/>
          <w:color w:val="000000"/>
          <w:sz w:val="22"/>
          <w:szCs w:val="22"/>
        </w:rPr>
        <w:t>- un dividende reportable sur un ou plusieurs exercices s’il n’a pas pu être payé en totalité pour un exercice donné…</w:t>
      </w:r>
    </w:p>
    <w:p w:rsidR="00261BCA" w:rsidRPr="00894A01" w:rsidRDefault="00261BCA" w:rsidP="003C0A09">
      <w:pPr>
        <w:ind w:left="720"/>
        <w:jc w:val="both"/>
        <w:rPr>
          <w:rFonts w:ascii="Arial" w:hAnsi="Arial" w:cs="Arial"/>
          <w:bCs/>
          <w:color w:val="000000"/>
          <w:sz w:val="22"/>
          <w:szCs w:val="22"/>
        </w:rPr>
      </w:pPr>
    </w:p>
    <w:p w:rsidR="00345D28" w:rsidRPr="00894A01" w:rsidRDefault="00563D88" w:rsidP="00345D28">
      <w:pPr>
        <w:numPr>
          <w:ilvl w:val="0"/>
          <w:numId w:val="9"/>
        </w:numPr>
        <w:tabs>
          <w:tab w:val="clear" w:pos="1080"/>
          <w:tab w:val="num" w:pos="720"/>
        </w:tabs>
        <w:ind w:left="720"/>
        <w:jc w:val="both"/>
        <w:rPr>
          <w:rFonts w:ascii="Arial" w:hAnsi="Arial" w:cs="Arial"/>
          <w:bCs/>
          <w:color w:val="000000"/>
          <w:sz w:val="22"/>
          <w:szCs w:val="22"/>
        </w:rPr>
      </w:pPr>
      <w:r>
        <w:rPr>
          <w:rFonts w:ascii="Arial" w:hAnsi="Arial" w:cs="Arial"/>
          <w:b/>
          <w:color w:val="000000"/>
          <w:sz w:val="22"/>
          <w:szCs w:val="22"/>
        </w:rPr>
        <w:t xml:space="preserve">(2) </w:t>
      </w:r>
      <w:r w:rsidR="00345D28" w:rsidRPr="00894A01">
        <w:rPr>
          <w:rFonts w:ascii="Arial" w:hAnsi="Arial" w:cs="Arial"/>
          <w:b/>
          <w:color w:val="000000"/>
          <w:sz w:val="22"/>
          <w:szCs w:val="22"/>
        </w:rPr>
        <w:t>Acompte sur dividende</w:t>
      </w:r>
      <w:r w:rsidR="00345D28" w:rsidRPr="00894A01">
        <w:rPr>
          <w:rFonts w:ascii="Arial" w:hAnsi="Arial" w:cs="Arial"/>
          <w:b/>
          <w:color w:val="000000"/>
          <w:sz w:val="22"/>
          <w:szCs w:val="22"/>
          <w:u w:val="single"/>
        </w:rPr>
        <w:t> </w:t>
      </w:r>
      <w:r w:rsidR="00345D28" w:rsidRPr="00894A01">
        <w:rPr>
          <w:rFonts w:ascii="Arial" w:hAnsi="Arial" w:cs="Arial"/>
          <w:sz w:val="22"/>
          <w:szCs w:val="22"/>
        </w:rPr>
        <w:t>: sont considérées comme des acomptes sur dividendes toutes sommes versées aux associés, autres que des remboursements de capital, avant l’approbation des comptes.</w:t>
      </w:r>
    </w:p>
    <w:p w:rsidR="00261BCA" w:rsidRDefault="00261BCA">
      <w:pPr>
        <w:rPr>
          <w:rFonts w:ascii="Arial" w:hAnsi="Arial" w:cs="Arial"/>
          <w:b/>
          <w:iCs/>
          <w:sz w:val="22"/>
          <w:szCs w:val="22"/>
        </w:rPr>
      </w:pPr>
      <w:r>
        <w:rPr>
          <w:rFonts w:ascii="Arial" w:hAnsi="Arial" w:cs="Arial"/>
          <w:b/>
          <w:iCs/>
          <w:sz w:val="22"/>
          <w:szCs w:val="22"/>
        </w:rPr>
        <w:br w:type="page"/>
      </w:r>
    </w:p>
    <w:p w:rsidR="00345D28" w:rsidRPr="00894A01" w:rsidRDefault="00345D28" w:rsidP="00BC079E">
      <w:pPr>
        <w:spacing w:before="240" w:after="240"/>
        <w:jc w:val="center"/>
        <w:rPr>
          <w:rFonts w:ascii="Arial" w:hAnsi="Arial" w:cs="Arial"/>
          <w:b/>
          <w:iCs/>
          <w:sz w:val="22"/>
          <w:szCs w:val="22"/>
        </w:rPr>
      </w:pPr>
      <w:r w:rsidRPr="00894A01">
        <w:rPr>
          <w:rFonts w:ascii="Arial" w:hAnsi="Arial" w:cs="Arial"/>
          <w:b/>
          <w:iCs/>
          <w:sz w:val="22"/>
          <w:szCs w:val="22"/>
        </w:rPr>
        <w:lastRenderedPageBreak/>
        <w:t>Chapitre 23 : Les provisions réglementées</w:t>
      </w:r>
    </w:p>
    <w:p w:rsidR="00345D28" w:rsidRPr="00894A01" w:rsidRDefault="00563D88" w:rsidP="00BC079E">
      <w:pPr>
        <w:spacing w:after="240"/>
        <w:jc w:val="both"/>
        <w:rPr>
          <w:rFonts w:ascii="Arial" w:hAnsi="Arial" w:cs="Arial"/>
          <w:sz w:val="22"/>
          <w:szCs w:val="22"/>
        </w:rPr>
      </w:pPr>
      <w:r>
        <w:rPr>
          <w:rFonts w:ascii="Arial" w:hAnsi="Arial" w:cs="Arial"/>
          <w:sz w:val="22"/>
          <w:szCs w:val="22"/>
        </w:rPr>
        <w:t xml:space="preserve">(2) </w:t>
      </w:r>
      <w:r w:rsidR="00345D28" w:rsidRPr="00894A01">
        <w:rPr>
          <w:rFonts w:ascii="Arial" w:hAnsi="Arial" w:cs="Arial"/>
          <w:sz w:val="22"/>
          <w:szCs w:val="22"/>
        </w:rPr>
        <w:t xml:space="preserve">La constitution ou la reprise d’une provision réglementée n’obéit pas au principe de permanence des méthodes et constitue donc parfois un moyen de lisser le résultat. Il ne s’agit donc pas d’un changement de méthode comptable, mais d’un changement d’opportunité. </w:t>
      </w:r>
    </w:p>
    <w:p w:rsidR="00345D28" w:rsidRPr="00894A01" w:rsidRDefault="00563D88" w:rsidP="00345D28">
      <w:pPr>
        <w:jc w:val="both"/>
        <w:rPr>
          <w:rFonts w:ascii="Arial" w:hAnsi="Arial" w:cs="Arial"/>
          <w:sz w:val="22"/>
          <w:szCs w:val="22"/>
        </w:rPr>
      </w:pPr>
      <w:r>
        <w:rPr>
          <w:rFonts w:ascii="Arial" w:hAnsi="Arial" w:cs="Arial"/>
          <w:sz w:val="22"/>
          <w:szCs w:val="22"/>
        </w:rPr>
        <w:t xml:space="preserve">(1) </w:t>
      </w:r>
      <w:r w:rsidR="00345D28" w:rsidRPr="00894A01">
        <w:rPr>
          <w:rFonts w:ascii="Arial" w:hAnsi="Arial" w:cs="Arial"/>
          <w:sz w:val="22"/>
          <w:szCs w:val="22"/>
        </w:rPr>
        <w:t>Les provisions réglementées ne répondent pas à la définition comptable d’une provision car elles ne correspondent ni à un risque ni à une charge future. Elles résultent d’incitations fiscales mises en place par les pouvoirs publics ou des aides à certaines entreprises exposées à des risques économiques. En raison de leur nature, elles n’entrent pas dans la définition d’un passif mais font partie des capitaux propres de l’entreprise.</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u w:val="single"/>
        </w:rPr>
        <w:t>Principales provisions réglementées</w:t>
      </w:r>
      <w:r w:rsidRPr="00894A01">
        <w:rPr>
          <w:rFonts w:ascii="Arial" w:hAnsi="Arial" w:cs="Arial"/>
          <w:sz w:val="22"/>
          <w:szCs w:val="22"/>
        </w:rPr>
        <w:t> :</w:t>
      </w:r>
    </w:p>
    <w:p w:rsidR="00345D28" w:rsidRPr="00894A01" w:rsidRDefault="00345D28" w:rsidP="00345D28">
      <w:pPr>
        <w:jc w:val="both"/>
        <w:rPr>
          <w:rFonts w:ascii="Arial" w:hAnsi="Arial" w:cs="Arial"/>
          <w:sz w:val="22"/>
          <w:szCs w:val="22"/>
        </w:rPr>
      </w:pPr>
      <w:r w:rsidRPr="00894A01">
        <w:rPr>
          <w:rFonts w:ascii="Arial" w:hAnsi="Arial" w:cs="Arial"/>
          <w:sz w:val="22"/>
          <w:szCs w:val="22"/>
          <w:u w:val="wave"/>
        </w:rPr>
        <w:t>Proprement dites</w:t>
      </w:r>
      <w:r w:rsidRPr="00894A01">
        <w:rPr>
          <w:rFonts w:ascii="Arial" w:hAnsi="Arial" w:cs="Arial"/>
          <w:sz w:val="22"/>
          <w:szCs w:val="22"/>
        </w:rPr>
        <w:t>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Provision pour investissements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Provision pour hausse des prix</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Provision pour prêts d’installation à d’anciens salariés</w:t>
      </w:r>
    </w:p>
    <w:p w:rsidR="00345D28" w:rsidRPr="00894A01" w:rsidRDefault="00345D28" w:rsidP="00345D28">
      <w:pPr>
        <w:jc w:val="both"/>
        <w:rPr>
          <w:rFonts w:ascii="Arial" w:hAnsi="Arial" w:cs="Arial"/>
          <w:sz w:val="22"/>
          <w:szCs w:val="22"/>
        </w:rPr>
      </w:pPr>
      <w:r w:rsidRPr="00894A01">
        <w:rPr>
          <w:rFonts w:ascii="Arial" w:hAnsi="Arial" w:cs="Arial"/>
          <w:sz w:val="22"/>
          <w:szCs w:val="22"/>
          <w:u w:val="wave"/>
        </w:rPr>
        <w:t>Assimilées</w:t>
      </w:r>
      <w:r w:rsidRPr="00894A01">
        <w:rPr>
          <w:rFonts w:ascii="Arial" w:hAnsi="Arial" w:cs="Arial"/>
          <w:sz w:val="22"/>
          <w:szCs w:val="22"/>
        </w:rPr>
        <w:t>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Amortissements dérogatoires</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Provision spéciale de réévaluation</w:t>
      </w:r>
    </w:p>
    <w:p w:rsidR="004A30C6" w:rsidRPr="00894A01" w:rsidRDefault="004A30C6" w:rsidP="00345D28">
      <w:pPr>
        <w:jc w:val="both"/>
        <w:rPr>
          <w:rFonts w:ascii="Arial" w:hAnsi="Arial" w:cs="Arial"/>
          <w:b/>
          <w:bCs/>
          <w:sz w:val="22"/>
          <w:szCs w:val="22"/>
          <w:u w:val="single"/>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 Les provisions réglementées proprement dites</w:t>
      </w:r>
    </w:p>
    <w:p w:rsidR="00345D28" w:rsidRPr="00894A01" w:rsidRDefault="00345D28" w:rsidP="00345D28">
      <w:pPr>
        <w:jc w:val="both"/>
        <w:rPr>
          <w:rFonts w:ascii="Arial" w:hAnsi="Arial" w:cs="Arial"/>
          <w:sz w:val="22"/>
          <w:szCs w:val="22"/>
          <w:u w:val="dottedHeavy"/>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provision pour investissements :</w:t>
      </w:r>
    </w:p>
    <w:p w:rsidR="004A30C6" w:rsidRPr="00894A01" w:rsidRDefault="004A30C6" w:rsidP="00345D28">
      <w:pPr>
        <w:jc w:val="both"/>
        <w:rPr>
          <w:rFonts w:ascii="Arial" w:hAnsi="Arial" w:cs="Arial"/>
          <w:sz w:val="22"/>
          <w:szCs w:val="22"/>
        </w:rPr>
      </w:pPr>
      <w:r w:rsidRPr="00894A01">
        <w:rPr>
          <w:rFonts w:ascii="Arial" w:hAnsi="Arial" w:cs="Arial"/>
          <w:sz w:val="22"/>
          <w:szCs w:val="22"/>
        </w:rPr>
        <w:t xml:space="preserve">Depuis les exercices clos le 17/08/2012, il n’est plus possible de déduire une provision pour investissement dans le cadre de la participation, de l’intéressement ou de l’abondement au PERCO. Les provisions antérieurement constituées restent exonérées d’impôt lorsqu’elles sont utilisées conformément à leur objet (acquisition ou création d’immobilisation dans le délai de 24 mois). </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La constitution d’une provision pour investissements </w:t>
      </w:r>
      <w:r w:rsidR="004A30C6" w:rsidRPr="00894A01">
        <w:rPr>
          <w:rFonts w:ascii="Arial" w:hAnsi="Arial" w:cs="Arial"/>
          <w:sz w:val="22"/>
          <w:szCs w:val="22"/>
        </w:rPr>
        <w:t xml:space="preserve">était </w:t>
      </w:r>
      <w:r w:rsidRPr="00894A01">
        <w:rPr>
          <w:rFonts w:ascii="Arial" w:hAnsi="Arial" w:cs="Arial"/>
          <w:sz w:val="22"/>
          <w:szCs w:val="22"/>
        </w:rPr>
        <w:t>un encouragement destiné aux entreprises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à accorder une participation aux résultats à leurs salariés supérieure à la participation minimale résultant de l’application d’une formule légale, pour les entreprises soumises à l’obligation d’attribution d’une participation, c'est-à-dire celles comptant au moins 50 salariés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à attribuer à leurs salariés une participation aux résultats alors qu’elles n’y sont pas obligées pour les entreprises de moins de 50 salariés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à mettre en place un accord d’intéressement combiné avec des versements de l’entreprise sur un plan d’épargne d’entreprise (PEE), un plan d’épargne interentreprises (PEI) ou un plan d’épargne retraite collective (PERCO)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à effectuer des abondements aux versements des salariés aux plans d’épargne</w:t>
      </w:r>
    </w:p>
    <w:p w:rsidR="00345D28" w:rsidRPr="00894A01" w:rsidRDefault="00345D28" w:rsidP="00345D28">
      <w:pPr>
        <w:jc w:val="both"/>
        <w:rPr>
          <w:rFonts w:ascii="Arial" w:hAnsi="Arial" w:cs="Arial"/>
          <w:sz w:val="22"/>
          <w:szCs w:val="22"/>
        </w:rPr>
      </w:pPr>
      <w:r w:rsidRPr="00894A01">
        <w:rPr>
          <w:rFonts w:ascii="Arial" w:hAnsi="Arial" w:cs="Arial"/>
          <w:sz w:val="22"/>
          <w:szCs w:val="22"/>
        </w:rPr>
        <w:t>Contrairement aux avantages fiscaux offerts par les autres provisions réglementées qui ne sont que des décalages d’imposition dans le temps, l’économie d’impôt procurée par la provision est définitive, c'est-à-dire que la reprise est libre d’impôt et n’entraînera pas une augmentation des impôts ultérieurs pour l’entreprise si elle est utilisée conformément à son objet.</w:t>
      </w:r>
    </w:p>
    <w:p w:rsidR="00345D28" w:rsidRPr="00894A01" w:rsidRDefault="00345D28" w:rsidP="00345D28">
      <w:pPr>
        <w:jc w:val="both"/>
        <w:rPr>
          <w:rFonts w:ascii="Arial" w:hAnsi="Arial" w:cs="Arial"/>
          <w:i/>
          <w:sz w:val="22"/>
          <w:szCs w:val="22"/>
        </w:rPr>
      </w:pPr>
      <w:r w:rsidRPr="00894A01">
        <w:rPr>
          <w:rFonts w:ascii="Arial" w:hAnsi="Arial" w:cs="Arial"/>
          <w:i/>
          <w:sz w:val="22"/>
          <w:szCs w:val="22"/>
        </w:rPr>
        <w:t>Conditions de dotation et de reprise :</w:t>
      </w:r>
    </w:p>
    <w:p w:rsidR="00345D28" w:rsidRPr="00894A01" w:rsidRDefault="00345D28" w:rsidP="00345D28">
      <w:pPr>
        <w:jc w:val="both"/>
        <w:rPr>
          <w:rFonts w:ascii="Arial" w:hAnsi="Arial" w:cs="Arial"/>
          <w:sz w:val="22"/>
          <w:szCs w:val="22"/>
        </w:rPr>
      </w:pPr>
      <w:r w:rsidRPr="00894A01">
        <w:rPr>
          <w:rFonts w:ascii="Arial" w:hAnsi="Arial" w:cs="Arial"/>
          <w:sz w:val="22"/>
          <w:szCs w:val="22"/>
        </w:rPr>
        <w:t>La dotation à la provision réglementée est enregistrée à la fin de l’exercice d’attribution de la participation, ce qui correspond à l’exercice suivant celui pour lequel la participation a été calculée et enregistrée en charges.</w:t>
      </w:r>
    </w:p>
    <w:p w:rsidR="00345D28" w:rsidRPr="00894A01" w:rsidRDefault="00345D28" w:rsidP="00345D28">
      <w:pPr>
        <w:jc w:val="both"/>
        <w:rPr>
          <w:rFonts w:ascii="Arial" w:hAnsi="Arial" w:cs="Arial"/>
          <w:sz w:val="22"/>
          <w:szCs w:val="22"/>
        </w:rPr>
      </w:pPr>
      <w:r w:rsidRPr="00894A01">
        <w:rPr>
          <w:rFonts w:ascii="Arial" w:hAnsi="Arial" w:cs="Arial"/>
          <w:sz w:val="22"/>
          <w:szCs w:val="22"/>
        </w:rPr>
        <w:t>Une dotation à la PPI est une charge déductible, elle procure une économie d’impôt.</w:t>
      </w:r>
    </w:p>
    <w:p w:rsidR="00345D28" w:rsidRPr="00894A01" w:rsidRDefault="00345D28" w:rsidP="00345D28">
      <w:pPr>
        <w:jc w:val="both"/>
        <w:rPr>
          <w:rFonts w:ascii="Arial" w:hAnsi="Arial" w:cs="Arial"/>
          <w:sz w:val="22"/>
          <w:szCs w:val="22"/>
        </w:rPr>
      </w:pPr>
      <w:r w:rsidRPr="00894A01">
        <w:rPr>
          <w:rFonts w:ascii="Arial" w:hAnsi="Arial" w:cs="Arial"/>
          <w:sz w:val="22"/>
          <w:szCs w:val="22"/>
        </w:rPr>
        <w:t>La provision est reprise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soit au terme des 2 années si les investissements ont été insuffisants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sz w:val="22"/>
          <w:szCs w:val="22"/>
        </w:rPr>
        <w:t>soit à la fin de la période d’indisponibilité des fonds auxquels elle se rapporte (5 ans pour la participation aux résultats), si elle a été utilisée conformément à son objet .</w:t>
      </w:r>
      <w:r w:rsidRPr="00894A01">
        <w:rPr>
          <w:rFonts w:ascii="Arial" w:hAnsi="Arial" w:cs="Arial"/>
          <w:color w:val="FFFFFF"/>
          <w:sz w:val="22"/>
          <w:szCs w:val="22"/>
        </w:rPr>
        <w:t>...…………………</w:t>
      </w:r>
    </w:p>
    <w:p w:rsidR="00345D28" w:rsidRPr="00894A01" w:rsidRDefault="00345D28" w:rsidP="00345D28">
      <w:pPr>
        <w:rPr>
          <w:rFonts w:ascii="Arial" w:hAnsi="Arial" w:cs="Arial"/>
          <w:sz w:val="22"/>
          <w:szCs w:val="22"/>
        </w:rPr>
      </w:pPr>
      <w:r w:rsidRPr="00894A01">
        <w:rPr>
          <w:rFonts w:ascii="Arial" w:hAnsi="Arial" w:cs="Arial"/>
          <w:sz w:val="22"/>
          <w:szCs w:val="22"/>
        </w:rPr>
        <w:t>Une reprise de la provision effectuée en cas d’investissement insuffisant est un produit imposable. En revanche, la reprise effectuée au terme de la période d’indisponibilité des fonds constitue un produit non imposable.</w:t>
      </w:r>
    </w:p>
    <w:p w:rsidR="00345D28" w:rsidRPr="00894A01" w:rsidRDefault="00345D28" w:rsidP="00345D28">
      <w:pPr>
        <w:jc w:val="both"/>
        <w:rPr>
          <w:rFonts w:ascii="Arial" w:hAnsi="Arial" w:cs="Arial"/>
          <w:sz w:val="22"/>
          <w:szCs w:val="22"/>
          <w:u w:val="dottedHeavy"/>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provision pour hausse des prix</w:t>
      </w:r>
    </w:p>
    <w:p w:rsidR="00345D28" w:rsidRPr="00894A01" w:rsidRDefault="00345D28" w:rsidP="00624767">
      <w:pPr>
        <w:jc w:val="both"/>
        <w:rPr>
          <w:rFonts w:ascii="Arial" w:hAnsi="Arial" w:cs="Arial"/>
          <w:sz w:val="22"/>
          <w:szCs w:val="22"/>
        </w:rPr>
      </w:pPr>
      <w:r w:rsidRPr="00894A01">
        <w:rPr>
          <w:rFonts w:ascii="Arial" w:hAnsi="Arial" w:cs="Arial"/>
          <w:sz w:val="22"/>
          <w:szCs w:val="22"/>
        </w:rPr>
        <w:t xml:space="preserve">Elle permet à toute entreprise de déduire temporairement de son résultat imposable une fraction du coût de reconstitution de ses stocks, en cas de hausse des prix supérieure à 10% durant les deux derniers exercices. La dotation n’est pas obligatoire. </w:t>
      </w:r>
    </w:p>
    <w:p w:rsidR="00345D28" w:rsidRPr="00894A01" w:rsidRDefault="00345D28" w:rsidP="00345D28">
      <w:pPr>
        <w:rPr>
          <w:rFonts w:ascii="Arial" w:hAnsi="Arial" w:cs="Arial"/>
          <w:sz w:val="22"/>
          <w:szCs w:val="22"/>
        </w:rPr>
      </w:pPr>
      <w:r w:rsidRPr="00894A01">
        <w:rPr>
          <w:rFonts w:ascii="Arial" w:hAnsi="Arial" w:cs="Arial"/>
          <w:sz w:val="22"/>
          <w:szCs w:val="22"/>
        </w:rPr>
        <w:t>La provision est reprise au plus tard à la clôture du 6</w:t>
      </w:r>
      <w:r w:rsidRPr="00894A01">
        <w:rPr>
          <w:rFonts w:ascii="Arial" w:hAnsi="Arial" w:cs="Arial"/>
          <w:sz w:val="22"/>
          <w:szCs w:val="22"/>
          <w:vertAlign w:val="superscript"/>
        </w:rPr>
        <w:t>ème</w:t>
      </w:r>
      <w:r w:rsidRPr="00894A01">
        <w:rPr>
          <w:rFonts w:ascii="Arial" w:hAnsi="Arial" w:cs="Arial"/>
          <w:sz w:val="22"/>
          <w:szCs w:val="22"/>
        </w:rPr>
        <w:t xml:space="preserve"> exercice suivant sa dotation.</w:t>
      </w:r>
    </w:p>
    <w:p w:rsidR="00345D28" w:rsidRPr="00894A01" w:rsidRDefault="00345D28" w:rsidP="00345D28">
      <w:pPr>
        <w:rPr>
          <w:rFonts w:ascii="Arial" w:hAnsi="Arial" w:cs="Arial"/>
          <w:sz w:val="22"/>
          <w:szCs w:val="22"/>
        </w:rPr>
      </w:pPr>
      <w:r w:rsidRPr="00894A01">
        <w:rPr>
          <w:rFonts w:ascii="Arial" w:hAnsi="Arial" w:cs="Arial"/>
          <w:sz w:val="22"/>
          <w:szCs w:val="22"/>
        </w:rPr>
        <w:t>La reprise peut également avoir lieu avant le terme de 6 ans si l’entreprise le décide pour des raisons fiscales telles qu’un résultat déficitaire par exemple.</w:t>
      </w:r>
    </w:p>
    <w:p w:rsidR="00345D28" w:rsidRPr="00894A01" w:rsidRDefault="00345D28" w:rsidP="00345D28">
      <w:pPr>
        <w:jc w:val="both"/>
        <w:rPr>
          <w:rFonts w:ascii="Arial" w:hAnsi="Arial" w:cs="Arial"/>
          <w:sz w:val="22"/>
          <w:szCs w:val="22"/>
        </w:rPr>
      </w:pPr>
    </w:p>
    <w:p w:rsidR="00261BCA" w:rsidRDefault="00261BCA" w:rsidP="00345D28">
      <w:pPr>
        <w:jc w:val="both"/>
        <w:rPr>
          <w:rFonts w:ascii="Arial" w:hAnsi="Arial" w:cs="Arial"/>
          <w:sz w:val="22"/>
          <w:szCs w:val="22"/>
          <w:u w:val="single"/>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lastRenderedPageBreak/>
        <w:t>Les provisions réglementées relatives à d’autres éléments d’actif</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La provision pour crédits à moyen terme à l’étranger</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entreprises qui consentent à des entreprises des crédits à moyen terme portant sur des opérations effectuées à l’étranger peuvent constituer une provision globale égale à 10% des crédits accordés afin de constater un risque de non-recouvrement de ces créances.</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La provision pour prêts d’installation à d’anciens salariés ou provision pour essaimage</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Les entreprises qui accordent des prêts à d’anciens salariés ayant créé leur propre entreprise ou qui souscrivent au capital de celle-ci peuvent constituer une provision réglementée égale à une fraction des crédits accordés ou des souscriptions effectuées. Elle est égale à 50% du montant des prêts ou 75% du montant des souscriptions en capital. </w:t>
      </w:r>
    </w:p>
    <w:p w:rsidR="00345D28" w:rsidRPr="00894A01" w:rsidRDefault="00345D28" w:rsidP="00345D28">
      <w:pPr>
        <w:jc w:val="both"/>
        <w:rPr>
          <w:rFonts w:ascii="Arial" w:hAnsi="Arial" w:cs="Arial"/>
          <w:sz w:val="22"/>
          <w:szCs w:val="22"/>
        </w:rPr>
      </w:pPr>
      <w:r w:rsidRPr="00894A01">
        <w:rPr>
          <w:rFonts w:ascii="Arial" w:hAnsi="Arial" w:cs="Arial"/>
          <w:sz w:val="22"/>
          <w:szCs w:val="22"/>
        </w:rPr>
        <w:t>Cette provision est reprise en fonction des remboursements effectués par l’entreprise aidée et au plus tard, par tiers, à compter de la cinquième année qui suit la dotation.</w:t>
      </w:r>
    </w:p>
    <w:p w:rsidR="004A30C6" w:rsidRPr="00894A01" w:rsidRDefault="004A30C6" w:rsidP="00345D28">
      <w:pPr>
        <w:jc w:val="both"/>
        <w:rPr>
          <w:rFonts w:ascii="Arial" w:hAnsi="Arial" w:cs="Arial"/>
          <w:b/>
          <w:bCs/>
          <w:sz w:val="22"/>
          <w:szCs w:val="22"/>
          <w:u w:val="single"/>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 xml:space="preserve">II Les provisions assimilées </w:t>
      </w:r>
    </w:p>
    <w:p w:rsidR="00345D28" w:rsidRPr="00894A01" w:rsidRDefault="00345D28" w:rsidP="00345D28">
      <w:pPr>
        <w:jc w:val="both"/>
        <w:rPr>
          <w:rFonts w:ascii="Arial" w:hAnsi="Arial" w:cs="Arial"/>
          <w:sz w:val="22"/>
          <w:szCs w:val="22"/>
          <w:u w:val="single"/>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amortissements dérogatoires</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règles fiscales d’amortissement des immobilisations permettent de pratiquer des dotations fiscales supérieures à celles qui résultent de l’application du PCG soit lorsque les textes fiscaux prévoient un amortissement exceptionnel, soit lorsqu’il existe des divergences entre les règles comptables et fiscales de calcul des amortissements. Des divergences peuvent exister sur la base d’amortissement, sur la durée ou le mode d’amortissement.</w:t>
      </w:r>
    </w:p>
    <w:p w:rsidR="00345D28" w:rsidRPr="00894A01" w:rsidRDefault="00345D28" w:rsidP="00345D28">
      <w:pPr>
        <w:jc w:val="both"/>
        <w:rPr>
          <w:rFonts w:ascii="Arial" w:hAnsi="Arial" w:cs="Arial"/>
          <w:sz w:val="22"/>
          <w:szCs w:val="22"/>
        </w:rPr>
      </w:pP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les amortissements fiscaux exceptionnels</w:t>
      </w:r>
    </w:p>
    <w:p w:rsidR="00345D28" w:rsidRPr="00894A01" w:rsidRDefault="00345D28" w:rsidP="00345D28">
      <w:pPr>
        <w:jc w:val="both"/>
        <w:rPr>
          <w:rFonts w:ascii="Arial" w:hAnsi="Arial" w:cs="Arial"/>
          <w:sz w:val="22"/>
          <w:szCs w:val="22"/>
        </w:rPr>
      </w:pPr>
      <w:r w:rsidRPr="00894A01">
        <w:rPr>
          <w:rFonts w:ascii="Arial" w:hAnsi="Arial" w:cs="Arial"/>
          <w:sz w:val="22"/>
          <w:szCs w:val="22"/>
        </w:rPr>
        <w:t>Ils concernent les logiciels acquis, les matériels destinés à économiser l’énergie ou les véhicules non polluants qui peuvent être amortis sur douze mois.</w:t>
      </w:r>
    </w:p>
    <w:p w:rsidR="00345D28" w:rsidRPr="00894A01" w:rsidRDefault="00345D28" w:rsidP="00345D28">
      <w:pPr>
        <w:jc w:val="both"/>
        <w:rPr>
          <w:rFonts w:ascii="Arial" w:hAnsi="Arial" w:cs="Arial"/>
          <w:sz w:val="22"/>
          <w:szCs w:val="22"/>
        </w:rPr>
      </w:pPr>
      <w:r w:rsidRPr="00894A01">
        <w:rPr>
          <w:rFonts w:ascii="Arial" w:hAnsi="Arial" w:cs="Arial"/>
          <w:sz w:val="22"/>
          <w:szCs w:val="22"/>
        </w:rPr>
        <w:t>L’amortissement fiscal est beaucoup plus élevé pendant les 12 premiers mois que l’amortissement comptable.</w:t>
      </w:r>
    </w:p>
    <w:p w:rsidR="00345D28" w:rsidRPr="00894A01" w:rsidRDefault="00345D28" w:rsidP="00345D28">
      <w:pPr>
        <w:jc w:val="both"/>
        <w:rPr>
          <w:rFonts w:ascii="Arial" w:hAnsi="Arial" w:cs="Arial"/>
          <w:i/>
          <w:sz w:val="22"/>
          <w:szCs w:val="22"/>
        </w:rPr>
      </w:pP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Les divergences sur la durée d’amortissement</w:t>
      </w:r>
    </w:p>
    <w:p w:rsidR="00345D28" w:rsidRPr="00894A01" w:rsidRDefault="00345D28" w:rsidP="00345D28">
      <w:pPr>
        <w:rPr>
          <w:rFonts w:ascii="Arial" w:hAnsi="Arial" w:cs="Arial"/>
          <w:sz w:val="22"/>
          <w:szCs w:val="22"/>
        </w:rPr>
      </w:pPr>
      <w:r w:rsidRPr="00894A01">
        <w:rPr>
          <w:rFonts w:ascii="Arial" w:hAnsi="Arial" w:cs="Arial"/>
          <w:sz w:val="22"/>
          <w:szCs w:val="22"/>
        </w:rPr>
        <w:t>En matière fiscale, les biens non décomposables sont amortis sur la durée d’usage fiscale, de même que la structure des biens décomposables.</w:t>
      </w:r>
    </w:p>
    <w:p w:rsidR="00345D28" w:rsidRPr="00894A01" w:rsidRDefault="00345D28" w:rsidP="00345D28">
      <w:pPr>
        <w:rPr>
          <w:rFonts w:ascii="Arial" w:hAnsi="Arial" w:cs="Arial"/>
          <w:sz w:val="22"/>
          <w:szCs w:val="22"/>
        </w:rPr>
      </w:pPr>
      <w:r w:rsidRPr="00894A01">
        <w:rPr>
          <w:rFonts w:ascii="Arial" w:hAnsi="Arial" w:cs="Arial"/>
          <w:sz w:val="22"/>
          <w:szCs w:val="22"/>
        </w:rPr>
        <w:t>En revanche, les composants de 1</w:t>
      </w:r>
      <w:r w:rsidRPr="00894A01">
        <w:rPr>
          <w:rFonts w:ascii="Arial" w:hAnsi="Arial" w:cs="Arial"/>
          <w:sz w:val="22"/>
          <w:szCs w:val="22"/>
          <w:vertAlign w:val="superscript"/>
        </w:rPr>
        <w:t>ère</w:t>
      </w:r>
      <w:r w:rsidRPr="00894A01">
        <w:rPr>
          <w:rFonts w:ascii="Arial" w:hAnsi="Arial" w:cs="Arial"/>
          <w:sz w:val="22"/>
          <w:szCs w:val="22"/>
        </w:rPr>
        <w:t xml:space="preserve"> catégorie des biens décomposables sont amortis sur la durée retenue en comptabilité</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provision  spéciale de réévaluation</w:t>
      </w:r>
    </w:p>
    <w:p w:rsidR="00345D28" w:rsidRPr="00894A01" w:rsidRDefault="00345D28" w:rsidP="00345D28">
      <w:pPr>
        <w:jc w:val="both"/>
        <w:rPr>
          <w:rFonts w:ascii="Arial" w:hAnsi="Arial" w:cs="Arial"/>
          <w:sz w:val="22"/>
          <w:szCs w:val="22"/>
        </w:rPr>
      </w:pPr>
      <w:r w:rsidRPr="00894A01">
        <w:rPr>
          <w:rFonts w:ascii="Arial" w:hAnsi="Arial" w:cs="Arial"/>
          <w:sz w:val="22"/>
          <w:szCs w:val="22"/>
        </w:rPr>
        <w:t>Cette provision réglementée inscrite au compte 146. Provision  spéciale de réévaluation était destinée à assurer la neutralité fiscale lors de la réévaluation légale des immobilisations amortissables des entreprises entre 1977 et 1979, mise en place suite à une période de forte inflation. Elle est reprise en fonction de l’amortissement des biens auxquels elle se rapporte mais ne concerne actuellement plus que certaines constructions non encore totalement amorties (amortissement sur une durée supérieure à 30 ans).</w:t>
      </w:r>
    </w:p>
    <w:p w:rsidR="00345D28" w:rsidRPr="00894A01" w:rsidRDefault="004A30C6" w:rsidP="00624767">
      <w:pPr>
        <w:spacing w:before="240" w:after="240"/>
        <w:jc w:val="center"/>
        <w:rPr>
          <w:rFonts w:ascii="Arial" w:hAnsi="Arial" w:cs="Arial"/>
          <w:sz w:val="22"/>
          <w:szCs w:val="22"/>
        </w:rPr>
      </w:pPr>
      <w:r w:rsidRPr="00894A01">
        <w:rPr>
          <w:rFonts w:ascii="Arial" w:hAnsi="Arial" w:cs="Arial"/>
          <w:b/>
          <w:iCs/>
          <w:sz w:val="22"/>
          <w:szCs w:val="22"/>
        </w:rPr>
        <w:br w:type="page"/>
      </w:r>
      <w:r w:rsidR="00345D28" w:rsidRPr="00894A01">
        <w:rPr>
          <w:rFonts w:ascii="Arial" w:hAnsi="Arial" w:cs="Arial"/>
          <w:b/>
          <w:iCs/>
          <w:sz w:val="22"/>
          <w:szCs w:val="22"/>
        </w:rPr>
        <w:lastRenderedPageBreak/>
        <w:t>Chapitre 24 : Les dettes financières</w:t>
      </w:r>
      <w:r w:rsidR="00345D28" w:rsidRPr="00894A01">
        <w:rPr>
          <w:rFonts w:ascii="Arial" w:hAnsi="Arial" w:cs="Arial"/>
          <w:sz w:val="22"/>
          <w:szCs w:val="22"/>
        </w:rPr>
        <w:t xml:space="preserve"> </w:t>
      </w:r>
    </w:p>
    <w:p w:rsidR="00345D28" w:rsidRPr="00894A01" w:rsidRDefault="00345D28" w:rsidP="00624767">
      <w:pPr>
        <w:spacing w:after="240"/>
        <w:jc w:val="both"/>
        <w:rPr>
          <w:rFonts w:ascii="Arial" w:hAnsi="Arial" w:cs="Arial"/>
          <w:b/>
          <w:bCs/>
          <w:sz w:val="22"/>
          <w:szCs w:val="22"/>
        </w:rPr>
      </w:pPr>
      <w:r w:rsidRPr="00261BCA">
        <w:rPr>
          <w:rFonts w:ascii="Arial" w:hAnsi="Arial" w:cs="Arial"/>
          <w:b/>
          <w:bCs/>
          <w:sz w:val="22"/>
          <w:szCs w:val="22"/>
        </w:rPr>
        <w:t xml:space="preserve">I </w:t>
      </w:r>
      <w:r w:rsidRPr="00894A01">
        <w:rPr>
          <w:rFonts w:ascii="Arial" w:hAnsi="Arial" w:cs="Arial"/>
          <w:b/>
          <w:bCs/>
          <w:sz w:val="22"/>
          <w:szCs w:val="22"/>
        </w:rPr>
        <w:t>Les emprunts obligataires ordinaires :</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obligations sont des titres qui confèrent à leurs détenteurs un droit de créance. Pour une même émission d’obligations, les droits sont les mêmes pour tous les détenteurs.</w:t>
      </w:r>
    </w:p>
    <w:p w:rsidR="00345D28" w:rsidRPr="00894A01" w:rsidRDefault="00345D28" w:rsidP="00345D28">
      <w:pPr>
        <w:jc w:val="both"/>
        <w:rPr>
          <w:rFonts w:ascii="Arial" w:hAnsi="Arial" w:cs="Arial"/>
          <w:sz w:val="22"/>
          <w:szCs w:val="22"/>
        </w:rPr>
      </w:pPr>
    </w:p>
    <w:p w:rsidR="00345D28" w:rsidRPr="00894A01" w:rsidRDefault="00563D88" w:rsidP="00345D28">
      <w:pPr>
        <w:jc w:val="both"/>
        <w:rPr>
          <w:rFonts w:ascii="Arial" w:hAnsi="Arial" w:cs="Arial"/>
          <w:sz w:val="22"/>
          <w:szCs w:val="22"/>
          <w:u w:val="single"/>
        </w:rPr>
      </w:pPr>
      <w:r>
        <w:rPr>
          <w:rFonts w:ascii="Arial" w:hAnsi="Arial" w:cs="Arial"/>
          <w:sz w:val="22"/>
          <w:szCs w:val="22"/>
          <w:u w:val="single"/>
        </w:rPr>
        <w:t xml:space="preserve">(1) </w:t>
      </w:r>
      <w:r w:rsidR="00345D28" w:rsidRPr="00894A01">
        <w:rPr>
          <w:rFonts w:ascii="Arial" w:hAnsi="Arial" w:cs="Arial"/>
          <w:sz w:val="22"/>
          <w:szCs w:val="22"/>
          <w:u w:val="single"/>
        </w:rPr>
        <w:t>Les conditions d’émission des emprunts obligataires</w:t>
      </w:r>
    </w:p>
    <w:p w:rsidR="00345D28" w:rsidRPr="00894A01" w:rsidRDefault="00345D28" w:rsidP="00345D28">
      <w:pPr>
        <w:jc w:val="both"/>
        <w:rPr>
          <w:rFonts w:ascii="Arial" w:hAnsi="Arial" w:cs="Arial"/>
          <w:sz w:val="22"/>
          <w:szCs w:val="22"/>
        </w:rPr>
      </w:pPr>
      <w:r w:rsidRPr="00894A01">
        <w:rPr>
          <w:rFonts w:ascii="Arial" w:hAnsi="Arial" w:cs="Arial"/>
          <w:sz w:val="22"/>
          <w:szCs w:val="22"/>
        </w:rPr>
        <w:t>Seules les sociétés par actions peuvent émettre des obligations négociables à condition que leur capital soit entièrement libéré, qu’elles aient clos 2 exercices comptables et que les comptes de ces 2 exercices aient été approuvés par l’AGO des actionnaires.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terminologie financière</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Valeur nominale</w:t>
      </w:r>
    </w:p>
    <w:p w:rsidR="00345D28" w:rsidRPr="00894A01" w:rsidRDefault="00345D28" w:rsidP="00345D28">
      <w:pPr>
        <w:jc w:val="both"/>
        <w:rPr>
          <w:rFonts w:ascii="Arial" w:hAnsi="Arial" w:cs="Arial"/>
          <w:sz w:val="22"/>
          <w:szCs w:val="22"/>
        </w:rPr>
      </w:pPr>
      <w:r w:rsidRPr="00894A01">
        <w:rPr>
          <w:rFonts w:ascii="Arial" w:hAnsi="Arial" w:cs="Arial"/>
          <w:sz w:val="22"/>
          <w:szCs w:val="22"/>
        </w:rPr>
        <w:t>La valeur nominale d’une obligation est le montant sur lequel sont calculés les intérêts. Elle est parfois appelée « pair » de l’obligation.</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Prix d’émission</w:t>
      </w:r>
    </w:p>
    <w:p w:rsidR="00345D28" w:rsidRPr="00894A01" w:rsidRDefault="00345D28" w:rsidP="00345D28">
      <w:pPr>
        <w:jc w:val="both"/>
        <w:rPr>
          <w:rFonts w:ascii="Arial" w:hAnsi="Arial" w:cs="Arial"/>
          <w:sz w:val="22"/>
          <w:szCs w:val="22"/>
        </w:rPr>
      </w:pPr>
      <w:r w:rsidRPr="00894A01">
        <w:rPr>
          <w:rFonts w:ascii="Arial" w:hAnsi="Arial" w:cs="Arial"/>
          <w:sz w:val="22"/>
          <w:szCs w:val="22"/>
        </w:rPr>
        <w:t>Il peut être différent de la valeur nominale ; l’écart entre les 2 montants constitue une prime d’émission :</w:t>
      </w:r>
    </w:p>
    <w:p w:rsidR="00345D28" w:rsidRPr="00894A01" w:rsidRDefault="00345D28" w:rsidP="00345D28">
      <w:pPr>
        <w:numPr>
          <w:ilvl w:val="1"/>
          <w:numId w:val="14"/>
        </w:numPr>
        <w:jc w:val="both"/>
        <w:rPr>
          <w:rFonts w:ascii="Arial" w:hAnsi="Arial" w:cs="Arial"/>
          <w:sz w:val="22"/>
          <w:szCs w:val="22"/>
        </w:rPr>
      </w:pPr>
      <w:r w:rsidRPr="00894A01">
        <w:rPr>
          <w:rFonts w:ascii="Arial" w:hAnsi="Arial" w:cs="Arial"/>
          <w:sz w:val="22"/>
          <w:szCs w:val="22"/>
        </w:rPr>
        <w:t>Négative si le prix d’émission est inférieur à la valeur nominale</w:t>
      </w:r>
    </w:p>
    <w:p w:rsidR="00345D28" w:rsidRPr="00894A01" w:rsidRDefault="00345D28" w:rsidP="00345D28">
      <w:pPr>
        <w:numPr>
          <w:ilvl w:val="1"/>
          <w:numId w:val="14"/>
        </w:numPr>
        <w:jc w:val="both"/>
        <w:rPr>
          <w:rFonts w:ascii="Arial" w:hAnsi="Arial" w:cs="Arial"/>
          <w:sz w:val="22"/>
          <w:szCs w:val="22"/>
        </w:rPr>
      </w:pPr>
      <w:r w:rsidRPr="00894A01">
        <w:rPr>
          <w:rFonts w:ascii="Arial" w:hAnsi="Arial" w:cs="Arial"/>
          <w:sz w:val="22"/>
          <w:szCs w:val="22"/>
        </w:rPr>
        <w:t>Positive si le prix d’émission est supérieur à la valeur nominale</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Prix de remboursement</w:t>
      </w:r>
    </w:p>
    <w:p w:rsidR="00345D28" w:rsidRPr="00894A01" w:rsidRDefault="00345D28" w:rsidP="00345D28">
      <w:pPr>
        <w:jc w:val="both"/>
        <w:rPr>
          <w:rFonts w:ascii="Arial" w:hAnsi="Arial" w:cs="Arial"/>
          <w:sz w:val="22"/>
          <w:szCs w:val="22"/>
        </w:rPr>
      </w:pPr>
      <w:r w:rsidRPr="00894A01">
        <w:rPr>
          <w:rFonts w:ascii="Arial" w:hAnsi="Arial" w:cs="Arial"/>
          <w:sz w:val="22"/>
          <w:szCs w:val="22"/>
        </w:rPr>
        <w:t>Le prix de remboursement est égal ou supérieur au prix d’émission ; l’écart avec la valeur nominale est alors une prime de remboursement proprement dite.</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Prime de remboursement</w:t>
      </w:r>
    </w:p>
    <w:p w:rsidR="00345D28" w:rsidRPr="00894A01" w:rsidRDefault="00345D28" w:rsidP="00345D28">
      <w:pPr>
        <w:jc w:val="both"/>
        <w:rPr>
          <w:rFonts w:ascii="Arial" w:hAnsi="Arial" w:cs="Arial"/>
          <w:sz w:val="22"/>
          <w:szCs w:val="22"/>
        </w:rPr>
      </w:pPr>
      <w:r w:rsidRPr="00894A01">
        <w:rPr>
          <w:rFonts w:ascii="Arial" w:hAnsi="Arial" w:cs="Arial"/>
          <w:sz w:val="22"/>
          <w:szCs w:val="22"/>
        </w:rPr>
        <w:t>Au niveau comptable, elle recouvre la différence entre le prix de remboursement et le prix d’émission.</w:t>
      </w:r>
    </w:p>
    <w:p w:rsidR="00624767" w:rsidRPr="00894A01" w:rsidRDefault="00624767" w:rsidP="00624767">
      <w:pPr>
        <w:ind w:left="720"/>
        <w:jc w:val="both"/>
        <w:rPr>
          <w:rFonts w:ascii="Arial" w:hAnsi="Arial" w:cs="Arial"/>
          <w:i/>
          <w:sz w:val="22"/>
          <w:szCs w:val="22"/>
        </w:rPr>
      </w:pP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Taux d’intérêt et coupon</w:t>
      </w:r>
    </w:p>
    <w:p w:rsidR="00345D28" w:rsidRPr="00894A01" w:rsidRDefault="00345D28" w:rsidP="00345D28">
      <w:pPr>
        <w:jc w:val="both"/>
        <w:rPr>
          <w:rFonts w:ascii="Arial" w:hAnsi="Arial" w:cs="Arial"/>
          <w:sz w:val="22"/>
          <w:szCs w:val="22"/>
        </w:rPr>
      </w:pPr>
      <w:r w:rsidRPr="00894A01">
        <w:rPr>
          <w:rFonts w:ascii="Arial" w:hAnsi="Arial" w:cs="Arial"/>
          <w:sz w:val="22"/>
          <w:szCs w:val="22"/>
        </w:rPr>
        <w:t>L’intérêt servi à l’emprunt peut être fixe ou variable ; il est également possible de prévoir une partie indexée sur un agrégat de l’entreprise.</w:t>
      </w:r>
    </w:p>
    <w:p w:rsidR="00345D28" w:rsidRPr="00894A01" w:rsidRDefault="00345D28" w:rsidP="00345D28">
      <w:pPr>
        <w:jc w:val="both"/>
        <w:rPr>
          <w:rFonts w:ascii="Arial" w:hAnsi="Arial" w:cs="Arial"/>
          <w:sz w:val="22"/>
          <w:szCs w:val="22"/>
        </w:rPr>
      </w:pPr>
      <w:r w:rsidRPr="00894A01">
        <w:rPr>
          <w:rFonts w:ascii="Arial" w:hAnsi="Arial" w:cs="Arial"/>
          <w:sz w:val="22"/>
          <w:szCs w:val="22"/>
        </w:rPr>
        <w:t>Le montant de l’intérêt annuel (valeur nominale * taux d’intérêt) est appelé « coupon ».</w:t>
      </w:r>
    </w:p>
    <w:p w:rsidR="00345D28" w:rsidRPr="00894A01" w:rsidRDefault="00345D28" w:rsidP="00345D28">
      <w:pPr>
        <w:jc w:val="both"/>
        <w:rPr>
          <w:rFonts w:ascii="Arial" w:hAnsi="Arial" w:cs="Arial"/>
          <w:sz w:val="22"/>
          <w:szCs w:val="22"/>
          <w:u w:val="dottedHeavy"/>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 xml:space="preserve">Le service d’un emprunt obligataire </w:t>
      </w:r>
    </w:p>
    <w:p w:rsidR="00345D28" w:rsidRPr="00894A01" w:rsidRDefault="00345D28" w:rsidP="00345D28">
      <w:pPr>
        <w:jc w:val="both"/>
        <w:rPr>
          <w:rFonts w:ascii="Arial" w:hAnsi="Arial" w:cs="Arial"/>
          <w:sz w:val="22"/>
          <w:szCs w:val="22"/>
        </w:rPr>
      </w:pPr>
      <w:r w:rsidRPr="00894A01">
        <w:rPr>
          <w:rFonts w:ascii="Arial" w:hAnsi="Arial" w:cs="Arial"/>
          <w:sz w:val="22"/>
          <w:szCs w:val="22"/>
        </w:rPr>
        <w:t>L’expression « service de l’emprunt » concerne le paiement des coupons d’intérêt et le remboursement de l’emprunt.</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Le remboursement in fine</w:t>
      </w:r>
    </w:p>
    <w:p w:rsidR="00345D28" w:rsidRPr="00894A01" w:rsidRDefault="00345D28" w:rsidP="00345D28">
      <w:pPr>
        <w:jc w:val="both"/>
        <w:rPr>
          <w:rFonts w:ascii="Arial" w:hAnsi="Arial" w:cs="Arial"/>
          <w:sz w:val="22"/>
          <w:szCs w:val="22"/>
        </w:rPr>
      </w:pPr>
      <w:r w:rsidRPr="00894A01">
        <w:rPr>
          <w:rFonts w:ascii="Arial" w:hAnsi="Arial" w:cs="Arial"/>
          <w:sz w:val="22"/>
          <w:szCs w:val="22"/>
        </w:rPr>
        <w:t>Cela signifie que l’emprunt est remboursé en bloc au terme d’un délai qui court le plus fréquemment de 5 à 15 ans.</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Le remboursement par amortissement constant</w:t>
      </w:r>
    </w:p>
    <w:p w:rsidR="00345D28" w:rsidRPr="00894A01" w:rsidRDefault="00345D28" w:rsidP="00345D28">
      <w:pPr>
        <w:jc w:val="both"/>
        <w:rPr>
          <w:rFonts w:ascii="Arial" w:hAnsi="Arial" w:cs="Arial"/>
          <w:sz w:val="22"/>
          <w:szCs w:val="22"/>
        </w:rPr>
      </w:pPr>
      <w:r w:rsidRPr="00894A01">
        <w:rPr>
          <w:rFonts w:ascii="Arial" w:hAnsi="Arial" w:cs="Arial"/>
          <w:sz w:val="22"/>
          <w:szCs w:val="22"/>
        </w:rPr>
        <w:t>L’amortissement constant consiste à rembourser au terme de chaque période un nombre identique d’obligations. Les intérêts portent sur le montant restant à rembourser et diminuent chaque année. Cette modalité est rare car elle fait supporter une charge financière lourde en début d’emprunt.</w:t>
      </w: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Le remboursement par annuités constantes</w:t>
      </w:r>
    </w:p>
    <w:p w:rsidR="00345D28" w:rsidRPr="00894A01" w:rsidRDefault="00345D28" w:rsidP="00345D28">
      <w:pPr>
        <w:jc w:val="both"/>
        <w:rPr>
          <w:rFonts w:ascii="Arial" w:hAnsi="Arial" w:cs="Arial"/>
          <w:sz w:val="22"/>
          <w:szCs w:val="22"/>
        </w:rPr>
      </w:pPr>
      <w:r w:rsidRPr="00894A01">
        <w:rPr>
          <w:rFonts w:ascii="Arial" w:hAnsi="Arial" w:cs="Arial"/>
          <w:sz w:val="22"/>
          <w:szCs w:val="22"/>
        </w:rPr>
        <w:t>Elles permettent d’égaliser les décaissements tout au long de la période de service de l’emprunt et de bénéficier d’une déductibilité plus grande des intérêts les premières années.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i/>
          <w:sz w:val="22"/>
          <w:szCs w:val="22"/>
          <w:u w:val="single"/>
        </w:rPr>
        <w:t>Calcul de l’annuité de remboursement</w:t>
      </w:r>
      <w:r w:rsidRPr="00894A01">
        <w:rPr>
          <w:rFonts w:ascii="Arial" w:hAnsi="Arial" w:cs="Arial"/>
          <w:sz w:val="22"/>
          <w:szCs w:val="22"/>
        </w:rPr>
        <w:t> :</w:t>
      </w:r>
    </w:p>
    <w:p w:rsidR="00345D28" w:rsidRPr="00894A01" w:rsidRDefault="00345D28" w:rsidP="00345D28">
      <w:pPr>
        <w:jc w:val="both"/>
        <w:rPr>
          <w:rFonts w:ascii="Arial" w:hAnsi="Arial" w:cs="Arial"/>
          <w:sz w:val="22"/>
          <w:szCs w:val="22"/>
        </w:rPr>
      </w:pPr>
      <w:proofErr w:type="gramStart"/>
      <w:r w:rsidRPr="00894A01">
        <w:rPr>
          <w:rFonts w:ascii="Arial" w:hAnsi="Arial" w:cs="Arial"/>
          <w:sz w:val="22"/>
          <w:szCs w:val="22"/>
        </w:rPr>
        <w:t>a</w:t>
      </w:r>
      <w:proofErr w:type="gramEnd"/>
      <w:r w:rsidRPr="00894A01">
        <w:rPr>
          <w:rFonts w:ascii="Arial" w:hAnsi="Arial" w:cs="Arial"/>
          <w:sz w:val="22"/>
          <w:szCs w:val="22"/>
        </w:rPr>
        <w:t xml:space="preserve"> = R * [r / (1-(1+ r)</w:t>
      </w:r>
      <w:r w:rsidRPr="00894A01">
        <w:rPr>
          <w:rFonts w:ascii="Arial" w:hAnsi="Arial" w:cs="Arial"/>
          <w:sz w:val="22"/>
          <w:szCs w:val="22"/>
          <w:vertAlign w:val="superscript"/>
        </w:rPr>
        <w:t>-n</w:t>
      </w:r>
      <w:r w:rsidRPr="00894A01">
        <w:rPr>
          <w:rFonts w:ascii="Arial" w:hAnsi="Arial" w:cs="Arial"/>
          <w:sz w:val="22"/>
          <w:szCs w:val="22"/>
        </w:rPr>
        <w:t xml:space="preserve">)]    </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a = annuité</w:t>
      </w:r>
      <w:r w:rsidR="006B6024" w:rsidRPr="00894A01">
        <w:rPr>
          <w:rFonts w:ascii="Arial" w:hAnsi="Arial" w:cs="Arial"/>
          <w:sz w:val="22"/>
          <w:szCs w:val="22"/>
        </w:rPr>
        <w:t xml:space="preserve">, </w:t>
      </w:r>
      <w:r w:rsidRPr="00894A01">
        <w:rPr>
          <w:rFonts w:ascii="Arial" w:hAnsi="Arial" w:cs="Arial"/>
          <w:sz w:val="22"/>
          <w:szCs w:val="22"/>
        </w:rPr>
        <w:t>r = taux</w:t>
      </w:r>
      <w:r w:rsidR="006B6024" w:rsidRPr="00894A01">
        <w:rPr>
          <w:rFonts w:ascii="Arial" w:hAnsi="Arial" w:cs="Arial"/>
          <w:sz w:val="22"/>
          <w:szCs w:val="22"/>
        </w:rPr>
        <w:t xml:space="preserve">, </w:t>
      </w:r>
      <w:r w:rsidRPr="00894A01">
        <w:rPr>
          <w:rFonts w:ascii="Arial" w:hAnsi="Arial" w:cs="Arial"/>
          <w:sz w:val="22"/>
          <w:szCs w:val="22"/>
        </w:rPr>
        <w:t>R = montant de l’emprunt à rembourser</w:t>
      </w:r>
    </w:p>
    <w:p w:rsidR="00345D28" w:rsidRPr="00894A01" w:rsidRDefault="00345D28" w:rsidP="00345D28">
      <w:pPr>
        <w:jc w:val="both"/>
        <w:rPr>
          <w:rFonts w:ascii="Arial" w:hAnsi="Arial" w:cs="Arial"/>
          <w:i/>
          <w:sz w:val="22"/>
          <w:szCs w:val="22"/>
        </w:rPr>
      </w:pPr>
      <w:r w:rsidRPr="00894A01">
        <w:rPr>
          <w:rFonts w:ascii="Arial" w:hAnsi="Arial" w:cs="Arial"/>
          <w:sz w:val="22"/>
          <w:szCs w:val="22"/>
        </w:rPr>
        <w:t>n = nombre d’annuités de remboursement</w:t>
      </w:r>
    </w:p>
    <w:p w:rsidR="00345D28" w:rsidRPr="00894A01" w:rsidRDefault="00345D28" w:rsidP="00345D28">
      <w:pPr>
        <w:jc w:val="both"/>
        <w:rPr>
          <w:rFonts w:ascii="Arial" w:hAnsi="Arial" w:cs="Arial"/>
          <w:i/>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Dans le cas où les obligations sont remboursées au pair, le taux « r » est le taux d’intérêt de l’emprunt ; si elles sont remboursées à un prix supérieur au nominal, « r » est un taux implicite :</w:t>
      </w:r>
    </w:p>
    <w:p w:rsidR="00345D28" w:rsidRPr="00894A01" w:rsidRDefault="00345D28" w:rsidP="00345D28">
      <w:pPr>
        <w:jc w:val="both"/>
        <w:rPr>
          <w:rFonts w:ascii="Arial" w:hAnsi="Arial" w:cs="Arial"/>
          <w:sz w:val="22"/>
          <w:szCs w:val="22"/>
        </w:rPr>
      </w:pPr>
      <w:proofErr w:type="gramStart"/>
      <w:r w:rsidRPr="00894A01">
        <w:rPr>
          <w:rFonts w:ascii="Arial" w:hAnsi="Arial" w:cs="Arial"/>
          <w:sz w:val="22"/>
          <w:szCs w:val="22"/>
        </w:rPr>
        <w:t>r</w:t>
      </w:r>
      <w:proofErr w:type="gramEnd"/>
      <w:r w:rsidRPr="00894A01">
        <w:rPr>
          <w:rFonts w:ascii="Arial" w:hAnsi="Arial" w:cs="Arial"/>
          <w:sz w:val="22"/>
          <w:szCs w:val="22"/>
        </w:rPr>
        <w:t xml:space="preserve"> = R * [(</w:t>
      </w:r>
      <w:proofErr w:type="spellStart"/>
      <w:r w:rsidRPr="00894A01">
        <w:rPr>
          <w:rFonts w:ascii="Arial" w:hAnsi="Arial" w:cs="Arial"/>
          <w:sz w:val="22"/>
          <w:szCs w:val="22"/>
        </w:rPr>
        <w:t>Vn</w:t>
      </w:r>
      <w:proofErr w:type="spellEnd"/>
      <w:r w:rsidRPr="00894A01">
        <w:rPr>
          <w:rFonts w:ascii="Arial" w:hAnsi="Arial" w:cs="Arial"/>
          <w:sz w:val="22"/>
          <w:szCs w:val="22"/>
        </w:rPr>
        <w:t xml:space="preserve"> * i) / Pr]</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proofErr w:type="spellStart"/>
      <w:r w:rsidRPr="00894A01">
        <w:rPr>
          <w:rFonts w:ascii="Arial" w:hAnsi="Arial" w:cs="Arial"/>
          <w:sz w:val="22"/>
          <w:szCs w:val="22"/>
        </w:rPr>
        <w:t>Vn</w:t>
      </w:r>
      <w:proofErr w:type="spellEnd"/>
      <w:r w:rsidRPr="00894A01">
        <w:rPr>
          <w:rFonts w:ascii="Arial" w:hAnsi="Arial" w:cs="Arial"/>
          <w:sz w:val="22"/>
          <w:szCs w:val="22"/>
        </w:rPr>
        <w:t xml:space="preserve"> = valeur nominale de l’obligation</w:t>
      </w:r>
      <w:r w:rsidR="006B6024" w:rsidRPr="00894A01">
        <w:rPr>
          <w:rFonts w:ascii="Arial" w:hAnsi="Arial" w:cs="Arial"/>
          <w:sz w:val="22"/>
          <w:szCs w:val="22"/>
        </w:rPr>
        <w:t xml:space="preserve">, </w:t>
      </w:r>
      <w:r w:rsidRPr="00894A01">
        <w:rPr>
          <w:rFonts w:ascii="Arial" w:hAnsi="Arial" w:cs="Arial"/>
          <w:sz w:val="22"/>
          <w:szCs w:val="22"/>
        </w:rPr>
        <w:t>i = taux d’intérêt de l’obligation</w:t>
      </w:r>
    </w:p>
    <w:p w:rsidR="00345D28" w:rsidRPr="00894A01" w:rsidRDefault="00345D28" w:rsidP="00345D28">
      <w:pPr>
        <w:jc w:val="both"/>
        <w:rPr>
          <w:rFonts w:ascii="Arial" w:hAnsi="Arial" w:cs="Arial"/>
          <w:sz w:val="22"/>
          <w:szCs w:val="22"/>
        </w:rPr>
      </w:pPr>
      <w:r w:rsidRPr="00894A01">
        <w:rPr>
          <w:rFonts w:ascii="Arial" w:hAnsi="Arial" w:cs="Arial"/>
          <w:sz w:val="22"/>
          <w:szCs w:val="22"/>
        </w:rPr>
        <w:t>Pr =  prix de remboursement de l’obligation</w:t>
      </w:r>
    </w:p>
    <w:p w:rsidR="00261BCA" w:rsidRDefault="00261BCA" w:rsidP="00345D28">
      <w:pPr>
        <w:jc w:val="both"/>
        <w:rPr>
          <w:rFonts w:ascii="Arial" w:hAnsi="Arial" w:cs="Arial"/>
          <w:b/>
          <w:bCs/>
          <w:sz w:val="22"/>
          <w:szCs w:val="22"/>
        </w:rPr>
      </w:pPr>
    </w:p>
    <w:p w:rsidR="00261BCA" w:rsidRDefault="00261BCA" w:rsidP="00345D28">
      <w:pPr>
        <w:jc w:val="both"/>
        <w:rPr>
          <w:rFonts w:ascii="Arial" w:hAnsi="Arial" w:cs="Arial"/>
          <w:b/>
          <w:bCs/>
          <w:sz w:val="22"/>
          <w:szCs w:val="22"/>
        </w:rPr>
      </w:pPr>
    </w:p>
    <w:p w:rsidR="00261BCA" w:rsidRDefault="00261BCA" w:rsidP="00345D28">
      <w:pPr>
        <w:jc w:val="both"/>
        <w:rPr>
          <w:rFonts w:ascii="Arial" w:hAnsi="Arial" w:cs="Arial"/>
          <w:b/>
          <w:bCs/>
          <w:sz w:val="22"/>
          <w:szCs w:val="22"/>
        </w:rPr>
      </w:pPr>
    </w:p>
    <w:p w:rsidR="00261BCA" w:rsidRDefault="00261BCA" w:rsidP="00345D28">
      <w:pPr>
        <w:jc w:val="both"/>
        <w:rPr>
          <w:rFonts w:ascii="Arial" w:hAnsi="Arial" w:cs="Arial"/>
          <w:b/>
          <w:bCs/>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lastRenderedPageBreak/>
        <w:t>II Les valeurs mobilières donnant accès au capital</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Les sociétés par actions peuvent émettre des valeurs mobilières donnant accès au capital. Ce sont des obligations remboursables ou convertibles en actions ainsi que des obligations à bons de souscription d’actions.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obligations remboursables en actions</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obligations remboursables en actions sont des obligations dont le remboursement s’effectue par la remise d’actions de la société émettrice dans un rapport déterminé dés l’émission des obligations.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obligations convertibles en actions</w:t>
      </w:r>
    </w:p>
    <w:p w:rsidR="00345D28" w:rsidRPr="00894A01" w:rsidRDefault="00345D28" w:rsidP="00345D28">
      <w:pPr>
        <w:jc w:val="both"/>
        <w:rPr>
          <w:rFonts w:ascii="Arial" w:hAnsi="Arial" w:cs="Arial"/>
          <w:sz w:val="22"/>
          <w:szCs w:val="22"/>
        </w:rPr>
      </w:pPr>
      <w:r w:rsidRPr="00894A01">
        <w:rPr>
          <w:rFonts w:ascii="Arial" w:hAnsi="Arial" w:cs="Arial"/>
          <w:sz w:val="22"/>
          <w:szCs w:val="22"/>
        </w:rPr>
        <w:t>Le contrat d’émission d’obligations peut prévoir que les obligataires pourront, à tout moment, convertir leurs obligations en actions selon un rapport déterminé à l’avance. Les obligations émises portent alors le nom d’obligations convertibles en actions (OCA) ou d’obligations échangeables en actions.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 xml:space="preserve">Les obligations à bons de souscription d’actions </w:t>
      </w:r>
    </w:p>
    <w:p w:rsidR="00345D28" w:rsidRDefault="00345D28" w:rsidP="00345D28">
      <w:pPr>
        <w:jc w:val="both"/>
        <w:rPr>
          <w:rFonts w:ascii="Arial" w:hAnsi="Arial" w:cs="Arial"/>
          <w:sz w:val="22"/>
          <w:szCs w:val="22"/>
        </w:rPr>
      </w:pPr>
      <w:r w:rsidRPr="00894A01">
        <w:rPr>
          <w:rFonts w:ascii="Arial" w:hAnsi="Arial" w:cs="Arial"/>
          <w:sz w:val="22"/>
          <w:szCs w:val="22"/>
        </w:rPr>
        <w:t>Ce sont des valeurs mobilières composées d’une obligation accompagnée d’un ou de plusieurs bons de souscription d’actions qui donnent le droit de souscrire a une augmentation de capital, dans des conditions et à une ou plusieurs dates prévues à l’avance. Les bons de souscription sont, dans la plupart des cas, négociables séparément des obligations.</w:t>
      </w:r>
    </w:p>
    <w:p w:rsidR="00261BCA" w:rsidRPr="00894A01" w:rsidRDefault="00261BCA" w:rsidP="00345D28">
      <w:pPr>
        <w:jc w:val="both"/>
        <w:rPr>
          <w:rFonts w:ascii="Arial" w:hAnsi="Arial" w:cs="Arial"/>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III Les valeurs mobilières donnant droit à la souscription de titres de créance</w:t>
      </w:r>
    </w:p>
    <w:p w:rsidR="00345D28" w:rsidRPr="00894A01" w:rsidRDefault="00345D28" w:rsidP="00345D28">
      <w:pPr>
        <w:jc w:val="both"/>
        <w:rPr>
          <w:rFonts w:ascii="Arial" w:hAnsi="Arial" w:cs="Arial"/>
          <w:sz w:val="22"/>
          <w:szCs w:val="22"/>
          <w:u w:val="single"/>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obligations à bons de souscription d’obligations</w:t>
      </w:r>
    </w:p>
    <w:p w:rsidR="00345D28" w:rsidRPr="00894A01" w:rsidRDefault="00345D28" w:rsidP="00345D28">
      <w:pPr>
        <w:jc w:val="both"/>
        <w:rPr>
          <w:rFonts w:ascii="Arial" w:hAnsi="Arial" w:cs="Arial"/>
          <w:sz w:val="22"/>
          <w:szCs w:val="22"/>
          <w:u w:val="dottedHeavy"/>
        </w:rPr>
      </w:pPr>
    </w:p>
    <w:p w:rsidR="00345D28" w:rsidRPr="00894A01" w:rsidRDefault="00345D28" w:rsidP="00345D28">
      <w:pPr>
        <w:numPr>
          <w:ilvl w:val="0"/>
          <w:numId w:val="14"/>
        </w:numPr>
        <w:jc w:val="both"/>
        <w:rPr>
          <w:rFonts w:ascii="Arial" w:hAnsi="Arial" w:cs="Arial"/>
          <w:i/>
          <w:sz w:val="22"/>
          <w:szCs w:val="22"/>
        </w:rPr>
      </w:pPr>
      <w:r w:rsidRPr="00894A01">
        <w:rPr>
          <w:rFonts w:ascii="Arial" w:hAnsi="Arial" w:cs="Arial"/>
          <w:i/>
          <w:sz w:val="22"/>
          <w:szCs w:val="22"/>
        </w:rPr>
        <w:t>La valeur de l’obligation et valeur du bon de souscription</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obligations à bons de souscription d’obligations (OBSO) sont des valeurs mobilières composées d’une obligation à laquelle sont attachés un ou plusieurs bons de souscription d’obligations (BSO) permettant à leur détenteur de souscrire à une ou plusieurs émissions d’obligations dans des conditions et à une ou plusieurs dates fixées a l’avance.</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IV Les autres emprunts et les comptes courants d’associés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emprunts participatifs</w:t>
      </w:r>
    </w:p>
    <w:p w:rsidR="00345D28" w:rsidRPr="00894A01" w:rsidRDefault="00345D28" w:rsidP="00345D28">
      <w:pPr>
        <w:jc w:val="both"/>
        <w:rPr>
          <w:rFonts w:ascii="Arial" w:hAnsi="Arial" w:cs="Arial"/>
          <w:sz w:val="22"/>
          <w:szCs w:val="22"/>
        </w:rPr>
      </w:pPr>
      <w:r w:rsidRPr="00894A01">
        <w:rPr>
          <w:rFonts w:ascii="Arial" w:hAnsi="Arial" w:cs="Arial"/>
          <w:sz w:val="22"/>
          <w:szCs w:val="22"/>
        </w:rPr>
        <w:t>Ils peuvent être souscrits auprès de l’Etat ou des établissements financiers ou d’assurance. Ce sont des dettes à long terme.</w:t>
      </w:r>
    </w:p>
    <w:p w:rsidR="00345D28" w:rsidRPr="00894A01" w:rsidRDefault="00345D28" w:rsidP="00345D28">
      <w:pPr>
        <w:jc w:val="both"/>
        <w:rPr>
          <w:rFonts w:ascii="Arial" w:hAnsi="Arial" w:cs="Arial"/>
          <w:sz w:val="22"/>
          <w:szCs w:val="22"/>
        </w:rPr>
      </w:pPr>
      <w:r w:rsidRPr="00894A01">
        <w:rPr>
          <w:rFonts w:ascii="Arial" w:hAnsi="Arial" w:cs="Arial"/>
          <w:sz w:val="22"/>
          <w:szCs w:val="22"/>
        </w:rPr>
        <w:t>Leur rémunération comprend une partie fixe (intérêt) et une partie variable qui est prélevée sur le bénéfice distribuable, avant toute autre distribution.</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titres subordonnés à durée indéterminée</w:t>
      </w:r>
    </w:p>
    <w:p w:rsidR="00345D28" w:rsidRPr="00894A01" w:rsidRDefault="00345D28" w:rsidP="00345D28">
      <w:pPr>
        <w:jc w:val="both"/>
        <w:rPr>
          <w:rFonts w:ascii="Arial" w:hAnsi="Arial" w:cs="Arial"/>
          <w:sz w:val="22"/>
          <w:szCs w:val="22"/>
        </w:rPr>
      </w:pPr>
      <w:r w:rsidRPr="00894A01">
        <w:rPr>
          <w:rFonts w:ascii="Arial" w:hAnsi="Arial" w:cs="Arial"/>
          <w:sz w:val="22"/>
          <w:szCs w:val="22"/>
        </w:rPr>
        <w:t>Communément appelés « obligations perpétuelles », ce sont des obligations qui ne comportent pas de date de remboursement. Celui-ci s’effectue soit selon la volonté de l’émetteur, soit lors de la liquidation de la société émettrice.</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billets de trésorerie</w:t>
      </w:r>
    </w:p>
    <w:p w:rsidR="00345D28" w:rsidRPr="00894A01" w:rsidRDefault="00345D28" w:rsidP="00345D28">
      <w:pPr>
        <w:jc w:val="both"/>
        <w:rPr>
          <w:rFonts w:ascii="Arial" w:hAnsi="Arial" w:cs="Arial"/>
          <w:sz w:val="22"/>
          <w:szCs w:val="22"/>
        </w:rPr>
      </w:pPr>
      <w:r w:rsidRPr="00894A01">
        <w:rPr>
          <w:rFonts w:ascii="Arial" w:hAnsi="Arial" w:cs="Arial"/>
          <w:sz w:val="22"/>
          <w:szCs w:val="22"/>
        </w:rPr>
        <w:t>Ce sont des valeurs mobilières à court terme, négociables, qui peuvent être émises par les sociétés dont le capital dépasse 225 000€.</w:t>
      </w:r>
    </w:p>
    <w:p w:rsidR="00345D28" w:rsidRPr="00894A01" w:rsidRDefault="00345D28" w:rsidP="00345D28">
      <w:pPr>
        <w:jc w:val="both"/>
        <w:rPr>
          <w:rFonts w:ascii="Arial" w:hAnsi="Arial" w:cs="Arial"/>
          <w:sz w:val="22"/>
          <w:szCs w:val="22"/>
          <w:u w:val="dottedHeavy"/>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comptes courants d’associés</w:t>
      </w:r>
    </w:p>
    <w:p w:rsidR="00345D28" w:rsidRPr="00894A01" w:rsidRDefault="00345D28" w:rsidP="00345D28">
      <w:pPr>
        <w:jc w:val="both"/>
        <w:rPr>
          <w:rFonts w:ascii="Arial" w:hAnsi="Arial" w:cs="Arial"/>
          <w:sz w:val="22"/>
          <w:szCs w:val="22"/>
        </w:rPr>
      </w:pPr>
      <w:r w:rsidRPr="00894A01">
        <w:rPr>
          <w:rFonts w:ascii="Arial" w:hAnsi="Arial" w:cs="Arial"/>
          <w:sz w:val="22"/>
          <w:szCs w:val="22"/>
        </w:rPr>
        <w:t>Le compte 455.Associés-Comptes courants enregistre a son crédit les sommes laissées temporairement par les associés a la disposition de la société. Ils sont rémunérés par des intérêts inscrits en charges financières.</w:t>
      </w: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comptes bloqués d’associés</w:t>
      </w:r>
    </w:p>
    <w:p w:rsidR="00345D28" w:rsidRPr="00894A01" w:rsidRDefault="00345D28" w:rsidP="00345D28">
      <w:pPr>
        <w:jc w:val="both"/>
        <w:rPr>
          <w:rFonts w:ascii="Arial" w:hAnsi="Arial" w:cs="Arial"/>
          <w:sz w:val="22"/>
          <w:szCs w:val="22"/>
        </w:rPr>
      </w:pPr>
      <w:r w:rsidRPr="00894A01">
        <w:rPr>
          <w:rFonts w:ascii="Arial" w:hAnsi="Arial" w:cs="Arial"/>
          <w:sz w:val="22"/>
          <w:szCs w:val="22"/>
        </w:rPr>
        <w:t>Ils sont constitués des sommes mises à la disposition d’une société par ses associés et destinées à être incorporées au capital dans un délai maximum de 5 ans.</w:t>
      </w:r>
    </w:p>
    <w:p w:rsidR="00345D28" w:rsidRPr="00894A01" w:rsidRDefault="00345D28" w:rsidP="00345D28">
      <w:pPr>
        <w:jc w:val="both"/>
        <w:rPr>
          <w:rFonts w:ascii="Arial" w:hAnsi="Arial" w:cs="Arial"/>
          <w:sz w:val="22"/>
          <w:szCs w:val="22"/>
        </w:rPr>
      </w:pPr>
    </w:p>
    <w:p w:rsidR="00261BCA" w:rsidRDefault="00261BCA">
      <w:pPr>
        <w:rPr>
          <w:rFonts w:ascii="Arial" w:hAnsi="Arial" w:cs="Arial"/>
          <w:b/>
          <w:bCs/>
          <w:sz w:val="22"/>
          <w:szCs w:val="22"/>
        </w:rPr>
      </w:pPr>
      <w:r>
        <w:rPr>
          <w:rFonts w:ascii="Arial" w:hAnsi="Arial" w:cs="Arial"/>
          <w:b/>
          <w:bCs/>
          <w:sz w:val="22"/>
          <w:szCs w:val="22"/>
        </w:rPr>
        <w:br w:type="page"/>
      </w: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lastRenderedPageBreak/>
        <w:t>V Les autres fonds propres</w:t>
      </w:r>
    </w:p>
    <w:p w:rsidR="00345D28" w:rsidRPr="00894A01" w:rsidRDefault="00345D28" w:rsidP="00345D28">
      <w:pPr>
        <w:jc w:val="both"/>
        <w:rPr>
          <w:rFonts w:ascii="Arial" w:hAnsi="Arial" w:cs="Arial"/>
          <w:sz w:val="22"/>
          <w:szCs w:val="22"/>
          <w:u w:val="single"/>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Ils figurent au passif du bilan lorsqu’ils sont susceptibles de mentionner certains éléments particuliers qui ne correspondent pas à la définition stricte des capitaux propres mais ne peuvent pas non plus être assimilés à des dettes.</w:t>
      </w:r>
    </w:p>
    <w:p w:rsidR="00345D28" w:rsidRPr="00894A01" w:rsidRDefault="00345D28" w:rsidP="00345D28">
      <w:pPr>
        <w:jc w:val="both"/>
        <w:rPr>
          <w:rFonts w:ascii="Arial" w:hAnsi="Arial" w:cs="Arial"/>
          <w:sz w:val="22"/>
          <w:szCs w:val="22"/>
        </w:rPr>
      </w:pPr>
      <w:r w:rsidRPr="00894A01">
        <w:rPr>
          <w:rFonts w:ascii="Arial" w:hAnsi="Arial" w:cs="Arial"/>
          <w:sz w:val="22"/>
          <w:szCs w:val="22"/>
        </w:rPr>
        <w:t>Ils se composent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i/>
          <w:sz w:val="22"/>
          <w:szCs w:val="22"/>
        </w:rPr>
        <w:t>des émissions de titres participatifs</w:t>
      </w:r>
      <w:r w:rsidRPr="00894A01">
        <w:rPr>
          <w:rFonts w:ascii="Arial" w:hAnsi="Arial" w:cs="Arial"/>
          <w:sz w:val="22"/>
          <w:szCs w:val="22"/>
        </w:rPr>
        <w:t xml:space="preserve"> : ils peuvent être émis par les entreprises publiques ou les sociétés coopératives. Ils sont remboursés au gré de l’émetteur et portent intérêt à taux fixe augmenté d’une rémunération basée sur les résultats réalisés. </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i/>
          <w:sz w:val="22"/>
          <w:szCs w:val="22"/>
        </w:rPr>
        <w:t>Les avances conditionnées</w:t>
      </w:r>
      <w:r w:rsidRPr="00894A01">
        <w:rPr>
          <w:rFonts w:ascii="Arial" w:hAnsi="Arial" w:cs="Arial"/>
          <w:sz w:val="22"/>
          <w:szCs w:val="22"/>
        </w:rPr>
        <w:t> : elles sont consenties par l’Etat, à des entreprises publiques. Elles ne sont remboursables que si certaines conditions sont remplies et sont transformées en subventions d’exploitation dans le cas contraire.</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i/>
          <w:sz w:val="22"/>
          <w:szCs w:val="22"/>
        </w:rPr>
        <w:t>Les droits du concédant</w:t>
      </w:r>
    </w:p>
    <w:p w:rsidR="00345D28" w:rsidRPr="00894A01" w:rsidRDefault="00345D28" w:rsidP="00345D28">
      <w:pPr>
        <w:numPr>
          <w:ilvl w:val="0"/>
          <w:numId w:val="14"/>
        </w:numPr>
        <w:jc w:val="both"/>
        <w:rPr>
          <w:rFonts w:ascii="Arial" w:hAnsi="Arial" w:cs="Arial"/>
          <w:sz w:val="22"/>
          <w:szCs w:val="22"/>
        </w:rPr>
      </w:pPr>
      <w:r w:rsidRPr="00894A01">
        <w:rPr>
          <w:rFonts w:ascii="Arial" w:hAnsi="Arial" w:cs="Arial"/>
          <w:i/>
          <w:sz w:val="22"/>
          <w:szCs w:val="22"/>
        </w:rPr>
        <w:t>Les autres composantes des fonds propres</w:t>
      </w:r>
      <w:r w:rsidRPr="00894A01">
        <w:rPr>
          <w:rFonts w:ascii="Arial" w:hAnsi="Arial" w:cs="Arial"/>
          <w:sz w:val="22"/>
          <w:szCs w:val="22"/>
        </w:rPr>
        <w:t> : ils comprennent les titres émis qui ne seront pas remboursés et qui ne seront remboursés qu’au gré de l’émetteur (bons de souscription d’actions, obligations remboursables en actions, titres participatifs, titres subordonnés à durée indéterminée).</w:t>
      </w:r>
    </w:p>
    <w:p w:rsidR="00A526DC" w:rsidRPr="00894A01" w:rsidRDefault="00A526DC" w:rsidP="00345D28">
      <w:pPr>
        <w:jc w:val="center"/>
        <w:rPr>
          <w:rFonts w:ascii="Arial" w:hAnsi="Arial" w:cs="Arial"/>
          <w:iCs/>
          <w:sz w:val="22"/>
          <w:szCs w:val="22"/>
        </w:rPr>
      </w:pPr>
    </w:p>
    <w:p w:rsidR="00345D28" w:rsidRPr="00894A01" w:rsidRDefault="00345D28" w:rsidP="00A526DC">
      <w:pPr>
        <w:spacing w:after="240"/>
        <w:jc w:val="center"/>
        <w:rPr>
          <w:rFonts w:ascii="Arial" w:hAnsi="Arial" w:cs="Arial"/>
          <w:sz w:val="22"/>
          <w:szCs w:val="22"/>
          <w:u w:val="single"/>
        </w:rPr>
      </w:pPr>
      <w:r w:rsidRPr="00894A01">
        <w:rPr>
          <w:rFonts w:ascii="Arial" w:hAnsi="Arial" w:cs="Arial"/>
          <w:b/>
          <w:iCs/>
          <w:sz w:val="22"/>
          <w:szCs w:val="22"/>
        </w:rPr>
        <w:t>Chapitre 25 : La comptabilité des entités spécifique</w:t>
      </w:r>
      <w:r w:rsidR="00F5584E" w:rsidRPr="00894A01">
        <w:rPr>
          <w:rFonts w:ascii="Arial" w:hAnsi="Arial" w:cs="Arial"/>
          <w:b/>
          <w:iCs/>
          <w:sz w:val="22"/>
          <w:szCs w:val="22"/>
        </w:rPr>
        <w:t>s</w:t>
      </w:r>
    </w:p>
    <w:p w:rsidR="00345D28" w:rsidRPr="00894A01" w:rsidRDefault="00345D28" w:rsidP="00A526DC">
      <w:pPr>
        <w:spacing w:after="240"/>
        <w:jc w:val="both"/>
        <w:rPr>
          <w:rFonts w:ascii="Arial" w:hAnsi="Arial" w:cs="Arial"/>
          <w:b/>
          <w:bCs/>
          <w:sz w:val="22"/>
          <w:szCs w:val="22"/>
        </w:rPr>
      </w:pPr>
      <w:r w:rsidRPr="00894A01">
        <w:rPr>
          <w:rFonts w:ascii="Arial" w:hAnsi="Arial" w:cs="Arial"/>
          <w:b/>
          <w:bCs/>
          <w:sz w:val="22"/>
          <w:szCs w:val="22"/>
        </w:rPr>
        <w:t>I Les sociétés civiles</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sociétés civiles sont des groupements contractuels de personnes qui décident de mettre quelque chose en commun en vue de se partager un bénéfice ou de profiter de l’économie qui pourra en résulter. Elles bénéficient de la personnalité morale. Une société est civile lorsqu’elle a une activité civile, et lorsque sa forme ne lui confère pas systématiquement la nature de société commerciale.</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variété des sociétés civiles</w:t>
      </w:r>
    </w:p>
    <w:p w:rsidR="00345D28" w:rsidRPr="00894A01" w:rsidRDefault="00345D28" w:rsidP="00345D28">
      <w:pPr>
        <w:jc w:val="both"/>
        <w:rPr>
          <w:rFonts w:ascii="Arial" w:hAnsi="Arial" w:cs="Arial"/>
          <w:sz w:val="22"/>
          <w:szCs w:val="22"/>
        </w:rPr>
      </w:pPr>
      <w:r w:rsidRPr="00894A01">
        <w:rPr>
          <w:rFonts w:ascii="Arial" w:hAnsi="Arial" w:cs="Arial"/>
          <w:sz w:val="22"/>
          <w:szCs w:val="22"/>
        </w:rPr>
        <w:t>On distingue plusieurs types de sociétés civiles :</w:t>
      </w:r>
    </w:p>
    <w:p w:rsidR="00345D28" w:rsidRPr="00894A01" w:rsidRDefault="00345D28" w:rsidP="00345D28">
      <w:pPr>
        <w:numPr>
          <w:ilvl w:val="0"/>
          <w:numId w:val="16"/>
        </w:numPr>
        <w:jc w:val="both"/>
        <w:rPr>
          <w:rFonts w:ascii="Arial" w:hAnsi="Arial" w:cs="Arial"/>
          <w:sz w:val="22"/>
          <w:szCs w:val="22"/>
        </w:rPr>
      </w:pPr>
      <w:r w:rsidRPr="00894A01">
        <w:rPr>
          <w:rFonts w:ascii="Arial" w:hAnsi="Arial" w:cs="Arial"/>
          <w:sz w:val="22"/>
          <w:szCs w:val="22"/>
        </w:rPr>
        <w:t>Les sociétés à objet professionnel :</w:t>
      </w:r>
    </w:p>
    <w:p w:rsidR="00345D28" w:rsidRPr="00894A01" w:rsidRDefault="00345D28" w:rsidP="00345D28">
      <w:pPr>
        <w:numPr>
          <w:ilvl w:val="1"/>
          <w:numId w:val="16"/>
        </w:numPr>
        <w:jc w:val="both"/>
        <w:rPr>
          <w:rFonts w:ascii="Arial" w:hAnsi="Arial" w:cs="Arial"/>
          <w:sz w:val="22"/>
          <w:szCs w:val="22"/>
        </w:rPr>
      </w:pPr>
      <w:r w:rsidRPr="00894A01">
        <w:rPr>
          <w:rFonts w:ascii="Arial" w:hAnsi="Arial" w:cs="Arial"/>
          <w:i/>
          <w:sz w:val="22"/>
          <w:szCs w:val="22"/>
        </w:rPr>
        <w:t>Sociétés civiles professionnelles (SCP)</w:t>
      </w:r>
      <w:r w:rsidRPr="00894A01">
        <w:rPr>
          <w:rFonts w:ascii="Arial" w:hAnsi="Arial" w:cs="Arial"/>
          <w:sz w:val="22"/>
          <w:szCs w:val="22"/>
        </w:rPr>
        <w:t> : elles regroupent des personnes physiques qui exercent en commun une profession libérale réglementée.</w:t>
      </w:r>
    </w:p>
    <w:p w:rsidR="00345D28" w:rsidRPr="00894A01" w:rsidRDefault="00345D28" w:rsidP="00345D28">
      <w:pPr>
        <w:numPr>
          <w:ilvl w:val="1"/>
          <w:numId w:val="16"/>
        </w:numPr>
        <w:jc w:val="both"/>
        <w:rPr>
          <w:rFonts w:ascii="Arial" w:hAnsi="Arial" w:cs="Arial"/>
          <w:sz w:val="22"/>
          <w:szCs w:val="22"/>
        </w:rPr>
      </w:pPr>
      <w:r w:rsidRPr="00894A01">
        <w:rPr>
          <w:rFonts w:ascii="Arial" w:hAnsi="Arial" w:cs="Arial"/>
          <w:i/>
          <w:sz w:val="22"/>
          <w:szCs w:val="22"/>
        </w:rPr>
        <w:t>Sociétés civiles de moyens</w:t>
      </w:r>
      <w:r w:rsidRPr="00894A01">
        <w:rPr>
          <w:rFonts w:ascii="Arial" w:hAnsi="Arial" w:cs="Arial"/>
          <w:sz w:val="22"/>
          <w:szCs w:val="22"/>
        </w:rPr>
        <w:t> : elles permettent à leurs membres de bénéficier de la fourniture de prestations de services ou de mise à disposition de moyens matériels communs.</w:t>
      </w:r>
    </w:p>
    <w:p w:rsidR="00345D28" w:rsidRPr="00894A01" w:rsidRDefault="00345D28" w:rsidP="00345D28">
      <w:pPr>
        <w:numPr>
          <w:ilvl w:val="1"/>
          <w:numId w:val="16"/>
        </w:numPr>
        <w:jc w:val="both"/>
        <w:rPr>
          <w:rFonts w:ascii="Arial" w:hAnsi="Arial" w:cs="Arial"/>
          <w:sz w:val="22"/>
          <w:szCs w:val="22"/>
        </w:rPr>
      </w:pPr>
      <w:r w:rsidRPr="00894A01">
        <w:rPr>
          <w:rFonts w:ascii="Arial" w:hAnsi="Arial" w:cs="Arial"/>
          <w:i/>
          <w:sz w:val="22"/>
          <w:szCs w:val="22"/>
        </w:rPr>
        <w:t>Sociétés civiles agricoles</w:t>
      </w:r>
      <w:r w:rsidRPr="00894A01">
        <w:rPr>
          <w:rFonts w:ascii="Arial" w:hAnsi="Arial" w:cs="Arial"/>
          <w:sz w:val="22"/>
          <w:szCs w:val="22"/>
        </w:rPr>
        <w:t xml:space="preserve"> : elles ont pour objet de regrouper des exploitations agricoles individuelles. </w:t>
      </w:r>
    </w:p>
    <w:p w:rsidR="00345D28" w:rsidRPr="00894A01" w:rsidRDefault="00345D28" w:rsidP="00345D28">
      <w:pPr>
        <w:numPr>
          <w:ilvl w:val="0"/>
          <w:numId w:val="15"/>
        </w:numPr>
        <w:jc w:val="both"/>
        <w:rPr>
          <w:rFonts w:ascii="Arial" w:hAnsi="Arial" w:cs="Arial"/>
          <w:sz w:val="22"/>
          <w:szCs w:val="22"/>
        </w:rPr>
      </w:pPr>
      <w:r w:rsidRPr="00894A01">
        <w:rPr>
          <w:rFonts w:ascii="Arial" w:hAnsi="Arial" w:cs="Arial"/>
          <w:sz w:val="22"/>
          <w:szCs w:val="22"/>
        </w:rPr>
        <w:t>Les sociétés civiles immobilières</w:t>
      </w:r>
    </w:p>
    <w:p w:rsidR="00345D28" w:rsidRPr="00894A01" w:rsidRDefault="00345D28" w:rsidP="00345D28">
      <w:pPr>
        <w:numPr>
          <w:ilvl w:val="1"/>
          <w:numId w:val="15"/>
        </w:numPr>
        <w:jc w:val="both"/>
        <w:rPr>
          <w:rFonts w:ascii="Arial" w:hAnsi="Arial" w:cs="Arial"/>
          <w:sz w:val="22"/>
          <w:szCs w:val="22"/>
        </w:rPr>
      </w:pPr>
      <w:r w:rsidRPr="00894A01">
        <w:rPr>
          <w:rFonts w:ascii="Arial" w:hAnsi="Arial" w:cs="Arial"/>
          <w:i/>
          <w:sz w:val="22"/>
          <w:szCs w:val="22"/>
        </w:rPr>
        <w:t>Sociétés civiles immobilières de location</w:t>
      </w:r>
      <w:r w:rsidRPr="00894A01">
        <w:rPr>
          <w:rFonts w:ascii="Arial" w:hAnsi="Arial" w:cs="Arial"/>
          <w:sz w:val="22"/>
          <w:szCs w:val="22"/>
        </w:rPr>
        <w:t> : elles ont pour objet la location d’immeubles bâtis ou non apportés par un ou plusieurs associés ou acquis par la société.</w:t>
      </w:r>
    </w:p>
    <w:p w:rsidR="00345D28" w:rsidRPr="00894A01" w:rsidRDefault="00345D28" w:rsidP="00345D28">
      <w:pPr>
        <w:numPr>
          <w:ilvl w:val="1"/>
          <w:numId w:val="15"/>
        </w:numPr>
        <w:jc w:val="both"/>
        <w:rPr>
          <w:rFonts w:ascii="Arial" w:hAnsi="Arial" w:cs="Arial"/>
          <w:sz w:val="22"/>
          <w:szCs w:val="22"/>
        </w:rPr>
      </w:pPr>
      <w:r w:rsidRPr="00894A01">
        <w:rPr>
          <w:rFonts w:ascii="Arial" w:hAnsi="Arial" w:cs="Arial"/>
          <w:i/>
          <w:sz w:val="22"/>
          <w:szCs w:val="22"/>
        </w:rPr>
        <w:t>Sociétés civiles de placements immobiliers</w:t>
      </w:r>
      <w:r w:rsidRPr="00894A01">
        <w:rPr>
          <w:rFonts w:ascii="Arial" w:hAnsi="Arial" w:cs="Arial"/>
          <w:sz w:val="22"/>
          <w:szCs w:val="22"/>
        </w:rPr>
        <w:t> : elles réalisent des investissements collectifs dans l’immobilier en émettant des parts dans le public.</w:t>
      </w:r>
    </w:p>
    <w:p w:rsidR="00345D28" w:rsidRPr="00894A01" w:rsidRDefault="00345D28" w:rsidP="00345D28">
      <w:pPr>
        <w:numPr>
          <w:ilvl w:val="1"/>
          <w:numId w:val="15"/>
        </w:numPr>
        <w:jc w:val="both"/>
        <w:rPr>
          <w:rFonts w:ascii="Arial" w:hAnsi="Arial" w:cs="Arial"/>
          <w:sz w:val="22"/>
          <w:szCs w:val="22"/>
        </w:rPr>
      </w:pPr>
      <w:r w:rsidRPr="00894A01">
        <w:rPr>
          <w:rFonts w:ascii="Arial" w:hAnsi="Arial" w:cs="Arial"/>
          <w:i/>
          <w:sz w:val="22"/>
          <w:szCs w:val="22"/>
        </w:rPr>
        <w:t>Sociétés civiles de construction-vente</w:t>
      </w:r>
      <w:r w:rsidRPr="00894A01">
        <w:rPr>
          <w:rFonts w:ascii="Arial" w:hAnsi="Arial" w:cs="Arial"/>
          <w:sz w:val="22"/>
          <w:szCs w:val="22"/>
        </w:rPr>
        <w:t> : elles ont pour objet la construction d’immeubles obligatoirement en vue de leur vente.</w:t>
      </w:r>
    </w:p>
    <w:p w:rsidR="00345D28" w:rsidRPr="00894A01" w:rsidRDefault="00345D28" w:rsidP="00345D28">
      <w:pPr>
        <w:numPr>
          <w:ilvl w:val="1"/>
          <w:numId w:val="15"/>
        </w:numPr>
        <w:jc w:val="both"/>
        <w:rPr>
          <w:rFonts w:ascii="Arial" w:hAnsi="Arial" w:cs="Arial"/>
          <w:sz w:val="22"/>
          <w:szCs w:val="22"/>
        </w:rPr>
      </w:pPr>
      <w:r w:rsidRPr="00894A01">
        <w:rPr>
          <w:rFonts w:ascii="Arial" w:hAnsi="Arial" w:cs="Arial"/>
          <w:i/>
          <w:sz w:val="22"/>
          <w:szCs w:val="22"/>
        </w:rPr>
        <w:t>Sociétés civiles d’attribution</w:t>
      </w:r>
      <w:r w:rsidRPr="00894A01">
        <w:rPr>
          <w:rFonts w:ascii="Arial" w:hAnsi="Arial" w:cs="Arial"/>
          <w:sz w:val="22"/>
          <w:szCs w:val="22"/>
        </w:rPr>
        <w:t> : elles ont pour objet la construction ou l’acquisition d’immeubles dans le but de les diviser en lots attribués aux associés en propriété ou en jouissance.</w:t>
      </w:r>
    </w:p>
    <w:p w:rsidR="00345D28" w:rsidRPr="00894A01" w:rsidRDefault="00345D28" w:rsidP="00345D28">
      <w:pPr>
        <w:numPr>
          <w:ilvl w:val="0"/>
          <w:numId w:val="15"/>
        </w:numPr>
        <w:jc w:val="both"/>
        <w:rPr>
          <w:rFonts w:ascii="Arial" w:hAnsi="Arial" w:cs="Arial"/>
          <w:sz w:val="22"/>
          <w:szCs w:val="22"/>
        </w:rPr>
      </w:pPr>
      <w:r w:rsidRPr="00894A01">
        <w:rPr>
          <w:rFonts w:ascii="Arial" w:hAnsi="Arial" w:cs="Arial"/>
          <w:sz w:val="22"/>
          <w:szCs w:val="22"/>
        </w:rPr>
        <w:t>Les sociétés civiles de portefeuille : elles ont pour objet de gérer un portefeuille de valeurs mobilières apporté par leurs associés.</w:t>
      </w:r>
    </w:p>
    <w:p w:rsidR="002A664D" w:rsidRPr="00894A01" w:rsidRDefault="002A664D" w:rsidP="00345D28">
      <w:pPr>
        <w:jc w:val="both"/>
        <w:rPr>
          <w:rFonts w:ascii="Arial" w:hAnsi="Arial" w:cs="Arial"/>
          <w:sz w:val="22"/>
          <w:szCs w:val="22"/>
          <w:u w:val="single"/>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obligations comptables générales</w:t>
      </w:r>
    </w:p>
    <w:p w:rsidR="00345D28" w:rsidRPr="00894A01" w:rsidRDefault="00345D28" w:rsidP="00345D28">
      <w:pPr>
        <w:jc w:val="both"/>
        <w:rPr>
          <w:rFonts w:ascii="Arial" w:hAnsi="Arial" w:cs="Arial"/>
          <w:sz w:val="22"/>
          <w:szCs w:val="22"/>
          <w:u w:val="dottedHeavy"/>
        </w:rPr>
      </w:pPr>
    </w:p>
    <w:p w:rsidR="00345D28" w:rsidRPr="00894A01" w:rsidRDefault="00345D28" w:rsidP="00345D28">
      <w:pPr>
        <w:numPr>
          <w:ilvl w:val="0"/>
          <w:numId w:val="15"/>
        </w:numPr>
        <w:jc w:val="both"/>
        <w:rPr>
          <w:rFonts w:ascii="Arial" w:hAnsi="Arial" w:cs="Arial"/>
          <w:i/>
          <w:sz w:val="22"/>
          <w:szCs w:val="22"/>
        </w:rPr>
      </w:pPr>
      <w:r w:rsidRPr="00894A01">
        <w:rPr>
          <w:rFonts w:ascii="Arial" w:hAnsi="Arial" w:cs="Arial"/>
          <w:i/>
          <w:sz w:val="22"/>
          <w:szCs w:val="22"/>
        </w:rPr>
        <w:t>Obligations résultant de l’activité et de la taille</w:t>
      </w:r>
    </w:p>
    <w:p w:rsidR="00345D28" w:rsidRPr="00894A01" w:rsidRDefault="00345D28" w:rsidP="00F5584E">
      <w:pPr>
        <w:tabs>
          <w:tab w:val="num" w:pos="3402"/>
        </w:tabs>
        <w:jc w:val="both"/>
        <w:rPr>
          <w:rFonts w:ascii="Arial" w:hAnsi="Arial" w:cs="Arial"/>
          <w:sz w:val="22"/>
          <w:szCs w:val="22"/>
        </w:rPr>
      </w:pPr>
      <w:r w:rsidRPr="00894A01">
        <w:rPr>
          <w:rFonts w:ascii="Arial" w:hAnsi="Arial" w:cs="Arial"/>
          <w:sz w:val="22"/>
          <w:szCs w:val="22"/>
        </w:rPr>
        <w:t>Le code de commerce soumet les sociétés civiles ayant une activité économique et dépassant 2 des 3 seuils suivants :</w:t>
      </w:r>
      <w:r w:rsidR="00F5584E" w:rsidRPr="00894A01">
        <w:rPr>
          <w:rFonts w:ascii="Arial" w:hAnsi="Arial" w:cs="Arial"/>
          <w:sz w:val="22"/>
          <w:szCs w:val="22"/>
        </w:rPr>
        <w:tab/>
        <w:t xml:space="preserve">- </w:t>
      </w:r>
      <w:r w:rsidRPr="00894A01">
        <w:rPr>
          <w:rFonts w:ascii="Arial" w:hAnsi="Arial" w:cs="Arial"/>
          <w:sz w:val="22"/>
          <w:szCs w:val="22"/>
        </w:rPr>
        <w:t>effectif : 50 salariés</w:t>
      </w:r>
    </w:p>
    <w:p w:rsidR="00345D28" w:rsidRPr="00894A01" w:rsidRDefault="00F5584E" w:rsidP="00F5584E">
      <w:pPr>
        <w:tabs>
          <w:tab w:val="left" w:pos="3402"/>
        </w:tabs>
        <w:ind w:left="3261"/>
        <w:jc w:val="both"/>
        <w:rPr>
          <w:rFonts w:ascii="Arial" w:hAnsi="Arial" w:cs="Arial"/>
          <w:sz w:val="22"/>
          <w:szCs w:val="22"/>
        </w:rPr>
      </w:pPr>
      <w:r w:rsidRPr="00894A01">
        <w:rPr>
          <w:rFonts w:ascii="Arial" w:hAnsi="Arial" w:cs="Arial"/>
          <w:sz w:val="22"/>
          <w:szCs w:val="22"/>
        </w:rPr>
        <w:tab/>
        <w:t xml:space="preserve">- </w:t>
      </w:r>
      <w:r w:rsidR="00345D28" w:rsidRPr="00894A01">
        <w:rPr>
          <w:rFonts w:ascii="Arial" w:hAnsi="Arial" w:cs="Arial"/>
          <w:sz w:val="22"/>
          <w:szCs w:val="22"/>
        </w:rPr>
        <w:t>3 100 000€ HT de CA</w:t>
      </w:r>
    </w:p>
    <w:p w:rsidR="00345D28" w:rsidRPr="00894A01" w:rsidRDefault="00F5584E" w:rsidP="00F5584E">
      <w:pPr>
        <w:tabs>
          <w:tab w:val="left" w:pos="3402"/>
        </w:tabs>
        <w:ind w:left="3261"/>
        <w:jc w:val="both"/>
        <w:rPr>
          <w:rFonts w:ascii="Arial" w:hAnsi="Arial" w:cs="Arial"/>
          <w:sz w:val="22"/>
          <w:szCs w:val="22"/>
        </w:rPr>
      </w:pPr>
      <w:r w:rsidRPr="00894A01">
        <w:rPr>
          <w:rFonts w:ascii="Arial" w:hAnsi="Arial" w:cs="Arial"/>
          <w:sz w:val="22"/>
          <w:szCs w:val="22"/>
        </w:rPr>
        <w:tab/>
        <w:t xml:space="preserve">- </w:t>
      </w:r>
      <w:r w:rsidR="00345D28" w:rsidRPr="00894A01">
        <w:rPr>
          <w:rFonts w:ascii="Arial" w:hAnsi="Arial" w:cs="Arial"/>
          <w:sz w:val="22"/>
          <w:szCs w:val="22"/>
        </w:rPr>
        <w:t>1 550 000€ de total du bilan ;</w:t>
      </w:r>
    </w:p>
    <w:p w:rsidR="00345D28" w:rsidRPr="00894A01" w:rsidRDefault="00345D28" w:rsidP="00345D28">
      <w:pPr>
        <w:jc w:val="both"/>
        <w:rPr>
          <w:rFonts w:ascii="Arial" w:hAnsi="Arial" w:cs="Arial"/>
          <w:sz w:val="22"/>
          <w:szCs w:val="22"/>
        </w:rPr>
      </w:pPr>
      <w:proofErr w:type="gramStart"/>
      <w:r w:rsidRPr="00894A01">
        <w:rPr>
          <w:rFonts w:ascii="Arial" w:hAnsi="Arial" w:cs="Arial"/>
          <w:sz w:val="22"/>
          <w:szCs w:val="22"/>
        </w:rPr>
        <w:t>à</w:t>
      </w:r>
      <w:proofErr w:type="gramEnd"/>
      <w:r w:rsidRPr="00894A01">
        <w:rPr>
          <w:rFonts w:ascii="Arial" w:hAnsi="Arial" w:cs="Arial"/>
          <w:sz w:val="22"/>
          <w:szCs w:val="22"/>
        </w:rPr>
        <w:t xml:space="preserve"> une obligation de tenue de comptabilité et de désignation d’un CAC.</w:t>
      </w:r>
    </w:p>
    <w:p w:rsidR="00345D28" w:rsidRPr="00894A01" w:rsidRDefault="00345D28" w:rsidP="00345D28">
      <w:pPr>
        <w:numPr>
          <w:ilvl w:val="0"/>
          <w:numId w:val="17"/>
        </w:numPr>
        <w:jc w:val="both"/>
        <w:rPr>
          <w:rFonts w:ascii="Arial" w:hAnsi="Arial" w:cs="Arial"/>
          <w:i/>
          <w:sz w:val="22"/>
          <w:szCs w:val="22"/>
        </w:rPr>
      </w:pPr>
      <w:r w:rsidRPr="00894A01">
        <w:rPr>
          <w:rFonts w:ascii="Arial" w:hAnsi="Arial" w:cs="Arial"/>
          <w:i/>
          <w:sz w:val="22"/>
          <w:szCs w:val="22"/>
        </w:rPr>
        <w:t>Obligations résultant de l’adhésion à une association de gestion agréée</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associations de gestion agréées (AGA) sont des organismes qui ont pour mission principale l’établissement des déclarations fiscales de leurs adhérents.</w:t>
      </w:r>
    </w:p>
    <w:p w:rsidR="00345D28" w:rsidRPr="00894A01" w:rsidRDefault="00345D28" w:rsidP="00345D28">
      <w:pPr>
        <w:jc w:val="both"/>
        <w:rPr>
          <w:rFonts w:ascii="Arial" w:hAnsi="Arial" w:cs="Arial"/>
          <w:sz w:val="22"/>
          <w:szCs w:val="22"/>
        </w:rPr>
      </w:pPr>
    </w:p>
    <w:p w:rsidR="00261BCA" w:rsidRDefault="00261BCA" w:rsidP="00345D28">
      <w:pPr>
        <w:jc w:val="both"/>
        <w:rPr>
          <w:rFonts w:ascii="Arial" w:hAnsi="Arial" w:cs="Arial"/>
          <w:b/>
          <w:bCs/>
          <w:sz w:val="22"/>
          <w:szCs w:val="22"/>
        </w:rPr>
      </w:pPr>
    </w:p>
    <w:p w:rsidR="00261BCA" w:rsidRDefault="00261BCA" w:rsidP="00345D28">
      <w:pPr>
        <w:jc w:val="both"/>
        <w:rPr>
          <w:rFonts w:ascii="Arial" w:hAnsi="Arial" w:cs="Arial"/>
          <w:b/>
          <w:bCs/>
          <w:sz w:val="22"/>
          <w:szCs w:val="22"/>
        </w:rPr>
      </w:pPr>
    </w:p>
    <w:p w:rsidR="00261BCA" w:rsidRDefault="00261BCA" w:rsidP="00345D28">
      <w:pPr>
        <w:jc w:val="both"/>
        <w:rPr>
          <w:rFonts w:ascii="Arial" w:hAnsi="Arial" w:cs="Arial"/>
          <w:b/>
          <w:bCs/>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lastRenderedPageBreak/>
        <w:t xml:space="preserve">II </w:t>
      </w:r>
      <w:r w:rsidR="00563D88">
        <w:rPr>
          <w:rFonts w:ascii="Arial" w:hAnsi="Arial" w:cs="Arial"/>
          <w:b/>
          <w:bCs/>
          <w:sz w:val="22"/>
          <w:szCs w:val="22"/>
        </w:rPr>
        <w:t xml:space="preserve">(1) </w:t>
      </w:r>
      <w:r w:rsidRPr="00894A01">
        <w:rPr>
          <w:rFonts w:ascii="Arial" w:hAnsi="Arial" w:cs="Arial"/>
          <w:b/>
          <w:bCs/>
          <w:sz w:val="22"/>
          <w:szCs w:val="22"/>
        </w:rPr>
        <w:t>Les groupements d’intérêt économique (GIE</w:t>
      </w:r>
      <w:r w:rsidRPr="00894A01">
        <w:rPr>
          <w:rFonts w:ascii="Arial" w:hAnsi="Arial" w:cs="Arial"/>
          <w:b/>
          <w:bCs/>
          <w:sz w:val="22"/>
          <w:szCs w:val="22"/>
          <w:u w:val="single"/>
        </w:rPr>
        <w:t>)</w:t>
      </w:r>
    </w:p>
    <w:p w:rsidR="00345D28" w:rsidRPr="00894A01" w:rsidRDefault="00DC358E" w:rsidP="00DC358E">
      <w:pPr>
        <w:tabs>
          <w:tab w:val="left" w:pos="3388"/>
        </w:tabs>
        <w:jc w:val="both"/>
        <w:rPr>
          <w:rFonts w:ascii="Arial" w:hAnsi="Arial" w:cs="Arial"/>
          <w:sz w:val="22"/>
          <w:szCs w:val="22"/>
        </w:rPr>
      </w:pPr>
      <w:r w:rsidRPr="00894A01">
        <w:rPr>
          <w:rFonts w:ascii="Arial" w:hAnsi="Arial" w:cs="Arial"/>
          <w:sz w:val="22"/>
          <w:szCs w:val="22"/>
        </w:rPr>
        <w:tab/>
      </w:r>
    </w:p>
    <w:p w:rsidR="00345D28" w:rsidRPr="00894A01" w:rsidRDefault="00345D28" w:rsidP="00345D28">
      <w:pPr>
        <w:jc w:val="both"/>
        <w:rPr>
          <w:rFonts w:ascii="Arial" w:hAnsi="Arial" w:cs="Arial"/>
          <w:sz w:val="22"/>
          <w:szCs w:val="22"/>
        </w:rPr>
      </w:pPr>
      <w:r w:rsidRPr="00894A01">
        <w:rPr>
          <w:rFonts w:ascii="Arial" w:hAnsi="Arial" w:cs="Arial"/>
          <w:sz w:val="22"/>
          <w:szCs w:val="22"/>
        </w:rPr>
        <w:t>Ils sont créés pour qu’une ou plusieurs personnes physiques ou morales, commerçantes ou non, puissent associer leurs intérêts, que ce soit par l’accroissement de leur activité ou par la réalisation d’économies.</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Ils bénéficient de la personnalité juridique et sont dirigés par un ou plusieurs administrateurs. </w:t>
      </w:r>
    </w:p>
    <w:p w:rsidR="00345D28" w:rsidRPr="00894A01" w:rsidRDefault="00345D28" w:rsidP="00345D28">
      <w:pPr>
        <w:jc w:val="both"/>
        <w:rPr>
          <w:rFonts w:ascii="Arial" w:hAnsi="Arial" w:cs="Arial"/>
          <w:sz w:val="22"/>
          <w:szCs w:val="22"/>
        </w:rPr>
      </w:pPr>
      <w:r w:rsidRPr="00894A01">
        <w:rPr>
          <w:rFonts w:ascii="Arial" w:hAnsi="Arial" w:cs="Arial"/>
          <w:sz w:val="22"/>
          <w:szCs w:val="22"/>
        </w:rPr>
        <w:t>L’ensemble des membres est solidairement responsable des dettes.</w:t>
      </w:r>
    </w:p>
    <w:p w:rsidR="00345D28" w:rsidRPr="00894A01" w:rsidRDefault="00345D28" w:rsidP="00345D28">
      <w:pPr>
        <w:jc w:val="both"/>
        <w:rPr>
          <w:rFonts w:ascii="Arial" w:hAnsi="Arial" w:cs="Arial"/>
          <w:sz w:val="22"/>
          <w:szCs w:val="22"/>
        </w:rPr>
      </w:pPr>
      <w:r w:rsidRPr="00894A01">
        <w:rPr>
          <w:rFonts w:ascii="Arial" w:hAnsi="Arial" w:cs="Arial"/>
          <w:sz w:val="22"/>
          <w:szCs w:val="22"/>
        </w:rPr>
        <w:t>Un GIE peut être constitué avec ou sans capital.</w:t>
      </w:r>
    </w:p>
    <w:p w:rsidR="00345D28" w:rsidRPr="00894A01" w:rsidRDefault="00345D28" w:rsidP="00345D28">
      <w:pPr>
        <w:jc w:val="both"/>
        <w:rPr>
          <w:rFonts w:ascii="Arial" w:hAnsi="Arial" w:cs="Arial"/>
          <w:sz w:val="22"/>
          <w:szCs w:val="22"/>
        </w:rPr>
      </w:pPr>
      <w:r w:rsidRPr="00894A01">
        <w:rPr>
          <w:rFonts w:ascii="Arial" w:hAnsi="Arial" w:cs="Arial"/>
          <w:sz w:val="22"/>
          <w:szCs w:val="22"/>
        </w:rPr>
        <w:t>La vocation d’un GIE n’est pas de réaliser des bénéfices. Le résultat est obligatoirement redistribué entre ses membres sans dotations aux réserves dès la tenue de l’AGO, qui approuve les comptes.</w:t>
      </w:r>
    </w:p>
    <w:p w:rsidR="008F7B88" w:rsidRPr="005A62EE" w:rsidRDefault="008F7B88" w:rsidP="00345D28">
      <w:pPr>
        <w:jc w:val="both"/>
        <w:rPr>
          <w:rFonts w:ascii="Arial" w:hAnsi="Arial" w:cs="Arial"/>
          <w:b/>
          <w:bCs/>
          <w:sz w:val="18"/>
          <w:szCs w:val="22"/>
          <w:u w:val="single"/>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III Les collectivités territoriales</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Elles comprennent les communes et leurs regroupements, les départements et les régions.</w:t>
      </w:r>
    </w:p>
    <w:p w:rsidR="00345D28" w:rsidRPr="00894A01" w:rsidRDefault="00345D28" w:rsidP="00345D28">
      <w:pPr>
        <w:jc w:val="both"/>
        <w:rPr>
          <w:rFonts w:ascii="Arial" w:hAnsi="Arial" w:cs="Arial"/>
          <w:sz w:val="22"/>
          <w:szCs w:val="22"/>
        </w:rPr>
      </w:pPr>
      <w:r w:rsidRPr="00894A01">
        <w:rPr>
          <w:rFonts w:ascii="Arial" w:hAnsi="Arial" w:cs="Arial"/>
          <w:sz w:val="22"/>
          <w:szCs w:val="22"/>
        </w:rPr>
        <w:t>Elles ont une comptabilité publique.</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 dualité entre ordonnancement et paiement</w:t>
      </w:r>
    </w:p>
    <w:p w:rsidR="00345D28" w:rsidRPr="00894A01" w:rsidRDefault="00345D28" w:rsidP="00345D28">
      <w:pPr>
        <w:jc w:val="both"/>
        <w:rPr>
          <w:rFonts w:ascii="Arial" w:hAnsi="Arial" w:cs="Arial"/>
          <w:sz w:val="22"/>
          <w:szCs w:val="22"/>
        </w:rPr>
      </w:pPr>
      <w:r w:rsidRPr="00894A01">
        <w:rPr>
          <w:rFonts w:ascii="Arial" w:hAnsi="Arial" w:cs="Arial"/>
          <w:sz w:val="22"/>
          <w:szCs w:val="22"/>
        </w:rPr>
        <w:t>La séparation des fonctions est très nette dans les collectivités territoriales :</w:t>
      </w:r>
    </w:p>
    <w:p w:rsidR="00345D28" w:rsidRPr="00894A01" w:rsidRDefault="00563D88" w:rsidP="00345D28">
      <w:pPr>
        <w:numPr>
          <w:ilvl w:val="0"/>
          <w:numId w:val="18"/>
        </w:numPr>
        <w:jc w:val="both"/>
        <w:rPr>
          <w:rFonts w:ascii="Arial" w:hAnsi="Arial" w:cs="Arial"/>
          <w:sz w:val="22"/>
          <w:szCs w:val="22"/>
        </w:rPr>
      </w:pPr>
      <w:r>
        <w:rPr>
          <w:rFonts w:ascii="Arial" w:hAnsi="Arial" w:cs="Arial"/>
          <w:sz w:val="22"/>
          <w:szCs w:val="22"/>
        </w:rPr>
        <w:t xml:space="preserve">(1) </w:t>
      </w:r>
      <w:r w:rsidR="00345D28" w:rsidRPr="00894A01">
        <w:rPr>
          <w:rFonts w:ascii="Arial" w:hAnsi="Arial" w:cs="Arial"/>
          <w:sz w:val="22"/>
          <w:szCs w:val="22"/>
        </w:rPr>
        <w:t>L’ordonnateur ordonne au comptable le recouvrement des recettes par un titre de recettes et mandate les dépenses par un ordre de payer également transmis au comptable. Il est responsable de la comptabilité administrative.</w:t>
      </w:r>
      <w:r w:rsidR="002A664D" w:rsidRPr="00894A01">
        <w:rPr>
          <w:rFonts w:ascii="Arial" w:hAnsi="Arial" w:cs="Arial"/>
          <w:sz w:val="22"/>
          <w:szCs w:val="22"/>
        </w:rPr>
        <w:t xml:space="preserve"> Il retrace l’exécution du budget. Il récapitule les recettes et dépenses effectivement réalisées et permet de contrôler la bonne exécution du budget.</w:t>
      </w:r>
    </w:p>
    <w:p w:rsidR="00345D28" w:rsidRPr="00894A01" w:rsidRDefault="00563D88" w:rsidP="005A62EE">
      <w:pPr>
        <w:pStyle w:val="Paragraphedeliste"/>
        <w:numPr>
          <w:ilvl w:val="0"/>
          <w:numId w:val="44"/>
        </w:numPr>
        <w:spacing w:after="0" w:line="240" w:lineRule="auto"/>
        <w:jc w:val="both"/>
        <w:rPr>
          <w:rFonts w:ascii="Arial" w:eastAsia="Times New Roman" w:hAnsi="Arial" w:cs="Arial"/>
          <w:lang w:eastAsia="fr-FR"/>
        </w:rPr>
      </w:pPr>
      <w:r>
        <w:rPr>
          <w:rFonts w:ascii="Arial" w:eastAsia="Times New Roman" w:hAnsi="Arial" w:cs="Arial"/>
          <w:lang w:eastAsia="fr-FR"/>
        </w:rPr>
        <w:t xml:space="preserve">(1) </w:t>
      </w:r>
      <w:r w:rsidR="00345D28" w:rsidRPr="00894A01">
        <w:rPr>
          <w:rFonts w:ascii="Arial" w:eastAsia="Times New Roman" w:hAnsi="Arial" w:cs="Arial"/>
          <w:lang w:eastAsia="fr-FR"/>
        </w:rPr>
        <w:t xml:space="preserve">Le comptable </w:t>
      </w:r>
      <w:r w:rsidR="002A664D" w:rsidRPr="00894A01">
        <w:rPr>
          <w:rFonts w:ascii="Arial" w:eastAsia="Times New Roman" w:hAnsi="Arial" w:cs="Arial"/>
          <w:lang w:eastAsia="fr-FR"/>
        </w:rPr>
        <w:t xml:space="preserve">public </w:t>
      </w:r>
      <w:r w:rsidR="00345D28" w:rsidRPr="00894A01">
        <w:rPr>
          <w:rFonts w:ascii="Arial" w:eastAsia="Times New Roman" w:hAnsi="Arial" w:cs="Arial"/>
          <w:lang w:eastAsia="fr-FR"/>
        </w:rPr>
        <w:t>est un fonctionnaire du Trésor. Il est chargé du recouvrement des recettes, du paiement des dépenses et de la conservation des fonds et tient une comptabilité financière.</w:t>
      </w:r>
      <w:r w:rsidR="002A664D" w:rsidRPr="00894A01">
        <w:rPr>
          <w:rFonts w:ascii="Arial" w:eastAsia="Times New Roman" w:hAnsi="Arial" w:cs="Arial"/>
          <w:lang w:eastAsia="fr-FR"/>
        </w:rPr>
        <w:t xml:space="preserve"> Il retrace l’ensemble des dépenses et recettes de l’exercice, avec leur contrepartie.</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instructions budgétaires et comptables</w:t>
      </w: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La mise aux nouvelles normes comptables des organismes publics et des collectivités territoriales se fait progressivement par un rapprochement avec les normes du PCG mais tout en gardant les règles propres au secteur public : </w:t>
      </w:r>
    </w:p>
    <w:p w:rsidR="00345D28" w:rsidRPr="00894A01" w:rsidRDefault="00345D28" w:rsidP="00345D28">
      <w:pPr>
        <w:numPr>
          <w:ilvl w:val="0"/>
          <w:numId w:val="18"/>
        </w:numPr>
        <w:jc w:val="both"/>
        <w:rPr>
          <w:rFonts w:ascii="Arial" w:hAnsi="Arial" w:cs="Arial"/>
          <w:sz w:val="22"/>
          <w:szCs w:val="22"/>
        </w:rPr>
      </w:pPr>
      <w:r w:rsidRPr="00894A01">
        <w:rPr>
          <w:rFonts w:ascii="Arial" w:hAnsi="Arial" w:cs="Arial"/>
          <w:sz w:val="22"/>
          <w:szCs w:val="22"/>
        </w:rPr>
        <w:t>règles budgétaires : caractère limitatif des crédits alloués, séparation du budget en 2 sections (fonctionnement et investissement) équilibrées</w:t>
      </w:r>
    </w:p>
    <w:p w:rsidR="00345D28" w:rsidRPr="00894A01" w:rsidRDefault="00345D28" w:rsidP="00345D28">
      <w:pPr>
        <w:numPr>
          <w:ilvl w:val="0"/>
          <w:numId w:val="18"/>
        </w:numPr>
        <w:jc w:val="both"/>
        <w:rPr>
          <w:rFonts w:ascii="Arial" w:hAnsi="Arial" w:cs="Arial"/>
          <w:sz w:val="22"/>
          <w:szCs w:val="22"/>
        </w:rPr>
      </w:pPr>
      <w:r w:rsidRPr="00894A01">
        <w:rPr>
          <w:rFonts w:ascii="Arial" w:hAnsi="Arial" w:cs="Arial"/>
          <w:sz w:val="22"/>
          <w:szCs w:val="22"/>
        </w:rPr>
        <w:t>règles de comptabilité publique : séparation des fonctions d’ordonnateur et comptable.</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objectifs de la rénovation des instructions budgétaires </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La modernisation (meilleur information)</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La consolidation (information plus complète)</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La transparence</w:t>
      </w:r>
    </w:p>
    <w:p w:rsidR="00345D28" w:rsidRPr="005A62EE" w:rsidRDefault="00345D28" w:rsidP="00345D28">
      <w:pPr>
        <w:jc w:val="both"/>
        <w:rPr>
          <w:rFonts w:ascii="Arial" w:hAnsi="Arial" w:cs="Arial"/>
          <w:sz w:val="18"/>
          <w:szCs w:val="22"/>
          <w:u w:val="dottedHeavy"/>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 contrôle des comptes :</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Interne</w:t>
      </w:r>
      <w:r w:rsidRPr="00894A01">
        <w:rPr>
          <w:rFonts w:ascii="Arial" w:hAnsi="Arial" w:cs="Arial"/>
          <w:sz w:val="22"/>
          <w:szCs w:val="22"/>
        </w:rPr>
        <w:t> : le comptable public doit vérifier, avant tout paiement, que les dépenses mandatées par l’ordonnateur sont imputées sur le bon chapitre budgétaire.</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Externe</w:t>
      </w:r>
      <w:r w:rsidRPr="00894A01">
        <w:rPr>
          <w:rFonts w:ascii="Arial" w:hAnsi="Arial" w:cs="Arial"/>
          <w:sz w:val="22"/>
          <w:szCs w:val="22"/>
        </w:rPr>
        <w:t> : réalisé par le Préfet et par les chambres régionales des comptes.</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L’articulation des budgets entre fonctionnement et investissement</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La section de fonctionnement</w:t>
      </w:r>
      <w:r w:rsidRPr="00894A01">
        <w:rPr>
          <w:rFonts w:ascii="Arial" w:hAnsi="Arial" w:cs="Arial"/>
          <w:sz w:val="22"/>
          <w:szCs w:val="22"/>
        </w:rPr>
        <w:t> : elle retrace les opérations concernant l’exploitation, c’est-à-dire les opérations courantes de l’exercice</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La section d’investissement</w:t>
      </w:r>
      <w:r w:rsidRPr="00894A01">
        <w:rPr>
          <w:rFonts w:ascii="Arial" w:hAnsi="Arial" w:cs="Arial"/>
          <w:sz w:val="22"/>
          <w:szCs w:val="22"/>
        </w:rPr>
        <w:t> : elle retrace les opérations en capital, c’est-à-dire les opérations de dépenses et de recettes qui accroissent ou diminuent la valeur du patrimoine de la collectivité territoriale</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La capacité d’autofinancement </w:t>
      </w:r>
    </w:p>
    <w:p w:rsidR="00345D28" w:rsidRPr="005A62EE"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Les comptes par nature et comptes par fonction</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par nature</w:t>
      </w:r>
      <w:r w:rsidRPr="00894A01">
        <w:rPr>
          <w:rFonts w:ascii="Arial" w:hAnsi="Arial" w:cs="Arial"/>
          <w:sz w:val="22"/>
          <w:szCs w:val="22"/>
        </w:rPr>
        <w:t> : calqué sur le PCG.</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i/>
          <w:sz w:val="22"/>
          <w:szCs w:val="22"/>
        </w:rPr>
        <w:t>par fonction</w:t>
      </w:r>
      <w:r w:rsidRPr="00894A01">
        <w:rPr>
          <w:rFonts w:ascii="Arial" w:hAnsi="Arial" w:cs="Arial"/>
          <w:sz w:val="22"/>
          <w:szCs w:val="22"/>
        </w:rPr>
        <w:t> : instrument d’information prévu dans l’instruction budgétaire M14, destiné à faire apparaître les dépenses et les recettes par activité.</w:t>
      </w:r>
    </w:p>
    <w:p w:rsidR="005A62EE" w:rsidRDefault="005A62EE" w:rsidP="002A664D">
      <w:pPr>
        <w:ind w:left="360"/>
        <w:jc w:val="both"/>
        <w:rPr>
          <w:rFonts w:ascii="Arial" w:hAnsi="Arial" w:cs="Arial"/>
          <w:sz w:val="22"/>
          <w:szCs w:val="22"/>
        </w:rPr>
      </w:pPr>
    </w:p>
    <w:p w:rsidR="002A664D" w:rsidRPr="00894A01" w:rsidRDefault="005A62EE" w:rsidP="002A664D">
      <w:pPr>
        <w:ind w:left="360"/>
        <w:jc w:val="both"/>
        <w:rPr>
          <w:rFonts w:ascii="Arial" w:hAnsi="Arial" w:cs="Arial"/>
          <w:sz w:val="22"/>
          <w:szCs w:val="22"/>
        </w:rPr>
      </w:pPr>
      <w:r>
        <w:rPr>
          <w:rFonts w:ascii="Arial" w:hAnsi="Arial" w:cs="Arial"/>
          <w:sz w:val="22"/>
          <w:szCs w:val="22"/>
        </w:rPr>
        <w:t xml:space="preserve">(1) </w:t>
      </w:r>
      <w:r w:rsidR="002A664D" w:rsidRPr="00894A01">
        <w:rPr>
          <w:rFonts w:ascii="Arial" w:hAnsi="Arial" w:cs="Arial"/>
          <w:sz w:val="22"/>
          <w:szCs w:val="22"/>
        </w:rPr>
        <w:t xml:space="preserve">Le </w:t>
      </w:r>
      <w:r w:rsidR="002A664D" w:rsidRPr="00894A01">
        <w:rPr>
          <w:rFonts w:ascii="Arial" w:hAnsi="Arial" w:cs="Arial"/>
          <w:b/>
          <w:sz w:val="22"/>
          <w:szCs w:val="22"/>
        </w:rPr>
        <w:t>budget</w:t>
      </w:r>
      <w:r w:rsidR="002A664D" w:rsidRPr="00894A01">
        <w:rPr>
          <w:rFonts w:ascii="Arial" w:hAnsi="Arial" w:cs="Arial"/>
          <w:sz w:val="22"/>
          <w:szCs w:val="22"/>
        </w:rPr>
        <w:t xml:space="preserve"> est l’acte par lequel sont prévues et autorisées par l’assemblée délibérante les recettes et dépenses d’un exercice.  Il se compose d’une section de fonctionnement, qui retrace les </w:t>
      </w:r>
      <w:r w:rsidR="002A664D" w:rsidRPr="00894A01">
        <w:rPr>
          <w:rFonts w:ascii="Arial" w:hAnsi="Arial" w:cs="Arial"/>
          <w:b/>
          <w:sz w:val="22"/>
          <w:szCs w:val="22"/>
        </w:rPr>
        <w:t>dépenses et recettes</w:t>
      </w:r>
      <w:r w:rsidR="002A664D" w:rsidRPr="00894A01">
        <w:rPr>
          <w:rFonts w:ascii="Arial" w:hAnsi="Arial" w:cs="Arial"/>
          <w:sz w:val="22"/>
          <w:szCs w:val="22"/>
        </w:rPr>
        <w:t xml:space="preserve"> nécessaires au fonctionnement courant de la collectivité, et d’une section  d’investissement, relative aux opérations d’investissement et leur financement.</w:t>
      </w:r>
    </w:p>
    <w:p w:rsidR="002A664D" w:rsidRPr="00894A01" w:rsidRDefault="002A664D" w:rsidP="002A664D">
      <w:pPr>
        <w:ind w:left="360"/>
        <w:jc w:val="both"/>
        <w:rPr>
          <w:rFonts w:ascii="Arial" w:hAnsi="Arial" w:cs="Arial"/>
          <w:sz w:val="22"/>
          <w:szCs w:val="22"/>
        </w:rPr>
      </w:pPr>
      <w:r w:rsidRPr="00894A01">
        <w:rPr>
          <w:rFonts w:ascii="Arial" w:hAnsi="Arial" w:cs="Arial"/>
          <w:sz w:val="22"/>
          <w:szCs w:val="22"/>
        </w:rPr>
        <w:t xml:space="preserve">Le budget décrit les recettes et dépenses futures ; il est en ce sens un </w:t>
      </w:r>
      <w:r w:rsidRPr="00894A01">
        <w:rPr>
          <w:rFonts w:ascii="Arial" w:hAnsi="Arial" w:cs="Arial"/>
          <w:b/>
          <w:sz w:val="22"/>
          <w:szCs w:val="22"/>
        </w:rPr>
        <w:t>outil de prévision</w:t>
      </w:r>
      <w:r w:rsidRPr="00894A01">
        <w:rPr>
          <w:rFonts w:ascii="Arial" w:hAnsi="Arial" w:cs="Arial"/>
          <w:sz w:val="22"/>
          <w:szCs w:val="22"/>
        </w:rPr>
        <w:t xml:space="preserve">. </w:t>
      </w:r>
    </w:p>
    <w:p w:rsidR="002A664D" w:rsidRPr="00894A01" w:rsidRDefault="002A664D" w:rsidP="002A664D">
      <w:pPr>
        <w:ind w:left="360"/>
        <w:jc w:val="both"/>
        <w:rPr>
          <w:rFonts w:ascii="Arial" w:hAnsi="Arial" w:cs="Arial"/>
          <w:sz w:val="22"/>
          <w:szCs w:val="22"/>
        </w:rPr>
      </w:pPr>
      <w:r w:rsidRPr="00894A01">
        <w:rPr>
          <w:rFonts w:ascii="Arial" w:hAnsi="Arial" w:cs="Arial"/>
          <w:sz w:val="22"/>
          <w:szCs w:val="22"/>
        </w:rPr>
        <w:t>Une fois établi, le budget est voté par l’assemblée délibérante et seules peuvent être engagées les dépenses qui y sont inscrites ; le vote du budget constitue donc autorisation de dépense.</w:t>
      </w:r>
    </w:p>
    <w:p w:rsidR="002A664D" w:rsidRPr="00894A01" w:rsidRDefault="002A664D" w:rsidP="002A664D">
      <w:pPr>
        <w:jc w:val="both"/>
        <w:rPr>
          <w:rFonts w:ascii="Arial" w:hAnsi="Arial" w:cs="Arial"/>
          <w:sz w:val="22"/>
          <w:szCs w:val="22"/>
        </w:rPr>
      </w:pPr>
      <w:r w:rsidRPr="00894A01">
        <w:rPr>
          <w:rFonts w:ascii="Arial" w:hAnsi="Arial" w:cs="Arial"/>
          <w:sz w:val="22"/>
          <w:szCs w:val="22"/>
        </w:rPr>
        <w:lastRenderedPageBreak/>
        <w:t xml:space="preserve">La </w:t>
      </w:r>
      <w:r w:rsidRPr="00894A01">
        <w:rPr>
          <w:rFonts w:ascii="Arial" w:hAnsi="Arial" w:cs="Arial"/>
          <w:b/>
          <w:sz w:val="22"/>
          <w:szCs w:val="22"/>
        </w:rPr>
        <w:t>préfecture</w:t>
      </w:r>
      <w:r w:rsidRPr="00894A01">
        <w:rPr>
          <w:rFonts w:ascii="Arial" w:hAnsi="Arial" w:cs="Arial"/>
          <w:sz w:val="22"/>
          <w:szCs w:val="22"/>
        </w:rPr>
        <w:t xml:space="preserve"> et la </w:t>
      </w:r>
      <w:r w:rsidRPr="00894A01">
        <w:rPr>
          <w:rFonts w:ascii="Arial" w:hAnsi="Arial" w:cs="Arial"/>
          <w:b/>
          <w:sz w:val="22"/>
          <w:szCs w:val="22"/>
        </w:rPr>
        <w:t>chambre régionale des comptes</w:t>
      </w:r>
      <w:r w:rsidRPr="00894A01">
        <w:rPr>
          <w:rFonts w:ascii="Arial" w:hAnsi="Arial" w:cs="Arial"/>
          <w:sz w:val="22"/>
          <w:szCs w:val="22"/>
        </w:rPr>
        <w:t xml:space="preserve"> qui sont chargées du contrôle externe de la comptabilité d’une commune.</w:t>
      </w:r>
    </w:p>
    <w:p w:rsidR="002A664D" w:rsidRPr="00894A01" w:rsidRDefault="002A664D" w:rsidP="002A664D">
      <w:pPr>
        <w:jc w:val="both"/>
        <w:rPr>
          <w:rFonts w:ascii="Arial" w:hAnsi="Arial" w:cs="Arial"/>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IV Les associations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Le contrat d’association est une « convention par laquelle 2 ou plusieurs personnes mettent en commun, d’une façon permanente, leurs connaissances ou leur activité dans un but autre que de partager des bénéfices. »</w:t>
      </w:r>
    </w:p>
    <w:p w:rsidR="00345D28" w:rsidRPr="00894A01" w:rsidRDefault="00345D28" w:rsidP="00345D28">
      <w:pPr>
        <w:jc w:val="both"/>
        <w:rPr>
          <w:rFonts w:ascii="Arial" w:hAnsi="Arial" w:cs="Arial"/>
          <w:sz w:val="22"/>
          <w:szCs w:val="22"/>
        </w:rPr>
      </w:pPr>
      <w:r w:rsidRPr="00894A01">
        <w:rPr>
          <w:rFonts w:ascii="Arial" w:hAnsi="Arial" w:cs="Arial"/>
          <w:sz w:val="22"/>
          <w:szCs w:val="22"/>
        </w:rPr>
        <w:t>Elles possèdent la personnalité morale.</w:t>
      </w:r>
    </w:p>
    <w:p w:rsidR="00345D28" w:rsidRPr="00894A01" w:rsidRDefault="00345D28" w:rsidP="00345D28">
      <w:pPr>
        <w:jc w:val="both"/>
        <w:rPr>
          <w:rFonts w:ascii="Arial" w:hAnsi="Arial" w:cs="Arial"/>
          <w:sz w:val="22"/>
          <w:szCs w:val="22"/>
        </w:rPr>
      </w:pPr>
      <w:r w:rsidRPr="00894A01">
        <w:rPr>
          <w:rFonts w:ascii="Arial" w:hAnsi="Arial" w:cs="Arial"/>
          <w:sz w:val="22"/>
          <w:szCs w:val="22"/>
        </w:rPr>
        <w:t>On distingue :</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les associations déclarées dont les objectifs sont divers (régies par la loi 1901)</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les associations reconnues d’utilité publique qui ont pour but exclusif l’assistance et la bienfaisance (régies par la loi 1901)</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les fondations d’utilité publique reconnues par un décret du Conseil d’Etat (régies par la loi du 23 juillet 1987)</w:t>
      </w:r>
    </w:p>
    <w:p w:rsidR="00345D28" w:rsidRPr="00894A01" w:rsidRDefault="00345D28" w:rsidP="00345D28">
      <w:pPr>
        <w:numPr>
          <w:ilvl w:val="0"/>
          <w:numId w:val="19"/>
        </w:numPr>
        <w:jc w:val="both"/>
        <w:rPr>
          <w:rFonts w:ascii="Arial" w:hAnsi="Arial" w:cs="Arial"/>
          <w:sz w:val="22"/>
          <w:szCs w:val="22"/>
        </w:rPr>
      </w:pPr>
      <w:r w:rsidRPr="00894A01">
        <w:rPr>
          <w:rFonts w:ascii="Arial" w:hAnsi="Arial" w:cs="Arial"/>
          <w:sz w:val="22"/>
          <w:szCs w:val="22"/>
        </w:rPr>
        <w:t>les fondations d’entreprises, en vue de favoriser le mécénat d’entreprise (régies par la loi du 23 juillet 1987)</w:t>
      </w:r>
    </w:p>
    <w:p w:rsidR="00345D28" w:rsidRPr="00894A01" w:rsidRDefault="00345D28" w:rsidP="00345D28">
      <w:pPr>
        <w:jc w:val="both"/>
        <w:rPr>
          <w:rFonts w:ascii="Arial" w:hAnsi="Arial" w:cs="Arial"/>
          <w:sz w:val="22"/>
          <w:szCs w:val="22"/>
        </w:rPr>
      </w:pPr>
    </w:p>
    <w:p w:rsidR="00345D28" w:rsidRPr="00894A01" w:rsidRDefault="005A62EE" w:rsidP="00345D28">
      <w:pPr>
        <w:jc w:val="both"/>
        <w:rPr>
          <w:rFonts w:ascii="Arial" w:hAnsi="Arial" w:cs="Arial"/>
          <w:sz w:val="22"/>
          <w:szCs w:val="22"/>
        </w:rPr>
      </w:pPr>
      <w:r>
        <w:rPr>
          <w:rFonts w:ascii="Arial" w:hAnsi="Arial" w:cs="Arial"/>
          <w:sz w:val="22"/>
          <w:szCs w:val="22"/>
        </w:rPr>
        <w:t xml:space="preserve">(3) </w:t>
      </w:r>
      <w:r w:rsidR="00345D28" w:rsidRPr="00894A01">
        <w:rPr>
          <w:rFonts w:ascii="Arial" w:hAnsi="Arial" w:cs="Arial"/>
          <w:sz w:val="22"/>
          <w:szCs w:val="22"/>
        </w:rPr>
        <w:t>Aucune tenue de comptabilité n’est imposée sauf pour celles :</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Ayant une activité économique et dépassant 2 des 3 seuils suivants (</w:t>
      </w:r>
      <w:r w:rsidR="00C553FA" w:rsidRPr="00894A01">
        <w:rPr>
          <w:rFonts w:ascii="Arial" w:hAnsi="Arial" w:cs="Arial"/>
          <w:sz w:val="22"/>
          <w:szCs w:val="22"/>
        </w:rPr>
        <w:t>50 salariés, 3 100 000 de ressources ou 1 550 000 de total de bilan)</w:t>
      </w:r>
      <w:r w:rsidRPr="00894A01">
        <w:rPr>
          <w:rFonts w:ascii="Arial" w:hAnsi="Arial" w:cs="Arial"/>
          <w:sz w:val="22"/>
          <w:szCs w:val="22"/>
        </w:rPr>
        <w:t>)</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Les organismes de formation dépassant  2 des 3 seuils suivants (3 salariés, 225 000€ de ressources ou 150 000€ de total du bilan)</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Ayant sollicité l’agrément d’une autorité publique</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Emettant des valeurs mobilières</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Bénéficiant d’une aide publique annuelle ou d’une subvention au moins égale à 153 000€</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Reconnues d’utilité publique qui perçoivent un montant de dons supérieur à 153 000€ par an.</w:t>
      </w:r>
    </w:p>
    <w:p w:rsidR="00345D28" w:rsidRPr="00894A01" w:rsidRDefault="00345D28" w:rsidP="00345D28">
      <w:pPr>
        <w:numPr>
          <w:ilvl w:val="0"/>
          <w:numId w:val="20"/>
        </w:numPr>
        <w:jc w:val="both"/>
        <w:rPr>
          <w:rFonts w:ascii="Arial" w:hAnsi="Arial" w:cs="Arial"/>
          <w:sz w:val="22"/>
          <w:szCs w:val="22"/>
        </w:rPr>
      </w:pPr>
      <w:r w:rsidRPr="00894A01">
        <w:rPr>
          <w:rFonts w:ascii="Arial" w:hAnsi="Arial" w:cs="Arial"/>
          <w:sz w:val="22"/>
          <w:szCs w:val="22"/>
        </w:rPr>
        <w:t>Les fondations d’entreprises</w:t>
      </w:r>
    </w:p>
    <w:p w:rsidR="00345D28" w:rsidRPr="00894A01" w:rsidRDefault="00345D28" w:rsidP="00345D28">
      <w:pPr>
        <w:jc w:val="both"/>
        <w:rPr>
          <w:rFonts w:ascii="Arial" w:hAnsi="Arial" w:cs="Arial"/>
          <w:sz w:val="22"/>
          <w:szCs w:val="22"/>
        </w:rPr>
      </w:pPr>
    </w:p>
    <w:p w:rsidR="00345D28" w:rsidRPr="00894A01" w:rsidRDefault="005A62EE" w:rsidP="00345D28">
      <w:pPr>
        <w:jc w:val="both"/>
        <w:rPr>
          <w:rFonts w:ascii="Arial" w:hAnsi="Arial" w:cs="Arial"/>
          <w:sz w:val="22"/>
          <w:szCs w:val="22"/>
        </w:rPr>
      </w:pPr>
      <w:r>
        <w:rPr>
          <w:rFonts w:ascii="Arial" w:hAnsi="Arial" w:cs="Arial"/>
          <w:sz w:val="22"/>
          <w:szCs w:val="22"/>
        </w:rPr>
        <w:t xml:space="preserve">(1) </w:t>
      </w:r>
      <w:r w:rsidR="00345D28" w:rsidRPr="00894A01">
        <w:rPr>
          <w:rFonts w:ascii="Arial" w:hAnsi="Arial" w:cs="Arial"/>
          <w:sz w:val="22"/>
          <w:szCs w:val="22"/>
        </w:rPr>
        <w:t>Et celles-ci sont tenues de nommer un CAC.</w:t>
      </w:r>
    </w:p>
    <w:p w:rsidR="00345D28" w:rsidRPr="00894A01" w:rsidRDefault="00345D28" w:rsidP="00345D28">
      <w:pPr>
        <w:jc w:val="both"/>
        <w:rPr>
          <w:rFonts w:ascii="Arial" w:hAnsi="Arial" w:cs="Arial"/>
          <w:sz w:val="22"/>
          <w:szCs w:val="22"/>
        </w:rPr>
      </w:pPr>
    </w:p>
    <w:p w:rsidR="00345D28" w:rsidRDefault="00345D28" w:rsidP="00345D28">
      <w:pPr>
        <w:jc w:val="both"/>
        <w:rPr>
          <w:rFonts w:ascii="Arial" w:hAnsi="Arial" w:cs="Arial"/>
          <w:b/>
          <w:sz w:val="22"/>
          <w:szCs w:val="22"/>
        </w:rPr>
      </w:pPr>
      <w:r w:rsidRPr="00894A01">
        <w:rPr>
          <w:rFonts w:ascii="Arial" w:hAnsi="Arial" w:cs="Arial"/>
          <w:b/>
          <w:sz w:val="22"/>
          <w:szCs w:val="22"/>
        </w:rPr>
        <w:t>Les spécificités de la comptabilité des associations</w:t>
      </w:r>
    </w:p>
    <w:p w:rsidR="00261BCA" w:rsidRPr="00894A01" w:rsidRDefault="00261BCA" w:rsidP="00345D28">
      <w:pPr>
        <w:jc w:val="both"/>
        <w:rPr>
          <w:rFonts w:ascii="Arial" w:hAnsi="Arial" w:cs="Arial"/>
          <w:b/>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Conditions relatives aux </w:t>
      </w:r>
      <w:r w:rsidRPr="00894A01">
        <w:rPr>
          <w:rFonts w:ascii="Arial" w:hAnsi="Arial" w:cs="Arial"/>
          <w:b/>
          <w:sz w:val="22"/>
          <w:szCs w:val="22"/>
        </w:rPr>
        <w:t>subventions perçues</w:t>
      </w:r>
      <w:r w:rsidRPr="00894A01">
        <w:rPr>
          <w:rFonts w:ascii="Arial" w:hAnsi="Arial" w:cs="Arial"/>
          <w:sz w:val="22"/>
          <w:szCs w:val="22"/>
        </w:rPr>
        <w:t> :</w:t>
      </w:r>
    </w:p>
    <w:p w:rsidR="00345D28" w:rsidRPr="00894A01" w:rsidRDefault="00345D28" w:rsidP="00345D28">
      <w:pPr>
        <w:numPr>
          <w:ilvl w:val="0"/>
          <w:numId w:val="22"/>
        </w:numPr>
        <w:jc w:val="both"/>
        <w:rPr>
          <w:rFonts w:ascii="Arial" w:hAnsi="Arial" w:cs="Arial"/>
          <w:sz w:val="22"/>
          <w:szCs w:val="22"/>
        </w:rPr>
      </w:pPr>
      <w:r w:rsidRPr="00894A01">
        <w:rPr>
          <w:rFonts w:ascii="Arial" w:hAnsi="Arial" w:cs="Arial"/>
          <w:sz w:val="22"/>
          <w:szCs w:val="22"/>
        </w:rPr>
        <w:t>une subvention attribuée avec condition suspensive ne peut pas être enregistrée en produits tant que cette condition n’est pas levée</w:t>
      </w:r>
    </w:p>
    <w:p w:rsidR="00345D28" w:rsidRDefault="00345D28" w:rsidP="00345D28">
      <w:pPr>
        <w:numPr>
          <w:ilvl w:val="0"/>
          <w:numId w:val="22"/>
        </w:numPr>
        <w:jc w:val="both"/>
        <w:rPr>
          <w:rFonts w:ascii="Arial" w:hAnsi="Arial" w:cs="Arial"/>
          <w:sz w:val="22"/>
          <w:szCs w:val="22"/>
        </w:rPr>
      </w:pPr>
      <w:r w:rsidRPr="00894A01">
        <w:rPr>
          <w:rFonts w:ascii="Arial" w:hAnsi="Arial" w:cs="Arial"/>
          <w:sz w:val="22"/>
          <w:szCs w:val="22"/>
        </w:rPr>
        <w:t>une subvention attribuée avec une condition résolutoire est enregistrée en produits, mais une provision doit être constatée s’il s’avère que les objectifs fixés ne pourront pas être atteints et que la subvention devra être totalement ou partiellement reversée.</w:t>
      </w:r>
    </w:p>
    <w:p w:rsidR="00261BCA" w:rsidRPr="00894A01" w:rsidRDefault="00261BCA" w:rsidP="00261BCA">
      <w:pPr>
        <w:ind w:left="1144"/>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 Les </w:t>
      </w:r>
      <w:r w:rsidRPr="00894A01">
        <w:rPr>
          <w:rFonts w:ascii="Arial" w:hAnsi="Arial" w:cs="Arial"/>
          <w:b/>
          <w:sz w:val="22"/>
          <w:szCs w:val="22"/>
        </w:rPr>
        <w:t>contributions volontaires en nature</w:t>
      </w:r>
      <w:r w:rsidRPr="00894A01">
        <w:rPr>
          <w:rFonts w:ascii="Arial" w:hAnsi="Arial" w:cs="Arial"/>
          <w:sz w:val="22"/>
          <w:szCs w:val="22"/>
        </w:rPr>
        <w:t> </w:t>
      </w:r>
      <w:r w:rsidR="002230DE" w:rsidRPr="00894A01">
        <w:rPr>
          <w:rFonts w:ascii="Arial" w:hAnsi="Arial" w:cs="Arial"/>
          <w:sz w:val="22"/>
          <w:szCs w:val="22"/>
        </w:rPr>
        <w:t xml:space="preserve">(bénévolat) </w:t>
      </w:r>
      <w:r w:rsidRPr="00894A01">
        <w:rPr>
          <w:rFonts w:ascii="Arial" w:hAnsi="Arial" w:cs="Arial"/>
          <w:sz w:val="22"/>
          <w:szCs w:val="22"/>
        </w:rPr>
        <w:t>:</w:t>
      </w:r>
    </w:p>
    <w:p w:rsidR="00345D28" w:rsidRDefault="00345D28" w:rsidP="00345D28">
      <w:pPr>
        <w:jc w:val="both"/>
        <w:rPr>
          <w:rFonts w:ascii="Arial" w:hAnsi="Arial" w:cs="Arial"/>
          <w:sz w:val="22"/>
          <w:szCs w:val="22"/>
        </w:rPr>
      </w:pPr>
      <w:r w:rsidRPr="00894A01">
        <w:rPr>
          <w:rFonts w:ascii="Arial" w:hAnsi="Arial" w:cs="Arial"/>
          <w:sz w:val="22"/>
          <w:szCs w:val="22"/>
        </w:rPr>
        <w:t>Elles correspondent au bénévolat mais également à la mise à disposition gratuite de biens, aux prestations en nature offertes ou encore aux dons en nature destinés à être redistribués ou utilisés par l’association.</w:t>
      </w:r>
    </w:p>
    <w:p w:rsidR="00261BCA" w:rsidRPr="00894A01" w:rsidRDefault="00261BCA" w:rsidP="00345D28">
      <w:pPr>
        <w:jc w:val="both"/>
        <w:rPr>
          <w:rFonts w:ascii="Arial" w:hAnsi="Arial" w:cs="Arial"/>
          <w:sz w:val="22"/>
          <w:szCs w:val="22"/>
        </w:rPr>
      </w:pPr>
    </w:p>
    <w:p w:rsidR="00C553FA" w:rsidRDefault="00C553FA" w:rsidP="00C553FA">
      <w:pPr>
        <w:ind w:left="72" w:right="144"/>
        <w:jc w:val="both"/>
        <w:rPr>
          <w:rFonts w:ascii="Arial" w:hAnsi="Arial" w:cs="Arial"/>
          <w:sz w:val="22"/>
          <w:szCs w:val="22"/>
        </w:rPr>
      </w:pPr>
      <w:r w:rsidRPr="00894A01">
        <w:rPr>
          <w:rFonts w:ascii="Arial" w:hAnsi="Arial" w:cs="Arial"/>
          <w:sz w:val="22"/>
          <w:szCs w:val="22"/>
        </w:rPr>
        <w:t xml:space="preserve">- </w:t>
      </w:r>
      <w:r w:rsidR="005A62EE">
        <w:rPr>
          <w:rFonts w:ascii="Arial" w:hAnsi="Arial" w:cs="Arial"/>
          <w:sz w:val="22"/>
          <w:szCs w:val="22"/>
        </w:rPr>
        <w:t xml:space="preserve">(1) </w:t>
      </w:r>
      <w:r w:rsidRPr="00894A01">
        <w:rPr>
          <w:rFonts w:ascii="Arial" w:hAnsi="Arial" w:cs="Arial"/>
          <w:b/>
          <w:sz w:val="22"/>
          <w:szCs w:val="22"/>
        </w:rPr>
        <w:t>Apports sans droit de reprise</w:t>
      </w:r>
      <w:r w:rsidRPr="00894A01">
        <w:rPr>
          <w:rFonts w:ascii="Arial" w:hAnsi="Arial" w:cs="Arial"/>
          <w:sz w:val="22"/>
          <w:szCs w:val="22"/>
        </w:rPr>
        <w:t xml:space="preserve"> : L’apport sans droit de reprise implique la </w:t>
      </w:r>
      <w:r w:rsidRPr="00894A01">
        <w:rPr>
          <w:rFonts w:ascii="Arial" w:hAnsi="Arial" w:cs="Arial"/>
          <w:b/>
          <w:sz w:val="22"/>
          <w:szCs w:val="22"/>
        </w:rPr>
        <w:t>mise à disposition définitive d’un bien</w:t>
      </w:r>
      <w:r w:rsidRPr="00894A01">
        <w:rPr>
          <w:rFonts w:ascii="Arial" w:hAnsi="Arial" w:cs="Arial"/>
          <w:sz w:val="22"/>
          <w:szCs w:val="22"/>
        </w:rPr>
        <w:t xml:space="preserve">. Pour être inscrit en fonds associatifs, cet apport doit correspondre à un </w:t>
      </w:r>
      <w:r w:rsidRPr="00894A01">
        <w:rPr>
          <w:rFonts w:ascii="Arial" w:hAnsi="Arial" w:cs="Arial"/>
          <w:b/>
          <w:sz w:val="22"/>
          <w:szCs w:val="22"/>
        </w:rPr>
        <w:t>bien durable utilisé pour les besoins propres de l’organisme</w:t>
      </w:r>
      <w:r w:rsidRPr="00894A01">
        <w:rPr>
          <w:rFonts w:ascii="Arial" w:hAnsi="Arial" w:cs="Arial"/>
          <w:sz w:val="22"/>
          <w:szCs w:val="22"/>
        </w:rPr>
        <w:t>. Dans le cas contraire, il est inscrit au compte de résultat.</w:t>
      </w:r>
    </w:p>
    <w:p w:rsidR="00261BCA" w:rsidRPr="00894A01" w:rsidRDefault="00261BCA" w:rsidP="00C553FA">
      <w:pPr>
        <w:ind w:left="72" w:right="144"/>
        <w:jc w:val="both"/>
        <w:rPr>
          <w:rFonts w:ascii="Arial" w:hAnsi="Arial" w:cs="Arial"/>
          <w:sz w:val="22"/>
          <w:szCs w:val="22"/>
        </w:rPr>
      </w:pPr>
    </w:p>
    <w:p w:rsidR="00345D28" w:rsidRPr="00894A01" w:rsidRDefault="002230DE" w:rsidP="00C553FA">
      <w:pPr>
        <w:jc w:val="both"/>
        <w:rPr>
          <w:rFonts w:ascii="Arial" w:hAnsi="Arial" w:cs="Arial"/>
          <w:sz w:val="22"/>
          <w:szCs w:val="22"/>
        </w:rPr>
      </w:pPr>
      <w:r w:rsidRPr="00894A01">
        <w:rPr>
          <w:rFonts w:ascii="Arial" w:hAnsi="Arial" w:cs="Arial"/>
          <w:sz w:val="22"/>
          <w:szCs w:val="22"/>
        </w:rPr>
        <w:t xml:space="preserve">- </w:t>
      </w:r>
      <w:r w:rsidR="005A62EE">
        <w:rPr>
          <w:rFonts w:ascii="Arial" w:hAnsi="Arial" w:cs="Arial"/>
          <w:sz w:val="22"/>
          <w:szCs w:val="22"/>
        </w:rPr>
        <w:t xml:space="preserve">(1) </w:t>
      </w:r>
      <w:r w:rsidRPr="00894A01">
        <w:rPr>
          <w:rFonts w:ascii="Arial" w:hAnsi="Arial" w:cs="Arial"/>
          <w:b/>
          <w:sz w:val="22"/>
          <w:szCs w:val="22"/>
        </w:rPr>
        <w:t>Apports avec droit de reprise</w:t>
      </w:r>
      <w:r w:rsidRPr="00894A01">
        <w:rPr>
          <w:rFonts w:ascii="Arial" w:hAnsi="Arial" w:cs="Arial"/>
          <w:sz w:val="22"/>
          <w:szCs w:val="22"/>
        </w:rPr>
        <w:t> :</w:t>
      </w:r>
    </w:p>
    <w:p w:rsidR="002230DE" w:rsidRPr="00894A01" w:rsidRDefault="002230DE" w:rsidP="002230DE">
      <w:pPr>
        <w:ind w:left="72" w:right="144"/>
        <w:jc w:val="both"/>
        <w:rPr>
          <w:rFonts w:ascii="Arial" w:hAnsi="Arial" w:cs="Arial"/>
          <w:sz w:val="22"/>
          <w:szCs w:val="22"/>
        </w:rPr>
      </w:pPr>
      <w:r w:rsidRPr="00894A01">
        <w:rPr>
          <w:rFonts w:ascii="Arial" w:hAnsi="Arial" w:cs="Arial"/>
          <w:sz w:val="22"/>
          <w:szCs w:val="22"/>
        </w:rPr>
        <w:t xml:space="preserve">L’apport avec droit de reprise implique </w:t>
      </w:r>
      <w:r w:rsidRPr="00894A01">
        <w:rPr>
          <w:rFonts w:ascii="Arial" w:hAnsi="Arial" w:cs="Arial"/>
          <w:b/>
          <w:bCs/>
          <w:sz w:val="22"/>
          <w:szCs w:val="22"/>
        </w:rPr>
        <w:t xml:space="preserve">la mise à disposition provisoire d’un bien </w:t>
      </w:r>
      <w:r w:rsidRPr="00894A01">
        <w:rPr>
          <w:rFonts w:ascii="Arial" w:hAnsi="Arial" w:cs="Arial"/>
          <w:sz w:val="22"/>
          <w:szCs w:val="22"/>
        </w:rPr>
        <w:t xml:space="preserve">au profit de </w:t>
      </w:r>
      <w:r w:rsidRPr="00894A01">
        <w:rPr>
          <w:rFonts w:ascii="Arial" w:hAnsi="Arial" w:cs="Arial"/>
          <w:spacing w:val="-2"/>
          <w:sz w:val="22"/>
          <w:szCs w:val="22"/>
        </w:rPr>
        <w:t>l’organisme.</w:t>
      </w:r>
      <w:r w:rsidRPr="00894A01">
        <w:rPr>
          <w:rFonts w:ascii="Arial" w:hAnsi="Arial" w:cs="Arial"/>
          <w:sz w:val="22"/>
          <w:szCs w:val="22"/>
        </w:rPr>
        <w:t xml:space="preserve"> </w:t>
      </w:r>
      <w:r w:rsidRPr="00894A01">
        <w:rPr>
          <w:rFonts w:ascii="Arial" w:hAnsi="Arial" w:cs="Arial"/>
          <w:b/>
          <w:bCs/>
          <w:spacing w:val="-2"/>
          <w:sz w:val="22"/>
          <w:szCs w:val="22"/>
        </w:rPr>
        <w:t xml:space="preserve">La convention fixe les conditions et modalités de reprise du bien </w:t>
      </w:r>
      <w:r w:rsidRPr="00894A01">
        <w:rPr>
          <w:rFonts w:ascii="Arial" w:hAnsi="Arial" w:cs="Arial"/>
          <w:spacing w:val="-2"/>
          <w:sz w:val="22"/>
          <w:szCs w:val="22"/>
        </w:rPr>
        <w:t>(bien repris en l’état,</w:t>
      </w:r>
      <w:r w:rsidRPr="00894A01">
        <w:rPr>
          <w:rFonts w:ascii="Arial" w:hAnsi="Arial" w:cs="Arial"/>
          <w:sz w:val="22"/>
          <w:szCs w:val="22"/>
        </w:rPr>
        <w:t xml:space="preserve"> bien repris en valeur à neuf,…). Cet apport est enregistré en fonds associatifs. En fonction des </w:t>
      </w:r>
      <w:r w:rsidRPr="00894A01">
        <w:rPr>
          <w:rFonts w:ascii="Arial" w:hAnsi="Arial" w:cs="Arial"/>
          <w:spacing w:val="-2"/>
          <w:sz w:val="22"/>
          <w:szCs w:val="22"/>
        </w:rPr>
        <w:t>modalités de reprise, l’organisme doit</w:t>
      </w:r>
      <w:r w:rsidRPr="00894A01">
        <w:rPr>
          <w:rFonts w:ascii="Arial" w:hAnsi="Arial" w:cs="Arial"/>
          <w:sz w:val="22"/>
          <w:szCs w:val="22"/>
        </w:rPr>
        <w:t xml:space="preserve"> </w:t>
      </w:r>
      <w:r w:rsidRPr="00894A01">
        <w:rPr>
          <w:rFonts w:ascii="Arial" w:hAnsi="Arial" w:cs="Arial"/>
          <w:b/>
          <w:bCs/>
          <w:spacing w:val="-2"/>
          <w:sz w:val="22"/>
          <w:szCs w:val="22"/>
        </w:rPr>
        <w:t xml:space="preserve">enregistrer les charges et provisions </w:t>
      </w:r>
      <w:r w:rsidRPr="00894A01">
        <w:rPr>
          <w:rFonts w:ascii="Arial" w:hAnsi="Arial" w:cs="Arial"/>
          <w:spacing w:val="-2"/>
          <w:sz w:val="22"/>
          <w:szCs w:val="22"/>
        </w:rPr>
        <w:t>lui permettant de remplir</w:t>
      </w:r>
      <w:r w:rsidRPr="00894A01">
        <w:rPr>
          <w:rFonts w:ascii="Arial" w:hAnsi="Arial" w:cs="Arial"/>
          <w:sz w:val="22"/>
          <w:szCs w:val="22"/>
        </w:rPr>
        <w:t xml:space="preserve"> ses obligations par rapport à l’apporteur.</w:t>
      </w:r>
    </w:p>
    <w:p w:rsidR="002230DE" w:rsidRPr="00894A01" w:rsidRDefault="002230DE" w:rsidP="00C553FA">
      <w:pPr>
        <w:jc w:val="both"/>
        <w:rPr>
          <w:rFonts w:ascii="Arial" w:hAnsi="Arial" w:cs="Arial"/>
          <w:sz w:val="22"/>
          <w:szCs w:val="22"/>
        </w:rPr>
      </w:pPr>
    </w:p>
    <w:p w:rsidR="00345D28" w:rsidRPr="00894A01" w:rsidRDefault="00345D28" w:rsidP="00345D28">
      <w:pPr>
        <w:jc w:val="both"/>
        <w:rPr>
          <w:rFonts w:ascii="Arial" w:hAnsi="Arial" w:cs="Arial"/>
          <w:b/>
          <w:bCs/>
          <w:sz w:val="22"/>
          <w:szCs w:val="22"/>
        </w:rPr>
      </w:pPr>
      <w:r w:rsidRPr="00894A01">
        <w:rPr>
          <w:rFonts w:ascii="Arial" w:hAnsi="Arial" w:cs="Arial"/>
          <w:b/>
          <w:bCs/>
          <w:sz w:val="22"/>
          <w:szCs w:val="22"/>
        </w:rPr>
        <w:t>V Les professions libérales</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Elles sont celles dans lesquelles l’activité intellectuelle est prédominante.</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professions organisées en ordres font partie des professions libérales.</w:t>
      </w:r>
    </w:p>
    <w:p w:rsidR="00345D28" w:rsidRPr="00894A01" w:rsidRDefault="00F5584E" w:rsidP="00345D28">
      <w:pPr>
        <w:jc w:val="both"/>
        <w:rPr>
          <w:rFonts w:ascii="Arial" w:hAnsi="Arial" w:cs="Arial"/>
          <w:i/>
          <w:sz w:val="22"/>
          <w:szCs w:val="22"/>
        </w:rPr>
      </w:pPr>
      <w:r w:rsidRPr="00894A01">
        <w:rPr>
          <w:rFonts w:ascii="Arial" w:hAnsi="Arial" w:cs="Arial"/>
          <w:sz w:val="22"/>
          <w:szCs w:val="22"/>
        </w:rPr>
        <w:lastRenderedPageBreak/>
        <w:t xml:space="preserve">Définition : </w:t>
      </w:r>
      <w:r w:rsidR="00345D28" w:rsidRPr="00894A01">
        <w:rPr>
          <w:rFonts w:ascii="Arial" w:hAnsi="Arial" w:cs="Arial"/>
          <w:i/>
          <w:sz w:val="22"/>
          <w:szCs w:val="22"/>
        </w:rPr>
        <w:t>Exercent leur activité en profession libérale les personnes physiques qui ne sont ni salariées, ni commerçantes, ni dirigeantes de sociétés.</w:t>
      </w:r>
    </w:p>
    <w:p w:rsidR="00345D28" w:rsidRPr="00894A01" w:rsidRDefault="00345D28" w:rsidP="00345D28">
      <w:pPr>
        <w:jc w:val="both"/>
        <w:rPr>
          <w:rFonts w:ascii="Arial" w:hAnsi="Arial" w:cs="Arial"/>
          <w:sz w:val="22"/>
          <w:szCs w:val="22"/>
          <w:u w:val="single"/>
        </w:rPr>
      </w:pPr>
      <w:r w:rsidRPr="00894A01">
        <w:rPr>
          <w:rFonts w:ascii="Arial" w:hAnsi="Arial" w:cs="Arial"/>
          <w:sz w:val="22"/>
          <w:szCs w:val="22"/>
          <w:u w:val="single"/>
        </w:rPr>
        <w:t>Le régime fiscal des professions libérales :</w:t>
      </w:r>
    </w:p>
    <w:p w:rsidR="00345D28" w:rsidRPr="00894A01"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Deux régimes sont possibles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 régime des micro-BNC, qui est réservé aux personnes physiques réalisant des recettes annuelles n’excédant pas 32 000 €.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 régime de la déclaration contrôlée, qui s’applique à la majeure partie de membres des professions libérales. Elles doivent tenir un livre des recettes et des dépenses et un registre des amortissements, des dépréciations et des provisions.</w:t>
      </w:r>
    </w:p>
    <w:p w:rsidR="00713D56" w:rsidRPr="00894A01" w:rsidRDefault="00713D56"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 xml:space="preserve">Les particularités comptables :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La comptabilité de trésorerie : le résultat imposable est déterminé par comparaison entre les recettes et les dépenses</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La comptabilisation de la TVA : le régime de la TVA sur les encaissements est applicable car elles effectuent des prestations de services.</w:t>
      </w:r>
    </w:p>
    <w:p w:rsidR="005275B4" w:rsidRPr="00894A01" w:rsidRDefault="005275B4" w:rsidP="005275B4">
      <w:pPr>
        <w:ind w:left="720"/>
        <w:jc w:val="both"/>
        <w:rPr>
          <w:rFonts w:ascii="Arial" w:hAnsi="Arial" w:cs="Arial"/>
          <w:sz w:val="22"/>
          <w:szCs w:val="22"/>
        </w:rPr>
      </w:pPr>
    </w:p>
    <w:p w:rsidR="00345D28" w:rsidRPr="00894A01" w:rsidRDefault="00345D28" w:rsidP="00345D28">
      <w:pPr>
        <w:jc w:val="center"/>
        <w:rPr>
          <w:rFonts w:ascii="Arial" w:hAnsi="Arial" w:cs="Arial"/>
          <w:color w:val="3366FF"/>
          <w:sz w:val="22"/>
          <w:szCs w:val="22"/>
        </w:rPr>
      </w:pPr>
      <w:r w:rsidRPr="00894A01">
        <w:rPr>
          <w:rFonts w:ascii="Arial" w:hAnsi="Arial" w:cs="Arial"/>
          <w:b/>
          <w:iCs/>
          <w:sz w:val="22"/>
          <w:szCs w:val="22"/>
        </w:rPr>
        <w:t>Chapitre 26 : Les comptes consolidés</w:t>
      </w:r>
    </w:p>
    <w:p w:rsidR="00345D28" w:rsidRPr="00261BCA" w:rsidRDefault="00345D28" w:rsidP="00345D28">
      <w:pPr>
        <w:jc w:val="both"/>
        <w:rPr>
          <w:rFonts w:ascii="Arial" w:hAnsi="Arial" w:cs="Arial"/>
          <w:sz w:val="22"/>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Les comptes consolidés ont pour objectif de présenter le patrimoine et les résultats d’un ensemble de société (société mère et filiales) comme si elles ne formaient qu’une seule entité et ainsi de donner une formation plus pertinente sur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 potentiel économique dont dispose réellement l’entreprise propriétaire des titres</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l’endettement auquel il lui convient de faire face pour bénéficier de ce potentiel</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les résultats véritablement obtenus de ces liens capitalistiques</w:t>
      </w:r>
    </w:p>
    <w:p w:rsidR="00345D28" w:rsidRPr="00261BCA" w:rsidRDefault="00345D28" w:rsidP="00345D28">
      <w:pPr>
        <w:jc w:val="both"/>
        <w:rPr>
          <w:rFonts w:ascii="Arial" w:hAnsi="Arial" w:cs="Arial"/>
          <w:sz w:val="18"/>
          <w:szCs w:val="22"/>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Groupe</w:t>
      </w:r>
    </w:p>
    <w:p w:rsidR="00345D28" w:rsidRPr="00894A01" w:rsidRDefault="00345D28" w:rsidP="00345D28">
      <w:pPr>
        <w:jc w:val="both"/>
        <w:rPr>
          <w:rFonts w:ascii="Arial" w:hAnsi="Arial" w:cs="Arial"/>
          <w:sz w:val="22"/>
          <w:szCs w:val="22"/>
        </w:rPr>
      </w:pPr>
      <w:r w:rsidRPr="00894A01">
        <w:rPr>
          <w:rFonts w:ascii="Arial" w:hAnsi="Arial" w:cs="Arial"/>
          <w:sz w:val="22"/>
          <w:szCs w:val="22"/>
        </w:rPr>
        <w:t>C’est un ensemble de sociétés parmi lesquelles l’une d’entre elles, la société mère, exerce un contrôle ou une influence notable sur les autres. Un tel groupe n’a pas de personnalité morale propre.</w:t>
      </w:r>
    </w:p>
    <w:p w:rsidR="009B1D1C" w:rsidRPr="009B1D1C" w:rsidRDefault="009B1D1C" w:rsidP="00345D28">
      <w:pPr>
        <w:jc w:val="both"/>
        <w:rPr>
          <w:rFonts w:ascii="Arial" w:hAnsi="Arial" w:cs="Arial"/>
          <w:sz w:val="22"/>
          <w:szCs w:val="22"/>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Filiale</w:t>
      </w:r>
    </w:p>
    <w:p w:rsidR="00345D28" w:rsidRPr="00894A01" w:rsidRDefault="00345D28" w:rsidP="00345D28">
      <w:pPr>
        <w:jc w:val="both"/>
        <w:rPr>
          <w:rFonts w:ascii="Arial" w:hAnsi="Arial" w:cs="Arial"/>
          <w:sz w:val="22"/>
          <w:szCs w:val="22"/>
        </w:rPr>
      </w:pPr>
      <w:r w:rsidRPr="00894A01">
        <w:rPr>
          <w:rFonts w:ascii="Arial" w:hAnsi="Arial" w:cs="Arial"/>
          <w:sz w:val="22"/>
          <w:szCs w:val="22"/>
        </w:rPr>
        <w:t>« Lorsqu’une société possède plus de la moitié du capital d’une autre société, la seconde est considérée, comme filiale de la première. »</w:t>
      </w:r>
    </w:p>
    <w:p w:rsidR="00345D28" w:rsidRPr="00261BCA" w:rsidRDefault="00345D28" w:rsidP="00345D28">
      <w:pPr>
        <w:jc w:val="both"/>
        <w:rPr>
          <w:rFonts w:ascii="Arial" w:hAnsi="Arial" w:cs="Arial"/>
          <w:sz w:val="18"/>
          <w:szCs w:val="22"/>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Participation</w:t>
      </w:r>
    </w:p>
    <w:p w:rsidR="00345D28" w:rsidRPr="00894A01" w:rsidRDefault="00345D28" w:rsidP="00345D28">
      <w:pPr>
        <w:jc w:val="both"/>
        <w:rPr>
          <w:rFonts w:ascii="Arial" w:hAnsi="Arial" w:cs="Arial"/>
          <w:sz w:val="22"/>
          <w:szCs w:val="22"/>
        </w:rPr>
      </w:pPr>
      <w:r w:rsidRPr="00894A01">
        <w:rPr>
          <w:rFonts w:ascii="Arial" w:hAnsi="Arial" w:cs="Arial"/>
          <w:sz w:val="22"/>
          <w:szCs w:val="22"/>
        </w:rPr>
        <w:t>« Lorsqu’une société possède dans une autre société une fraction du capital comprise entre 10 et 50%, la première est considérée, comme ayant une participation dans la seconde. »</w:t>
      </w:r>
    </w:p>
    <w:p w:rsidR="00345D28" w:rsidRPr="00261BCA" w:rsidRDefault="00345D28" w:rsidP="00345D28">
      <w:pPr>
        <w:jc w:val="both"/>
        <w:rPr>
          <w:rFonts w:ascii="Arial" w:hAnsi="Arial" w:cs="Arial"/>
          <w:sz w:val="18"/>
          <w:szCs w:val="22"/>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Entités ad hoc</w:t>
      </w:r>
    </w:p>
    <w:p w:rsidR="00345D28" w:rsidRPr="00894A01" w:rsidRDefault="00345D28" w:rsidP="00345D28">
      <w:pPr>
        <w:jc w:val="both"/>
        <w:rPr>
          <w:rFonts w:ascii="Arial" w:hAnsi="Arial" w:cs="Arial"/>
          <w:sz w:val="22"/>
          <w:szCs w:val="22"/>
        </w:rPr>
      </w:pPr>
      <w:r w:rsidRPr="00894A01">
        <w:rPr>
          <w:rFonts w:ascii="Arial" w:hAnsi="Arial" w:cs="Arial"/>
          <w:sz w:val="22"/>
          <w:szCs w:val="22"/>
        </w:rPr>
        <w:t>« C’est une structure juridique distincte, créée spécifiquement pour gérer une opération ou un groupe d’opérations similaires pour le compte d’une entreprise.</w:t>
      </w:r>
    </w:p>
    <w:p w:rsidR="00345D28" w:rsidRPr="00894A01" w:rsidRDefault="00345D28" w:rsidP="00345D28">
      <w:pPr>
        <w:jc w:val="both"/>
        <w:rPr>
          <w:rFonts w:ascii="Arial" w:hAnsi="Arial" w:cs="Arial"/>
          <w:sz w:val="22"/>
          <w:szCs w:val="22"/>
        </w:rPr>
      </w:pPr>
      <w:r w:rsidRPr="00894A01">
        <w:rPr>
          <w:rFonts w:ascii="Arial" w:hAnsi="Arial" w:cs="Arial"/>
          <w:sz w:val="22"/>
          <w:szCs w:val="22"/>
        </w:rPr>
        <w:t>L’entité ad hoc est structurée ou organisée de manière telle que son activité n’est en fait exercée que pour le compte de cette entreprise, par mise à disposition d’actifs ou fourniture de biens, de services ou de capitaux. »</w:t>
      </w:r>
    </w:p>
    <w:p w:rsidR="00345D28" w:rsidRPr="00261BCA" w:rsidRDefault="00345D28" w:rsidP="00345D28">
      <w:pPr>
        <w:jc w:val="both"/>
        <w:rPr>
          <w:rFonts w:ascii="Arial" w:hAnsi="Arial" w:cs="Arial"/>
          <w:sz w:val="18"/>
          <w:szCs w:val="22"/>
          <w:u w:val="single"/>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Entreprise consolidante</w:t>
      </w:r>
    </w:p>
    <w:p w:rsidR="00345D28" w:rsidRPr="00894A01" w:rsidRDefault="00345D28" w:rsidP="00345D28">
      <w:pPr>
        <w:jc w:val="both"/>
        <w:rPr>
          <w:rFonts w:ascii="Arial" w:hAnsi="Arial" w:cs="Arial"/>
          <w:sz w:val="22"/>
          <w:szCs w:val="22"/>
        </w:rPr>
      </w:pPr>
      <w:r w:rsidRPr="00894A01">
        <w:rPr>
          <w:rFonts w:ascii="Arial" w:hAnsi="Arial" w:cs="Arial"/>
          <w:sz w:val="22"/>
          <w:szCs w:val="22"/>
        </w:rPr>
        <w:t>« L’entreprise consolidante est celle qui contrôle exclusivement ou conjointement d’autres entreprises quelle que soit leur forme ou qui exerce sur elles une influence notable. »</w:t>
      </w:r>
    </w:p>
    <w:p w:rsidR="00F5584E" w:rsidRPr="00261BCA" w:rsidRDefault="00F5584E" w:rsidP="00F5584E">
      <w:pPr>
        <w:jc w:val="both"/>
        <w:rPr>
          <w:rFonts w:ascii="Arial" w:hAnsi="Arial" w:cs="Arial"/>
          <w:b/>
          <w:sz w:val="18"/>
          <w:szCs w:val="22"/>
          <w:u w:val="single"/>
        </w:rPr>
      </w:pPr>
    </w:p>
    <w:p w:rsidR="00345D28" w:rsidRPr="00894A01" w:rsidRDefault="005A62EE" w:rsidP="00345D28">
      <w:pPr>
        <w:jc w:val="both"/>
        <w:rPr>
          <w:rFonts w:ascii="Arial" w:hAnsi="Arial" w:cs="Arial"/>
          <w:b/>
          <w:sz w:val="22"/>
          <w:szCs w:val="22"/>
        </w:rPr>
      </w:pPr>
      <w:r>
        <w:rPr>
          <w:rFonts w:ascii="Arial" w:hAnsi="Arial" w:cs="Arial"/>
          <w:b/>
          <w:sz w:val="22"/>
          <w:szCs w:val="22"/>
        </w:rPr>
        <w:t xml:space="preserve">(1) </w:t>
      </w:r>
      <w:r w:rsidR="00345D28" w:rsidRPr="00894A01">
        <w:rPr>
          <w:rFonts w:ascii="Arial" w:hAnsi="Arial" w:cs="Arial"/>
          <w:b/>
          <w:sz w:val="22"/>
          <w:szCs w:val="22"/>
        </w:rPr>
        <w:t>Le contrôle exclusif</w:t>
      </w:r>
    </w:p>
    <w:p w:rsidR="00345D28" w:rsidRPr="00894A01" w:rsidRDefault="00345D28" w:rsidP="00345D28">
      <w:pPr>
        <w:jc w:val="both"/>
        <w:rPr>
          <w:rFonts w:ascii="Arial" w:hAnsi="Arial" w:cs="Arial"/>
          <w:sz w:val="22"/>
          <w:szCs w:val="22"/>
        </w:rPr>
      </w:pPr>
      <w:r w:rsidRPr="00894A01">
        <w:rPr>
          <w:rFonts w:ascii="Arial" w:hAnsi="Arial" w:cs="Arial"/>
          <w:sz w:val="22"/>
          <w:szCs w:val="22"/>
        </w:rPr>
        <w:t>« Le contrôle exclusif est le pouvoir de diriger les politiques financière et opérationnelle d’une entreprise afin de tirer avantage de ses activités. »</w:t>
      </w:r>
    </w:p>
    <w:p w:rsidR="00345D28" w:rsidRPr="00261BCA" w:rsidRDefault="00345D28" w:rsidP="00345D28">
      <w:pPr>
        <w:jc w:val="both"/>
        <w:rPr>
          <w:rFonts w:ascii="Arial" w:hAnsi="Arial" w:cs="Arial"/>
          <w:sz w:val="18"/>
          <w:szCs w:val="22"/>
        </w:rPr>
      </w:pPr>
    </w:p>
    <w:p w:rsidR="00345D28" w:rsidRPr="00894A01" w:rsidRDefault="005A62EE" w:rsidP="00345D28">
      <w:pPr>
        <w:jc w:val="both"/>
        <w:rPr>
          <w:rFonts w:ascii="Arial" w:hAnsi="Arial" w:cs="Arial"/>
          <w:b/>
          <w:sz w:val="22"/>
          <w:szCs w:val="22"/>
        </w:rPr>
      </w:pPr>
      <w:r>
        <w:rPr>
          <w:rFonts w:ascii="Arial" w:hAnsi="Arial" w:cs="Arial"/>
          <w:b/>
          <w:sz w:val="22"/>
          <w:szCs w:val="22"/>
        </w:rPr>
        <w:t xml:space="preserve">(1) </w:t>
      </w:r>
      <w:r w:rsidR="00345D28" w:rsidRPr="00894A01">
        <w:rPr>
          <w:rFonts w:ascii="Arial" w:hAnsi="Arial" w:cs="Arial"/>
          <w:b/>
          <w:sz w:val="22"/>
          <w:szCs w:val="22"/>
        </w:rPr>
        <w:t>Le contrôle conjoint</w:t>
      </w:r>
    </w:p>
    <w:p w:rsidR="00345D28" w:rsidRPr="00894A01" w:rsidRDefault="00345D28" w:rsidP="00345D28">
      <w:pPr>
        <w:jc w:val="both"/>
        <w:rPr>
          <w:rFonts w:ascii="Arial" w:hAnsi="Arial" w:cs="Arial"/>
          <w:sz w:val="22"/>
          <w:szCs w:val="22"/>
        </w:rPr>
      </w:pPr>
      <w:r w:rsidRPr="00894A01">
        <w:rPr>
          <w:rFonts w:ascii="Arial" w:hAnsi="Arial" w:cs="Arial"/>
          <w:sz w:val="22"/>
          <w:szCs w:val="22"/>
        </w:rPr>
        <w:t>« Le contrôle conjoint est le partage du contrôle d’une entreprise exploitée en commun par un nombre limité d’associés ou d’actionnaires, de sorte que les politiques financière et opérationnelle résultent de leur accord. »</w:t>
      </w:r>
    </w:p>
    <w:p w:rsidR="00345D28" w:rsidRPr="00261BCA" w:rsidRDefault="00345D28" w:rsidP="00345D28">
      <w:pPr>
        <w:jc w:val="both"/>
        <w:rPr>
          <w:rFonts w:ascii="Arial" w:hAnsi="Arial" w:cs="Arial"/>
          <w:sz w:val="18"/>
          <w:szCs w:val="22"/>
        </w:rPr>
      </w:pPr>
    </w:p>
    <w:p w:rsidR="00345D28" w:rsidRPr="00894A01" w:rsidRDefault="00345D28" w:rsidP="00345D28">
      <w:pPr>
        <w:jc w:val="both"/>
        <w:rPr>
          <w:rFonts w:ascii="Arial" w:hAnsi="Arial" w:cs="Arial"/>
          <w:sz w:val="22"/>
          <w:szCs w:val="22"/>
        </w:rPr>
      </w:pPr>
      <w:r w:rsidRPr="00894A01">
        <w:rPr>
          <w:rFonts w:ascii="Arial" w:hAnsi="Arial" w:cs="Arial"/>
          <w:sz w:val="22"/>
          <w:szCs w:val="22"/>
        </w:rPr>
        <w:t>Deux éléments sont essentiels à l’existence d’un contrôle conjoint :</w:t>
      </w:r>
    </w:p>
    <w:p w:rsidR="00345D28" w:rsidRPr="00894A01" w:rsidRDefault="00345D28" w:rsidP="00345D28">
      <w:pPr>
        <w:numPr>
          <w:ilvl w:val="1"/>
          <w:numId w:val="21"/>
        </w:numPr>
        <w:jc w:val="both"/>
        <w:rPr>
          <w:rFonts w:ascii="Arial" w:hAnsi="Arial" w:cs="Arial"/>
          <w:sz w:val="22"/>
          <w:szCs w:val="22"/>
        </w:rPr>
      </w:pPr>
      <w:r w:rsidRPr="00894A01">
        <w:rPr>
          <w:rFonts w:ascii="Arial" w:hAnsi="Arial" w:cs="Arial"/>
          <w:sz w:val="22"/>
          <w:szCs w:val="22"/>
        </w:rPr>
        <w:t>Un nombre limité d’associés ou d’actionnaires partageant le contrôle</w:t>
      </w:r>
    </w:p>
    <w:p w:rsidR="00345D28" w:rsidRPr="00894A01" w:rsidRDefault="00345D28" w:rsidP="00345D28">
      <w:pPr>
        <w:numPr>
          <w:ilvl w:val="1"/>
          <w:numId w:val="21"/>
        </w:numPr>
        <w:jc w:val="both"/>
        <w:rPr>
          <w:rFonts w:ascii="Arial" w:hAnsi="Arial" w:cs="Arial"/>
          <w:sz w:val="22"/>
          <w:szCs w:val="22"/>
        </w:rPr>
      </w:pPr>
      <w:r w:rsidRPr="00894A01">
        <w:rPr>
          <w:rFonts w:ascii="Arial" w:hAnsi="Arial" w:cs="Arial"/>
          <w:sz w:val="22"/>
          <w:szCs w:val="22"/>
        </w:rPr>
        <w:t>Un accord contractuel qui prévoit l’exercice du contrôle conjoint sur l’activité économique de l’entreprise exploitée en commun ; établit les décisions qui sont essentielles à la réalisation des objectifs de l’entreprise exploitée en commun.</w:t>
      </w:r>
    </w:p>
    <w:p w:rsidR="002F41D0" w:rsidRDefault="002F41D0" w:rsidP="00345D28">
      <w:pPr>
        <w:jc w:val="both"/>
        <w:rPr>
          <w:rFonts w:ascii="Arial" w:hAnsi="Arial" w:cs="Arial"/>
          <w:b/>
          <w:sz w:val="22"/>
          <w:szCs w:val="22"/>
        </w:rPr>
      </w:pPr>
    </w:p>
    <w:p w:rsidR="002F41D0" w:rsidRDefault="002F41D0" w:rsidP="00345D28">
      <w:pPr>
        <w:jc w:val="both"/>
        <w:rPr>
          <w:rFonts w:ascii="Arial" w:hAnsi="Arial" w:cs="Arial"/>
          <w:b/>
          <w:sz w:val="22"/>
          <w:szCs w:val="22"/>
        </w:rPr>
      </w:pPr>
    </w:p>
    <w:p w:rsidR="00345D28" w:rsidRPr="00894A01" w:rsidRDefault="005A62EE" w:rsidP="00345D28">
      <w:pPr>
        <w:jc w:val="both"/>
        <w:rPr>
          <w:rFonts w:ascii="Arial" w:hAnsi="Arial" w:cs="Arial"/>
          <w:b/>
          <w:sz w:val="22"/>
          <w:szCs w:val="22"/>
        </w:rPr>
      </w:pPr>
      <w:r>
        <w:rPr>
          <w:rFonts w:ascii="Arial" w:hAnsi="Arial" w:cs="Arial"/>
          <w:b/>
          <w:sz w:val="22"/>
          <w:szCs w:val="22"/>
        </w:rPr>
        <w:lastRenderedPageBreak/>
        <w:t xml:space="preserve">(1) </w:t>
      </w:r>
      <w:r w:rsidR="00345D28" w:rsidRPr="00894A01">
        <w:rPr>
          <w:rFonts w:ascii="Arial" w:hAnsi="Arial" w:cs="Arial"/>
          <w:b/>
          <w:sz w:val="22"/>
          <w:szCs w:val="22"/>
        </w:rPr>
        <w:t>L’influence notable</w:t>
      </w:r>
    </w:p>
    <w:p w:rsidR="00345D28" w:rsidRPr="00894A01" w:rsidRDefault="00345D28" w:rsidP="00345D28">
      <w:pPr>
        <w:jc w:val="both"/>
        <w:rPr>
          <w:rFonts w:ascii="Arial" w:hAnsi="Arial" w:cs="Arial"/>
          <w:sz w:val="22"/>
          <w:szCs w:val="22"/>
        </w:rPr>
      </w:pPr>
      <w:r w:rsidRPr="00894A01">
        <w:rPr>
          <w:rFonts w:ascii="Arial" w:hAnsi="Arial" w:cs="Arial"/>
          <w:sz w:val="22"/>
          <w:szCs w:val="22"/>
        </w:rPr>
        <w:t>« L’influence notable est le pouvoir de participer aux politiques financière et opérationnelle d’une entreprise sans en détenir le contrôle. »</w:t>
      </w:r>
    </w:p>
    <w:p w:rsidR="00345D28" w:rsidRPr="00894A01" w:rsidRDefault="00345D28" w:rsidP="00345D28">
      <w:pPr>
        <w:jc w:val="both"/>
        <w:rPr>
          <w:rFonts w:ascii="Arial" w:hAnsi="Arial" w:cs="Arial"/>
          <w:b/>
          <w:sz w:val="22"/>
          <w:szCs w:val="22"/>
        </w:rPr>
      </w:pPr>
      <w:r w:rsidRPr="00894A01">
        <w:rPr>
          <w:rFonts w:ascii="Arial" w:hAnsi="Arial" w:cs="Arial"/>
          <w:b/>
          <w:sz w:val="22"/>
          <w:szCs w:val="22"/>
        </w:rPr>
        <w:t>La détention directe ou indirecte</w:t>
      </w:r>
    </w:p>
    <w:p w:rsidR="00345D28" w:rsidRPr="00894A01" w:rsidRDefault="00345D28" w:rsidP="00345D28">
      <w:pPr>
        <w:jc w:val="both"/>
        <w:rPr>
          <w:rFonts w:ascii="Arial" w:hAnsi="Arial" w:cs="Arial"/>
          <w:sz w:val="22"/>
          <w:szCs w:val="22"/>
        </w:rPr>
      </w:pPr>
      <w:r w:rsidRPr="00894A01">
        <w:rPr>
          <w:rFonts w:ascii="Arial" w:hAnsi="Arial" w:cs="Arial"/>
          <w:sz w:val="22"/>
          <w:szCs w:val="22"/>
        </w:rPr>
        <w:t>« Les contrôles exclusif et conjoint et l’influence notable s’entendent, dans tous les cas, directement ou indirectement. »</w:t>
      </w:r>
    </w:p>
    <w:p w:rsidR="00693EB4" w:rsidRPr="00894A01" w:rsidRDefault="00693EB4" w:rsidP="00345D28">
      <w:pPr>
        <w:jc w:val="both"/>
        <w:rPr>
          <w:rFonts w:ascii="Arial" w:hAnsi="Arial" w:cs="Arial"/>
          <w:b/>
          <w:sz w:val="22"/>
          <w:szCs w:val="22"/>
          <w:u w:val="single"/>
        </w:rPr>
      </w:pPr>
    </w:p>
    <w:p w:rsidR="00345D28" w:rsidRPr="00894A01" w:rsidRDefault="00345D28" w:rsidP="00345D28">
      <w:pPr>
        <w:jc w:val="both"/>
        <w:rPr>
          <w:rFonts w:ascii="Arial" w:hAnsi="Arial" w:cs="Arial"/>
          <w:b/>
          <w:sz w:val="22"/>
          <w:szCs w:val="22"/>
        </w:rPr>
      </w:pPr>
      <w:r w:rsidRPr="00894A01">
        <w:rPr>
          <w:rFonts w:ascii="Arial" w:hAnsi="Arial" w:cs="Arial"/>
          <w:b/>
          <w:sz w:val="22"/>
          <w:szCs w:val="22"/>
        </w:rPr>
        <w:t>Délais d’établissement et de publication</w:t>
      </w:r>
    </w:p>
    <w:p w:rsidR="00345D28" w:rsidRPr="00894A01" w:rsidRDefault="00345D28" w:rsidP="00345D28">
      <w:pPr>
        <w:jc w:val="both"/>
        <w:rPr>
          <w:rFonts w:ascii="Arial" w:hAnsi="Arial" w:cs="Arial"/>
          <w:sz w:val="22"/>
          <w:szCs w:val="22"/>
        </w:rPr>
      </w:pPr>
      <w:r w:rsidRPr="00894A01">
        <w:rPr>
          <w:rFonts w:ascii="Arial" w:hAnsi="Arial" w:cs="Arial"/>
          <w:sz w:val="22"/>
          <w:szCs w:val="22"/>
        </w:rPr>
        <w:t>Les sociétés cotées sur un marché réglementé sont tenues de publier au bulletin des annonces légales obligatoires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dans les 4 mois suivant la clôture de l’exercice, les projets de comptes annuels, le projet d’affectation du résultat, et les projets de comptes consolidés annuels (non vérifiés par les CAC) s’ils sont disponibles</w:t>
      </w:r>
    </w:p>
    <w:p w:rsidR="00345D28" w:rsidRPr="00894A01" w:rsidRDefault="002F41D0" w:rsidP="00345D28">
      <w:pPr>
        <w:numPr>
          <w:ilvl w:val="0"/>
          <w:numId w:val="21"/>
        </w:numPr>
        <w:jc w:val="both"/>
        <w:rPr>
          <w:rFonts w:ascii="Arial" w:hAnsi="Arial" w:cs="Arial"/>
          <w:sz w:val="22"/>
          <w:szCs w:val="22"/>
        </w:rPr>
      </w:pPr>
      <w:r>
        <w:rPr>
          <w:rFonts w:ascii="Arial" w:hAnsi="Arial" w:cs="Arial"/>
          <w:sz w:val="22"/>
          <w:szCs w:val="22"/>
        </w:rPr>
        <w:t xml:space="preserve">(1) </w:t>
      </w:r>
      <w:bookmarkStart w:id="1" w:name="_GoBack"/>
      <w:bookmarkEnd w:id="1"/>
      <w:r w:rsidR="00345D28" w:rsidRPr="00894A01">
        <w:rPr>
          <w:rFonts w:ascii="Arial" w:hAnsi="Arial" w:cs="Arial"/>
          <w:sz w:val="22"/>
          <w:szCs w:val="22"/>
        </w:rPr>
        <w:t xml:space="preserve">les comptes consolidés annuels certifiés par les </w:t>
      </w:r>
      <w:r>
        <w:rPr>
          <w:rFonts w:ascii="Arial" w:hAnsi="Arial" w:cs="Arial"/>
          <w:sz w:val="22"/>
          <w:szCs w:val="22"/>
        </w:rPr>
        <w:t xml:space="preserve">deux </w:t>
      </w:r>
      <w:r w:rsidR="00345D28" w:rsidRPr="00894A01">
        <w:rPr>
          <w:rFonts w:ascii="Arial" w:hAnsi="Arial" w:cs="Arial"/>
          <w:sz w:val="22"/>
          <w:szCs w:val="22"/>
        </w:rPr>
        <w:t>CAC dans les 45 jours suivant l’approbation des comptes par l’assemblée, si les projets publiés précédemment ont été modifiés.</w:t>
      </w:r>
    </w:p>
    <w:p w:rsidR="00755BC3" w:rsidRPr="00894A01" w:rsidRDefault="00755BC3" w:rsidP="00755BC3">
      <w:pPr>
        <w:ind w:left="720"/>
        <w:jc w:val="both"/>
        <w:rPr>
          <w:rFonts w:ascii="Arial" w:hAnsi="Arial" w:cs="Arial"/>
          <w:sz w:val="22"/>
          <w:szCs w:val="22"/>
        </w:rPr>
      </w:pPr>
    </w:p>
    <w:p w:rsidR="00345D28" w:rsidRPr="00894A01" w:rsidRDefault="005A62EE" w:rsidP="00345D28">
      <w:pPr>
        <w:jc w:val="both"/>
        <w:rPr>
          <w:rFonts w:ascii="Arial" w:hAnsi="Arial" w:cs="Arial"/>
          <w:sz w:val="22"/>
          <w:szCs w:val="22"/>
        </w:rPr>
      </w:pPr>
      <w:r>
        <w:rPr>
          <w:rFonts w:ascii="Arial" w:hAnsi="Arial" w:cs="Arial"/>
          <w:b/>
          <w:sz w:val="22"/>
          <w:szCs w:val="22"/>
        </w:rPr>
        <w:t>(</w:t>
      </w:r>
      <w:r w:rsidR="002F41D0">
        <w:rPr>
          <w:rFonts w:ascii="Arial" w:hAnsi="Arial" w:cs="Arial"/>
          <w:b/>
          <w:sz w:val="22"/>
          <w:szCs w:val="22"/>
        </w:rPr>
        <w:t>2</w:t>
      </w:r>
      <w:r>
        <w:rPr>
          <w:rFonts w:ascii="Arial" w:hAnsi="Arial" w:cs="Arial"/>
          <w:b/>
          <w:sz w:val="22"/>
          <w:szCs w:val="22"/>
        </w:rPr>
        <w:t xml:space="preserve">) </w:t>
      </w:r>
      <w:r w:rsidR="00345D28" w:rsidRPr="00894A01">
        <w:rPr>
          <w:rFonts w:ascii="Arial" w:hAnsi="Arial" w:cs="Arial"/>
          <w:b/>
          <w:sz w:val="22"/>
          <w:szCs w:val="22"/>
        </w:rPr>
        <w:t>Les exemptions</w:t>
      </w:r>
      <w:r w:rsidR="00345D28" w:rsidRPr="00894A01">
        <w:rPr>
          <w:rFonts w:ascii="Arial" w:hAnsi="Arial" w:cs="Arial"/>
          <w:sz w:val="22"/>
          <w:szCs w:val="22"/>
        </w:rPr>
        <w:t> </w:t>
      </w:r>
    </w:p>
    <w:p w:rsidR="00345D28" w:rsidRPr="00894A01" w:rsidRDefault="00345D28" w:rsidP="00345D28">
      <w:pPr>
        <w:jc w:val="both"/>
        <w:rPr>
          <w:rFonts w:ascii="Arial" w:hAnsi="Arial" w:cs="Arial"/>
          <w:sz w:val="22"/>
          <w:szCs w:val="22"/>
        </w:rPr>
      </w:pPr>
      <w:r w:rsidRPr="00894A01">
        <w:rPr>
          <w:rFonts w:ascii="Arial" w:hAnsi="Arial" w:cs="Arial"/>
          <w:sz w:val="22"/>
          <w:szCs w:val="22"/>
        </w:rPr>
        <w:t>Le Code de Commerce prévoit 3 catégories d’exceptions à l’obligation d’établir et de publier des comptes consolidés :</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Les sociétés sous le contrôle d’une autre entreprise</w:t>
      </w:r>
    </w:p>
    <w:p w:rsidR="00345D28" w:rsidRPr="00894A01" w:rsidRDefault="00345D28" w:rsidP="00345D28">
      <w:pPr>
        <w:pStyle w:val="Paragraphedeliste"/>
        <w:numPr>
          <w:ilvl w:val="0"/>
          <w:numId w:val="21"/>
        </w:numPr>
        <w:rPr>
          <w:rFonts w:ascii="Arial" w:hAnsi="Arial" w:cs="Arial"/>
        </w:rPr>
      </w:pPr>
      <w:r w:rsidRPr="00894A01">
        <w:rPr>
          <w:rFonts w:ascii="Arial" w:hAnsi="Arial" w:cs="Arial"/>
        </w:rPr>
        <w:t>Les sociétés contrôlant des groupes ne dépassant pas certains critères de taille : elle est exemptée si :</w:t>
      </w:r>
    </w:p>
    <w:p w:rsidR="00345D28" w:rsidRPr="00894A01" w:rsidRDefault="00345D28" w:rsidP="00345D28">
      <w:pPr>
        <w:pStyle w:val="Paragraphedeliste"/>
        <w:numPr>
          <w:ilvl w:val="2"/>
          <w:numId w:val="21"/>
        </w:numPr>
        <w:rPr>
          <w:rFonts w:ascii="Arial" w:hAnsi="Arial" w:cs="Arial"/>
        </w:rPr>
      </w:pPr>
      <w:r w:rsidRPr="00894A01">
        <w:rPr>
          <w:rFonts w:ascii="Arial" w:hAnsi="Arial" w:cs="Arial"/>
        </w:rPr>
        <w:t>Total des bilans supérieur à 15 millions d’€</w:t>
      </w:r>
    </w:p>
    <w:p w:rsidR="00345D28" w:rsidRPr="00894A01" w:rsidRDefault="00345D28" w:rsidP="00345D28">
      <w:pPr>
        <w:pStyle w:val="Paragraphedeliste"/>
        <w:numPr>
          <w:ilvl w:val="2"/>
          <w:numId w:val="21"/>
        </w:numPr>
        <w:rPr>
          <w:rFonts w:ascii="Arial" w:hAnsi="Arial" w:cs="Arial"/>
        </w:rPr>
      </w:pPr>
      <w:r w:rsidRPr="00894A01">
        <w:rPr>
          <w:rFonts w:ascii="Arial" w:hAnsi="Arial" w:cs="Arial"/>
        </w:rPr>
        <w:t>Montant net des chiffres d’affaires HT supérieur à 30 millions d’€</w:t>
      </w:r>
    </w:p>
    <w:p w:rsidR="00345D28" w:rsidRPr="00894A01" w:rsidRDefault="00345D28" w:rsidP="00F5584E">
      <w:pPr>
        <w:pStyle w:val="Paragraphedeliste"/>
        <w:numPr>
          <w:ilvl w:val="2"/>
          <w:numId w:val="21"/>
        </w:numPr>
        <w:spacing w:after="0"/>
        <w:rPr>
          <w:rFonts w:ascii="Arial" w:hAnsi="Arial" w:cs="Arial"/>
        </w:rPr>
      </w:pPr>
      <w:r w:rsidRPr="00894A01">
        <w:rPr>
          <w:rFonts w:ascii="Arial" w:hAnsi="Arial" w:cs="Arial"/>
        </w:rPr>
        <w:t>Nombre moyen de salariés permanents supérieur à 250</w:t>
      </w:r>
    </w:p>
    <w:p w:rsidR="00345D28" w:rsidRPr="00894A01" w:rsidRDefault="00345D28" w:rsidP="00345D28">
      <w:pPr>
        <w:numPr>
          <w:ilvl w:val="0"/>
          <w:numId w:val="21"/>
        </w:numPr>
        <w:jc w:val="both"/>
        <w:rPr>
          <w:rFonts w:ascii="Arial" w:hAnsi="Arial" w:cs="Arial"/>
          <w:sz w:val="22"/>
          <w:szCs w:val="22"/>
        </w:rPr>
      </w:pPr>
      <w:r w:rsidRPr="00894A01">
        <w:rPr>
          <w:rFonts w:ascii="Arial" w:hAnsi="Arial" w:cs="Arial"/>
          <w:sz w:val="22"/>
          <w:szCs w:val="22"/>
        </w:rPr>
        <w:t>Groupe d’intérêt négligeable</w:t>
      </w:r>
    </w:p>
    <w:p w:rsidR="00345D28" w:rsidRPr="00894A01" w:rsidRDefault="00345D28" w:rsidP="00345D28">
      <w:pPr>
        <w:jc w:val="both"/>
        <w:rPr>
          <w:rFonts w:ascii="Arial" w:hAnsi="Arial" w:cs="Arial"/>
          <w:sz w:val="22"/>
          <w:szCs w:val="22"/>
        </w:rPr>
      </w:pPr>
    </w:p>
    <w:p w:rsidR="00345D28" w:rsidRPr="00894A01" w:rsidRDefault="00345D28" w:rsidP="00345D28">
      <w:pPr>
        <w:rPr>
          <w:rFonts w:ascii="Arial" w:hAnsi="Arial" w:cs="Arial"/>
          <w:b/>
          <w:bCs/>
          <w:sz w:val="22"/>
          <w:szCs w:val="22"/>
        </w:rPr>
      </w:pPr>
      <w:r w:rsidRPr="00894A01">
        <w:rPr>
          <w:rFonts w:ascii="Arial" w:hAnsi="Arial" w:cs="Arial"/>
          <w:b/>
          <w:bCs/>
          <w:sz w:val="22"/>
          <w:szCs w:val="22"/>
        </w:rPr>
        <w:t>La démarche de consolidation</w:t>
      </w:r>
    </w:p>
    <w:p w:rsidR="00693EB4" w:rsidRPr="002F41D0" w:rsidRDefault="00693EB4" w:rsidP="00693EB4">
      <w:pPr>
        <w:pStyle w:val="Paragraphedeliste"/>
        <w:spacing w:after="0" w:line="240" w:lineRule="auto"/>
        <w:ind w:left="568"/>
        <w:rPr>
          <w:rFonts w:ascii="Arial" w:hAnsi="Arial" w:cs="Arial"/>
          <w:i/>
          <w:iCs/>
          <w:sz w:val="20"/>
        </w:rPr>
      </w:pPr>
    </w:p>
    <w:p w:rsidR="00345D28" w:rsidRPr="00894A01" w:rsidRDefault="005A62EE" w:rsidP="00F5584E">
      <w:pPr>
        <w:pStyle w:val="Paragraphedeliste"/>
        <w:numPr>
          <w:ilvl w:val="0"/>
          <w:numId w:val="23"/>
        </w:numPr>
        <w:spacing w:after="0" w:line="240" w:lineRule="auto"/>
        <w:ind w:left="568" w:hanging="284"/>
        <w:rPr>
          <w:rFonts w:ascii="Arial" w:hAnsi="Arial" w:cs="Arial"/>
          <w:b/>
          <w:i/>
          <w:iCs/>
        </w:rPr>
      </w:pPr>
      <w:r>
        <w:rPr>
          <w:rFonts w:ascii="Arial" w:hAnsi="Arial" w:cs="Arial"/>
          <w:b/>
          <w:i/>
          <w:iCs/>
        </w:rPr>
        <w:t>(</w:t>
      </w:r>
      <w:r w:rsidR="002F41D0">
        <w:rPr>
          <w:rFonts w:ascii="Arial" w:hAnsi="Arial" w:cs="Arial"/>
          <w:b/>
          <w:iCs/>
        </w:rPr>
        <w:t>2</w:t>
      </w:r>
      <w:r w:rsidRPr="005A62EE">
        <w:rPr>
          <w:rFonts w:ascii="Arial" w:hAnsi="Arial" w:cs="Arial"/>
          <w:b/>
          <w:iCs/>
        </w:rPr>
        <w:t xml:space="preserve">) </w:t>
      </w:r>
      <w:r w:rsidR="00345D28" w:rsidRPr="005A62EE">
        <w:rPr>
          <w:rFonts w:ascii="Arial" w:hAnsi="Arial" w:cs="Arial"/>
          <w:b/>
          <w:iCs/>
        </w:rPr>
        <w:t>Le périmètre de consolidation</w:t>
      </w:r>
    </w:p>
    <w:p w:rsidR="00345D28" w:rsidRDefault="00345D28" w:rsidP="00693EB4">
      <w:pPr>
        <w:rPr>
          <w:rFonts w:ascii="Arial" w:hAnsi="Arial" w:cs="Arial"/>
          <w:sz w:val="22"/>
          <w:szCs w:val="22"/>
        </w:rPr>
      </w:pPr>
      <w:r w:rsidRPr="00894A01">
        <w:rPr>
          <w:rFonts w:ascii="Arial" w:hAnsi="Arial" w:cs="Arial"/>
          <w:sz w:val="22"/>
          <w:szCs w:val="22"/>
        </w:rPr>
        <w:t>Il est nécessaire d’élaborer un organigramme du groupe.</w:t>
      </w:r>
    </w:p>
    <w:p w:rsidR="002F41D0" w:rsidRPr="009B1D1C" w:rsidRDefault="002F41D0" w:rsidP="002F41D0">
      <w:pPr>
        <w:jc w:val="both"/>
        <w:rPr>
          <w:rFonts w:ascii="Arial" w:hAnsi="Arial" w:cs="Arial"/>
        </w:rPr>
      </w:pPr>
      <w:r w:rsidRPr="002F41D0">
        <w:rPr>
          <w:rFonts w:ascii="Arial" w:hAnsi="Arial" w:cs="Arial"/>
          <w:sz w:val="22"/>
        </w:rPr>
        <w:t xml:space="preserve">Le </w:t>
      </w:r>
      <w:r w:rsidRPr="002F41D0">
        <w:rPr>
          <w:rFonts w:ascii="Arial" w:hAnsi="Arial" w:cs="Arial"/>
          <w:b/>
          <w:sz w:val="22"/>
        </w:rPr>
        <w:t>périmètre de consolidation</w:t>
      </w:r>
      <w:r w:rsidRPr="002F41D0">
        <w:rPr>
          <w:rFonts w:ascii="Arial" w:hAnsi="Arial" w:cs="Arial"/>
          <w:sz w:val="22"/>
        </w:rPr>
        <w:t xml:space="preserve"> comprend la société mère </w:t>
      </w:r>
      <w:proofErr w:type="spellStart"/>
      <w:r w:rsidRPr="002F41D0">
        <w:rPr>
          <w:rFonts w:ascii="Arial" w:hAnsi="Arial" w:cs="Arial"/>
          <w:sz w:val="22"/>
        </w:rPr>
        <w:t>consolidante</w:t>
      </w:r>
      <w:proofErr w:type="spellEnd"/>
      <w:r w:rsidRPr="002F41D0">
        <w:rPr>
          <w:rFonts w:ascii="Arial" w:hAnsi="Arial" w:cs="Arial"/>
          <w:sz w:val="22"/>
        </w:rPr>
        <w:t xml:space="preserve"> ainsi que toutes les sociétés sur lesquelles elle exerce un contrôle exclusif, un contrôle conjoint ou une influence notable.</w:t>
      </w:r>
    </w:p>
    <w:p w:rsidR="002F41D0" w:rsidRPr="00894A01" w:rsidRDefault="002F41D0" w:rsidP="00693EB4">
      <w:pPr>
        <w:rPr>
          <w:rFonts w:ascii="Arial" w:hAnsi="Arial" w:cs="Arial"/>
          <w:sz w:val="22"/>
          <w:szCs w:val="22"/>
        </w:rPr>
      </w:pPr>
    </w:p>
    <w:p w:rsidR="002F41D0" w:rsidRDefault="005A62EE" w:rsidP="00545CE0">
      <w:pPr>
        <w:jc w:val="both"/>
        <w:rPr>
          <w:sz w:val="22"/>
          <w:szCs w:val="22"/>
        </w:rPr>
      </w:pPr>
      <w:r>
        <w:rPr>
          <w:rFonts w:ascii="Arial" w:hAnsi="Arial" w:cs="Arial"/>
          <w:sz w:val="22"/>
          <w:szCs w:val="22"/>
        </w:rPr>
        <w:t>(</w:t>
      </w:r>
      <w:r w:rsidR="002F41D0">
        <w:rPr>
          <w:rFonts w:ascii="Arial" w:hAnsi="Arial" w:cs="Arial"/>
          <w:sz w:val="22"/>
          <w:szCs w:val="22"/>
        </w:rPr>
        <w:t>2</w:t>
      </w:r>
      <w:r>
        <w:rPr>
          <w:rFonts w:ascii="Arial" w:hAnsi="Arial" w:cs="Arial"/>
          <w:sz w:val="22"/>
          <w:szCs w:val="22"/>
        </w:rPr>
        <w:t xml:space="preserve">) </w:t>
      </w:r>
      <w:r w:rsidR="00345D28" w:rsidRPr="00894A01">
        <w:rPr>
          <w:rFonts w:ascii="Arial" w:hAnsi="Arial" w:cs="Arial"/>
          <w:sz w:val="22"/>
          <w:szCs w:val="22"/>
        </w:rPr>
        <w:t xml:space="preserve">Le </w:t>
      </w:r>
      <w:r w:rsidR="00345D28" w:rsidRPr="00894A01">
        <w:rPr>
          <w:rFonts w:ascii="Arial" w:hAnsi="Arial" w:cs="Arial"/>
          <w:b/>
          <w:bCs/>
          <w:sz w:val="22"/>
          <w:szCs w:val="22"/>
        </w:rPr>
        <w:t>pourcentage de contrôle</w:t>
      </w:r>
      <w:r w:rsidR="00345D28" w:rsidRPr="00894A01">
        <w:rPr>
          <w:rFonts w:ascii="Arial" w:hAnsi="Arial" w:cs="Arial"/>
          <w:sz w:val="22"/>
          <w:szCs w:val="22"/>
        </w:rPr>
        <w:t xml:space="preserve"> est un indicateur de la capacité à contrôler une société. Il est mesuré par le pourcentage des droits de vote détenus directement ou indirectement par la société mère sur une autre société du groupe.</w:t>
      </w:r>
      <w:r w:rsidR="00545CE0" w:rsidRPr="00894A01">
        <w:rPr>
          <w:rFonts w:ascii="Arial" w:hAnsi="Arial" w:cs="Arial"/>
          <w:sz w:val="22"/>
          <w:szCs w:val="22"/>
        </w:rPr>
        <w:t xml:space="preserve"> </w:t>
      </w:r>
      <w:r w:rsidR="002F41D0" w:rsidRPr="002F41D0">
        <w:rPr>
          <w:rFonts w:ascii="Arial" w:hAnsi="Arial" w:cs="Arial"/>
          <w:sz w:val="22"/>
          <w:szCs w:val="22"/>
        </w:rPr>
        <w:t>Il permet de définir le type de contrôle et la méthode de consolidation.</w:t>
      </w:r>
      <w:r w:rsidR="002F41D0">
        <w:rPr>
          <w:sz w:val="22"/>
          <w:szCs w:val="22"/>
        </w:rPr>
        <w:t xml:space="preserve"> </w:t>
      </w:r>
    </w:p>
    <w:p w:rsidR="00345D28" w:rsidRPr="00894A01" w:rsidRDefault="00345D28" w:rsidP="00545CE0">
      <w:pPr>
        <w:jc w:val="both"/>
        <w:rPr>
          <w:rFonts w:ascii="Arial" w:hAnsi="Arial" w:cs="Arial"/>
          <w:sz w:val="22"/>
          <w:szCs w:val="22"/>
        </w:rPr>
      </w:pPr>
      <w:r w:rsidRPr="00894A01">
        <w:rPr>
          <w:rFonts w:ascii="Arial" w:hAnsi="Arial" w:cs="Arial"/>
          <w:sz w:val="22"/>
          <w:szCs w:val="22"/>
        </w:rPr>
        <w:t xml:space="preserve">Le </w:t>
      </w:r>
      <w:r w:rsidRPr="00894A01">
        <w:rPr>
          <w:rFonts w:ascii="Arial" w:hAnsi="Arial" w:cs="Arial"/>
          <w:b/>
          <w:bCs/>
          <w:sz w:val="22"/>
          <w:szCs w:val="22"/>
        </w:rPr>
        <w:t>pourcentage d’intérêt</w:t>
      </w:r>
      <w:r w:rsidRPr="00894A01">
        <w:rPr>
          <w:rFonts w:ascii="Arial" w:hAnsi="Arial" w:cs="Arial"/>
          <w:sz w:val="22"/>
          <w:szCs w:val="22"/>
        </w:rPr>
        <w:t xml:space="preserve"> correspond à la participation directe ou indirecte dans le capital social.</w:t>
      </w:r>
    </w:p>
    <w:p w:rsidR="00345D28" w:rsidRPr="00894A01" w:rsidRDefault="00720199" w:rsidP="00345D28">
      <w:pPr>
        <w:jc w:val="both"/>
        <w:rPr>
          <w:rFonts w:ascii="Arial" w:hAnsi="Arial" w:cs="Arial"/>
          <w:sz w:val="22"/>
          <w:szCs w:val="22"/>
        </w:rPr>
      </w:pPr>
      <w:r w:rsidRPr="00894A01">
        <w:rPr>
          <w:rFonts w:ascii="Arial" w:hAnsi="Arial" w:cs="Arial"/>
          <w:sz w:val="22"/>
          <w:szCs w:val="22"/>
        </w:rPr>
        <w:t xml:space="preserve">Chaque société dans laquelle la mère exerce un des 3 contrôles ci-dessous fait partie du </w:t>
      </w:r>
      <w:r w:rsidR="00345D28" w:rsidRPr="00894A01">
        <w:rPr>
          <w:rFonts w:ascii="Arial" w:hAnsi="Arial" w:cs="Arial"/>
          <w:sz w:val="22"/>
          <w:szCs w:val="22"/>
        </w:rPr>
        <w:t>périmètre de consolidation.</w:t>
      </w:r>
    </w:p>
    <w:p w:rsidR="00345D28" w:rsidRPr="00894A01" w:rsidRDefault="00345D28" w:rsidP="00345D28">
      <w:pPr>
        <w:jc w:val="both"/>
        <w:rPr>
          <w:rFonts w:ascii="Arial" w:hAnsi="Arial" w:cs="Arial"/>
          <w:sz w:val="22"/>
          <w:szCs w:val="22"/>
        </w:rPr>
      </w:pPr>
    </w:p>
    <w:p w:rsidR="00345D28" w:rsidRPr="00894A01" w:rsidRDefault="00345D28" w:rsidP="00693EB4">
      <w:pPr>
        <w:numPr>
          <w:ilvl w:val="0"/>
          <w:numId w:val="21"/>
        </w:numPr>
        <w:rPr>
          <w:rFonts w:ascii="Arial" w:hAnsi="Arial" w:cs="Arial"/>
          <w:b/>
          <w:sz w:val="22"/>
          <w:szCs w:val="22"/>
        </w:rPr>
      </w:pPr>
      <w:r w:rsidRPr="00894A01">
        <w:rPr>
          <w:rFonts w:ascii="Arial" w:hAnsi="Arial" w:cs="Arial"/>
          <w:b/>
          <w:sz w:val="22"/>
          <w:szCs w:val="22"/>
        </w:rPr>
        <w:t>Le choix de la méthode de consolidation</w:t>
      </w:r>
    </w:p>
    <w:p w:rsidR="00345D28" w:rsidRPr="00894A01" w:rsidRDefault="00345D28" w:rsidP="00693EB4">
      <w:pPr>
        <w:rPr>
          <w:rFonts w:ascii="Arial" w:hAnsi="Arial" w:cs="Arial"/>
          <w:sz w:val="22"/>
          <w:szCs w:val="22"/>
        </w:rPr>
      </w:pPr>
      <w:r w:rsidRPr="00894A01">
        <w:rPr>
          <w:rFonts w:ascii="Arial" w:hAnsi="Arial" w:cs="Arial"/>
          <w:sz w:val="22"/>
          <w:szCs w:val="22"/>
        </w:rPr>
        <w:t xml:space="preserve">Contrôle exclusif </w:t>
      </w:r>
      <w:r w:rsidRPr="00894A01">
        <w:rPr>
          <w:rFonts w:ascii="Arial" w:hAnsi="Arial" w:cs="Arial"/>
          <w:sz w:val="22"/>
          <w:szCs w:val="22"/>
        </w:rPr>
        <w:sym w:font="Wingdings" w:char="F0E0"/>
      </w:r>
      <w:r w:rsidRPr="00894A01">
        <w:rPr>
          <w:rFonts w:ascii="Arial" w:hAnsi="Arial" w:cs="Arial"/>
          <w:sz w:val="22"/>
          <w:szCs w:val="22"/>
        </w:rPr>
        <w:t xml:space="preserve"> Intégration globale</w:t>
      </w:r>
    </w:p>
    <w:p w:rsidR="00345D28" w:rsidRPr="00894A01" w:rsidRDefault="00345D28" w:rsidP="00345D28">
      <w:pPr>
        <w:rPr>
          <w:rFonts w:ascii="Arial" w:hAnsi="Arial" w:cs="Arial"/>
          <w:sz w:val="22"/>
          <w:szCs w:val="22"/>
        </w:rPr>
      </w:pPr>
      <w:r w:rsidRPr="00894A01">
        <w:rPr>
          <w:rFonts w:ascii="Arial" w:hAnsi="Arial" w:cs="Arial"/>
          <w:sz w:val="22"/>
          <w:szCs w:val="22"/>
        </w:rPr>
        <w:t xml:space="preserve">Contrôle conjoint </w:t>
      </w:r>
      <w:r w:rsidRPr="00894A01">
        <w:rPr>
          <w:rFonts w:ascii="Arial" w:hAnsi="Arial" w:cs="Arial"/>
          <w:sz w:val="22"/>
          <w:szCs w:val="22"/>
        </w:rPr>
        <w:sym w:font="Wingdings" w:char="F0E0"/>
      </w:r>
      <w:r w:rsidRPr="00894A01">
        <w:rPr>
          <w:rFonts w:ascii="Arial" w:hAnsi="Arial" w:cs="Arial"/>
          <w:sz w:val="22"/>
          <w:szCs w:val="22"/>
        </w:rPr>
        <w:t xml:space="preserve"> Intégration proportionnelle</w:t>
      </w:r>
    </w:p>
    <w:p w:rsidR="00345D28" w:rsidRPr="00894A01" w:rsidRDefault="00345D28" w:rsidP="00345D28">
      <w:pPr>
        <w:rPr>
          <w:rFonts w:ascii="Arial" w:hAnsi="Arial" w:cs="Arial"/>
          <w:sz w:val="22"/>
          <w:szCs w:val="22"/>
        </w:rPr>
      </w:pPr>
      <w:r w:rsidRPr="00894A01">
        <w:rPr>
          <w:rFonts w:ascii="Arial" w:hAnsi="Arial" w:cs="Arial"/>
          <w:sz w:val="22"/>
          <w:szCs w:val="22"/>
        </w:rPr>
        <w:t xml:space="preserve">Influence notable </w:t>
      </w:r>
      <w:r w:rsidRPr="00894A01">
        <w:rPr>
          <w:rFonts w:ascii="Arial" w:hAnsi="Arial" w:cs="Arial"/>
          <w:sz w:val="22"/>
          <w:szCs w:val="22"/>
        </w:rPr>
        <w:sym w:font="Wingdings" w:char="F0E0"/>
      </w:r>
      <w:r w:rsidRPr="00894A01">
        <w:rPr>
          <w:rFonts w:ascii="Arial" w:hAnsi="Arial" w:cs="Arial"/>
          <w:sz w:val="22"/>
          <w:szCs w:val="22"/>
        </w:rPr>
        <w:t xml:space="preserve"> Mise en équivalence</w:t>
      </w:r>
    </w:p>
    <w:p w:rsidR="00755BC3" w:rsidRPr="00894A01" w:rsidRDefault="00755BC3" w:rsidP="00345D28">
      <w:pPr>
        <w:rPr>
          <w:rFonts w:ascii="Arial" w:hAnsi="Arial" w:cs="Arial"/>
          <w:sz w:val="22"/>
          <w:szCs w:val="22"/>
        </w:rPr>
      </w:pPr>
    </w:p>
    <w:p w:rsidR="00345D28" w:rsidRPr="00894A01" w:rsidRDefault="005A62EE" w:rsidP="00345D28">
      <w:pPr>
        <w:numPr>
          <w:ilvl w:val="0"/>
          <w:numId w:val="24"/>
        </w:numPr>
        <w:rPr>
          <w:rFonts w:ascii="Arial" w:hAnsi="Arial" w:cs="Arial"/>
          <w:i/>
          <w:iCs/>
          <w:sz w:val="22"/>
          <w:szCs w:val="22"/>
        </w:rPr>
      </w:pPr>
      <w:r>
        <w:rPr>
          <w:rFonts w:ascii="Arial" w:hAnsi="Arial" w:cs="Arial"/>
          <w:i/>
          <w:iCs/>
          <w:sz w:val="22"/>
          <w:szCs w:val="22"/>
        </w:rPr>
        <w:t xml:space="preserve">(1) </w:t>
      </w:r>
      <w:r w:rsidR="00345D28" w:rsidRPr="00894A01">
        <w:rPr>
          <w:rFonts w:ascii="Arial" w:hAnsi="Arial" w:cs="Arial"/>
          <w:i/>
          <w:iCs/>
          <w:sz w:val="22"/>
          <w:szCs w:val="22"/>
        </w:rPr>
        <w:t>L’intégration globale</w:t>
      </w:r>
    </w:p>
    <w:p w:rsidR="00345D28" w:rsidRPr="00894A01" w:rsidRDefault="00345D28" w:rsidP="00345D28">
      <w:pPr>
        <w:rPr>
          <w:rFonts w:ascii="Arial" w:hAnsi="Arial" w:cs="Arial"/>
          <w:sz w:val="22"/>
          <w:szCs w:val="22"/>
        </w:rPr>
      </w:pPr>
      <w:r w:rsidRPr="00894A01">
        <w:rPr>
          <w:rFonts w:ascii="Arial" w:hAnsi="Arial" w:cs="Arial"/>
          <w:sz w:val="22"/>
          <w:szCs w:val="22"/>
        </w:rPr>
        <w:t>Cette méthode est utilisée en cas de contrôle exclusif, c’est-à-dire lorsque la société mère exerce un contrôle sans partage sur sa filiale.</w:t>
      </w:r>
    </w:p>
    <w:p w:rsidR="00755BC3" w:rsidRPr="00894A01" w:rsidRDefault="00755BC3" w:rsidP="00755BC3">
      <w:pPr>
        <w:adjustRightInd w:val="0"/>
        <w:spacing w:after="80"/>
        <w:jc w:val="both"/>
        <w:rPr>
          <w:rFonts w:ascii="Arial" w:hAnsi="Arial" w:cs="Arial"/>
          <w:sz w:val="22"/>
          <w:szCs w:val="22"/>
        </w:rPr>
      </w:pPr>
      <w:r w:rsidRPr="00894A01">
        <w:rPr>
          <w:rFonts w:ascii="Arial" w:hAnsi="Arial" w:cs="Arial"/>
          <w:sz w:val="22"/>
          <w:szCs w:val="22"/>
        </w:rPr>
        <w:t>L'intégration globale consiste à :</w:t>
      </w:r>
    </w:p>
    <w:p w:rsidR="00755BC3" w:rsidRPr="00894A01" w:rsidRDefault="00755BC3" w:rsidP="005A62EE">
      <w:pPr>
        <w:numPr>
          <w:ilvl w:val="0"/>
          <w:numId w:val="43"/>
        </w:numPr>
        <w:suppressAutoHyphens/>
        <w:autoSpaceDE w:val="0"/>
        <w:adjustRightInd w:val="0"/>
        <w:jc w:val="both"/>
        <w:rPr>
          <w:rFonts w:ascii="Arial" w:hAnsi="Arial" w:cs="Arial"/>
          <w:sz w:val="22"/>
          <w:szCs w:val="22"/>
        </w:rPr>
      </w:pPr>
      <w:r w:rsidRPr="00894A01">
        <w:rPr>
          <w:rFonts w:ascii="Arial" w:hAnsi="Arial" w:cs="Arial"/>
          <w:sz w:val="22"/>
          <w:szCs w:val="22"/>
        </w:rPr>
        <w:t xml:space="preserve">intégrer dans les comptes de l'entreprise </w:t>
      </w:r>
      <w:proofErr w:type="spellStart"/>
      <w:r w:rsidRPr="00894A01">
        <w:rPr>
          <w:rFonts w:ascii="Arial" w:hAnsi="Arial" w:cs="Arial"/>
          <w:sz w:val="22"/>
          <w:szCs w:val="22"/>
        </w:rPr>
        <w:t>consolidante</w:t>
      </w:r>
      <w:proofErr w:type="spellEnd"/>
      <w:r w:rsidRPr="00894A01">
        <w:rPr>
          <w:rFonts w:ascii="Arial" w:hAnsi="Arial" w:cs="Arial"/>
          <w:sz w:val="22"/>
          <w:szCs w:val="22"/>
        </w:rPr>
        <w:t xml:space="preserve"> les éléments des comptes des entreprises consolidées, après retraitements éventuels ;</w:t>
      </w:r>
    </w:p>
    <w:p w:rsidR="00755BC3" w:rsidRPr="00894A01" w:rsidRDefault="00755BC3" w:rsidP="005A62EE">
      <w:pPr>
        <w:numPr>
          <w:ilvl w:val="0"/>
          <w:numId w:val="43"/>
        </w:numPr>
        <w:suppressAutoHyphens/>
        <w:autoSpaceDE w:val="0"/>
        <w:adjustRightInd w:val="0"/>
        <w:jc w:val="both"/>
        <w:rPr>
          <w:rFonts w:ascii="Arial" w:hAnsi="Arial" w:cs="Arial"/>
          <w:sz w:val="22"/>
          <w:szCs w:val="22"/>
        </w:rPr>
      </w:pPr>
      <w:r w:rsidRPr="00894A01">
        <w:rPr>
          <w:rFonts w:ascii="Arial" w:hAnsi="Arial" w:cs="Arial"/>
          <w:sz w:val="22"/>
          <w:szCs w:val="22"/>
        </w:rPr>
        <w:t xml:space="preserve">répartir les capitaux propres et le résultat entre les intérêts de l’entreprise </w:t>
      </w:r>
      <w:proofErr w:type="spellStart"/>
      <w:r w:rsidRPr="00894A01">
        <w:rPr>
          <w:rFonts w:ascii="Arial" w:hAnsi="Arial" w:cs="Arial"/>
          <w:sz w:val="22"/>
          <w:szCs w:val="22"/>
        </w:rPr>
        <w:t>consolidante</w:t>
      </w:r>
      <w:proofErr w:type="spellEnd"/>
      <w:r w:rsidRPr="00894A01">
        <w:rPr>
          <w:rFonts w:ascii="Arial" w:hAnsi="Arial" w:cs="Arial"/>
          <w:sz w:val="22"/>
          <w:szCs w:val="22"/>
        </w:rPr>
        <w:t xml:space="preserve"> et les intérêts des autres actionnaires ou associés dits « intérêts minoritaires » </w:t>
      </w:r>
    </w:p>
    <w:p w:rsidR="00345D28" w:rsidRPr="00894A01" w:rsidRDefault="00345D28" w:rsidP="00345D28">
      <w:pPr>
        <w:rPr>
          <w:rFonts w:ascii="Arial" w:hAnsi="Arial" w:cs="Arial"/>
          <w:sz w:val="22"/>
          <w:szCs w:val="22"/>
        </w:rPr>
      </w:pPr>
    </w:p>
    <w:p w:rsidR="00345D28" w:rsidRPr="00894A01" w:rsidRDefault="005A62EE" w:rsidP="00345D28">
      <w:pPr>
        <w:numPr>
          <w:ilvl w:val="0"/>
          <w:numId w:val="24"/>
        </w:numPr>
        <w:rPr>
          <w:rFonts w:ascii="Arial" w:hAnsi="Arial" w:cs="Arial"/>
          <w:i/>
          <w:iCs/>
          <w:sz w:val="22"/>
          <w:szCs w:val="22"/>
        </w:rPr>
      </w:pPr>
      <w:r>
        <w:rPr>
          <w:rFonts w:ascii="Arial" w:hAnsi="Arial" w:cs="Arial"/>
          <w:i/>
          <w:iCs/>
          <w:sz w:val="22"/>
          <w:szCs w:val="22"/>
        </w:rPr>
        <w:t xml:space="preserve">(1) </w:t>
      </w:r>
      <w:r w:rsidR="00345D28" w:rsidRPr="00894A01">
        <w:rPr>
          <w:rFonts w:ascii="Arial" w:hAnsi="Arial" w:cs="Arial"/>
          <w:i/>
          <w:iCs/>
          <w:sz w:val="22"/>
          <w:szCs w:val="22"/>
        </w:rPr>
        <w:t>L’intégration proportionnelle</w:t>
      </w:r>
    </w:p>
    <w:p w:rsidR="00345D28" w:rsidRPr="00894A01" w:rsidRDefault="00345D28" w:rsidP="00345D28">
      <w:pPr>
        <w:rPr>
          <w:rFonts w:ascii="Arial" w:hAnsi="Arial" w:cs="Arial"/>
          <w:sz w:val="22"/>
          <w:szCs w:val="22"/>
        </w:rPr>
      </w:pPr>
      <w:r w:rsidRPr="00894A01">
        <w:rPr>
          <w:rFonts w:ascii="Arial" w:hAnsi="Arial" w:cs="Arial"/>
          <w:sz w:val="22"/>
          <w:szCs w:val="22"/>
        </w:rPr>
        <w:t>Cette méthode est utilisée en cas de contrôle conjoint. La société mère est obligée de partager le contrôle.</w:t>
      </w:r>
    </w:p>
    <w:p w:rsidR="00755BC3" w:rsidRPr="00894A01" w:rsidRDefault="00755BC3" w:rsidP="00755BC3">
      <w:pPr>
        <w:adjustRightInd w:val="0"/>
        <w:spacing w:after="80"/>
        <w:jc w:val="both"/>
        <w:rPr>
          <w:rFonts w:ascii="Arial" w:hAnsi="Arial" w:cs="Arial"/>
          <w:sz w:val="22"/>
          <w:szCs w:val="22"/>
        </w:rPr>
      </w:pPr>
      <w:r w:rsidRPr="00894A01">
        <w:rPr>
          <w:rFonts w:ascii="Arial" w:hAnsi="Arial" w:cs="Arial"/>
          <w:sz w:val="22"/>
          <w:szCs w:val="22"/>
        </w:rPr>
        <w:t xml:space="preserve">L'intégration proportionnelle consiste à intégrer dans les comptes de l'entreprise </w:t>
      </w:r>
      <w:proofErr w:type="spellStart"/>
      <w:r w:rsidRPr="00894A01">
        <w:rPr>
          <w:rFonts w:ascii="Arial" w:hAnsi="Arial" w:cs="Arial"/>
          <w:sz w:val="22"/>
          <w:szCs w:val="22"/>
        </w:rPr>
        <w:t>consolidante</w:t>
      </w:r>
      <w:proofErr w:type="spellEnd"/>
      <w:r w:rsidRPr="00894A01">
        <w:rPr>
          <w:rFonts w:ascii="Arial" w:hAnsi="Arial" w:cs="Arial"/>
          <w:sz w:val="22"/>
          <w:szCs w:val="22"/>
        </w:rPr>
        <w:t xml:space="preserve"> la fraction représentative de ses intérêts dans les comptes de l'entreprise consolidée, après retraitements éventuels ; aucun intérêt minoritaire n’est donc constaté.</w:t>
      </w:r>
    </w:p>
    <w:p w:rsidR="00345D28" w:rsidRPr="00894A01" w:rsidRDefault="00345D28" w:rsidP="00345D28">
      <w:pPr>
        <w:rPr>
          <w:rFonts w:ascii="Arial" w:hAnsi="Arial" w:cs="Arial"/>
          <w:i/>
          <w:iCs/>
          <w:sz w:val="22"/>
          <w:szCs w:val="22"/>
        </w:rPr>
      </w:pPr>
    </w:p>
    <w:p w:rsidR="00345D28" w:rsidRPr="00894A01" w:rsidRDefault="005A62EE" w:rsidP="00345D28">
      <w:pPr>
        <w:numPr>
          <w:ilvl w:val="0"/>
          <w:numId w:val="24"/>
        </w:numPr>
        <w:rPr>
          <w:rFonts w:ascii="Arial" w:hAnsi="Arial" w:cs="Arial"/>
          <w:i/>
          <w:iCs/>
          <w:sz w:val="22"/>
          <w:szCs w:val="22"/>
        </w:rPr>
      </w:pPr>
      <w:r>
        <w:rPr>
          <w:rFonts w:ascii="Arial" w:hAnsi="Arial" w:cs="Arial"/>
          <w:i/>
          <w:iCs/>
          <w:sz w:val="22"/>
          <w:szCs w:val="22"/>
        </w:rPr>
        <w:lastRenderedPageBreak/>
        <w:t xml:space="preserve">(1) </w:t>
      </w:r>
      <w:r w:rsidR="00345D28" w:rsidRPr="00894A01">
        <w:rPr>
          <w:rFonts w:ascii="Arial" w:hAnsi="Arial" w:cs="Arial"/>
          <w:i/>
          <w:iCs/>
          <w:sz w:val="22"/>
          <w:szCs w:val="22"/>
        </w:rPr>
        <w:t>La mise en équivalence</w:t>
      </w:r>
    </w:p>
    <w:p w:rsidR="00345D28" w:rsidRPr="00894A01" w:rsidRDefault="00345D28" w:rsidP="00345D28">
      <w:pPr>
        <w:rPr>
          <w:rFonts w:ascii="Arial" w:hAnsi="Arial" w:cs="Arial"/>
          <w:sz w:val="22"/>
          <w:szCs w:val="22"/>
        </w:rPr>
      </w:pPr>
      <w:r w:rsidRPr="00894A01">
        <w:rPr>
          <w:rFonts w:ascii="Arial" w:hAnsi="Arial" w:cs="Arial"/>
          <w:sz w:val="22"/>
          <w:szCs w:val="22"/>
        </w:rPr>
        <w:t xml:space="preserve">La société </w:t>
      </w:r>
      <w:proofErr w:type="spellStart"/>
      <w:r w:rsidRPr="00894A01">
        <w:rPr>
          <w:rFonts w:ascii="Arial" w:hAnsi="Arial" w:cs="Arial"/>
          <w:sz w:val="22"/>
          <w:szCs w:val="22"/>
        </w:rPr>
        <w:t>consolidante</w:t>
      </w:r>
      <w:proofErr w:type="spellEnd"/>
      <w:r w:rsidRPr="00894A01">
        <w:rPr>
          <w:rFonts w:ascii="Arial" w:hAnsi="Arial" w:cs="Arial"/>
          <w:sz w:val="22"/>
          <w:szCs w:val="22"/>
        </w:rPr>
        <w:t xml:space="preserve"> n’exerce pas de contrôle sur les actifs de la société dont elle détient les titres.</w:t>
      </w:r>
    </w:p>
    <w:p w:rsidR="00755BC3" w:rsidRPr="00894A01" w:rsidRDefault="00755BC3" w:rsidP="00755BC3">
      <w:pPr>
        <w:adjustRightInd w:val="0"/>
        <w:spacing w:after="80"/>
        <w:jc w:val="both"/>
        <w:rPr>
          <w:rFonts w:ascii="Arial" w:hAnsi="Arial" w:cs="Arial"/>
          <w:sz w:val="22"/>
          <w:szCs w:val="22"/>
        </w:rPr>
      </w:pPr>
      <w:r w:rsidRPr="00894A01">
        <w:rPr>
          <w:rFonts w:ascii="Arial" w:hAnsi="Arial" w:cs="Arial"/>
          <w:sz w:val="22"/>
          <w:szCs w:val="22"/>
        </w:rPr>
        <w:t>La mise en équivalence consiste à substituer à la valeur comptable des titres détenus, la quote-part des capitaux propres, y compris le résultat de l'exercice déterminé d'après les règles de consolidation.</w:t>
      </w:r>
    </w:p>
    <w:p w:rsidR="00345D28" w:rsidRPr="00894A01" w:rsidRDefault="00345D28" w:rsidP="00345D28">
      <w:pPr>
        <w:rPr>
          <w:rFonts w:ascii="Arial" w:hAnsi="Arial" w:cs="Arial"/>
          <w:sz w:val="22"/>
          <w:szCs w:val="22"/>
        </w:rPr>
      </w:pPr>
    </w:p>
    <w:p w:rsidR="00345D28" w:rsidRPr="00894A01" w:rsidRDefault="00345D28" w:rsidP="00345D28">
      <w:pPr>
        <w:numPr>
          <w:ilvl w:val="0"/>
          <w:numId w:val="21"/>
        </w:numPr>
        <w:rPr>
          <w:rFonts w:ascii="Arial" w:hAnsi="Arial" w:cs="Arial"/>
          <w:b/>
          <w:i/>
          <w:iCs/>
          <w:sz w:val="22"/>
          <w:szCs w:val="22"/>
        </w:rPr>
      </w:pPr>
      <w:r w:rsidRPr="00894A01">
        <w:rPr>
          <w:rFonts w:ascii="Arial" w:hAnsi="Arial" w:cs="Arial"/>
          <w:b/>
          <w:i/>
          <w:iCs/>
          <w:sz w:val="22"/>
          <w:szCs w:val="22"/>
        </w:rPr>
        <w:t xml:space="preserve">Les </w:t>
      </w:r>
      <w:r w:rsidR="00693EB4" w:rsidRPr="00894A01">
        <w:rPr>
          <w:rFonts w:ascii="Arial" w:hAnsi="Arial" w:cs="Arial"/>
          <w:b/>
          <w:i/>
          <w:iCs/>
          <w:sz w:val="22"/>
          <w:szCs w:val="22"/>
        </w:rPr>
        <w:t xml:space="preserve">4 </w:t>
      </w:r>
      <w:r w:rsidRPr="00894A01">
        <w:rPr>
          <w:rFonts w:ascii="Arial" w:hAnsi="Arial" w:cs="Arial"/>
          <w:b/>
          <w:i/>
          <w:iCs/>
          <w:sz w:val="22"/>
          <w:szCs w:val="22"/>
        </w:rPr>
        <w:t>autres étapes de la démarche de consolidation</w:t>
      </w:r>
    </w:p>
    <w:p w:rsidR="00345D28" w:rsidRPr="00894A01" w:rsidRDefault="00345D28" w:rsidP="00693EB4">
      <w:pPr>
        <w:pStyle w:val="Paragraphedeliste"/>
        <w:numPr>
          <w:ilvl w:val="1"/>
          <w:numId w:val="23"/>
        </w:numPr>
        <w:rPr>
          <w:rFonts w:ascii="Arial" w:hAnsi="Arial" w:cs="Arial"/>
        </w:rPr>
      </w:pPr>
      <w:r w:rsidRPr="00894A01">
        <w:rPr>
          <w:rFonts w:ascii="Arial" w:hAnsi="Arial" w:cs="Arial"/>
        </w:rPr>
        <w:t>Les retraitements et reclassements apportés aux comptes individuels</w:t>
      </w:r>
    </w:p>
    <w:p w:rsidR="00345D28" w:rsidRPr="00894A01" w:rsidRDefault="00345D28" w:rsidP="00693EB4">
      <w:pPr>
        <w:pStyle w:val="Paragraphedeliste"/>
        <w:numPr>
          <w:ilvl w:val="1"/>
          <w:numId w:val="23"/>
        </w:numPr>
        <w:rPr>
          <w:rFonts w:ascii="Arial" w:hAnsi="Arial" w:cs="Arial"/>
        </w:rPr>
      </w:pPr>
      <w:r w:rsidRPr="00894A01">
        <w:rPr>
          <w:rFonts w:ascii="Arial" w:hAnsi="Arial" w:cs="Arial"/>
        </w:rPr>
        <w:t>Le cumul des comptes</w:t>
      </w:r>
    </w:p>
    <w:p w:rsidR="00345D28" w:rsidRPr="00894A01" w:rsidRDefault="00345D28" w:rsidP="00693EB4">
      <w:pPr>
        <w:pStyle w:val="Paragraphedeliste"/>
        <w:numPr>
          <w:ilvl w:val="1"/>
          <w:numId w:val="23"/>
        </w:numPr>
        <w:rPr>
          <w:rFonts w:ascii="Arial" w:hAnsi="Arial" w:cs="Arial"/>
        </w:rPr>
      </w:pPr>
      <w:r w:rsidRPr="00894A01">
        <w:rPr>
          <w:rFonts w:ascii="Arial" w:hAnsi="Arial" w:cs="Arial"/>
        </w:rPr>
        <w:t>Les éliminations</w:t>
      </w:r>
    </w:p>
    <w:p w:rsidR="00545CE0" w:rsidRPr="00894A01" w:rsidRDefault="00345D28" w:rsidP="00F5584E">
      <w:pPr>
        <w:pStyle w:val="Paragraphedeliste"/>
        <w:numPr>
          <w:ilvl w:val="1"/>
          <w:numId w:val="23"/>
        </w:numPr>
        <w:spacing w:after="0"/>
        <w:rPr>
          <w:rFonts w:ascii="Arial" w:hAnsi="Arial" w:cs="Arial"/>
        </w:rPr>
      </w:pPr>
      <w:r w:rsidRPr="00894A01">
        <w:rPr>
          <w:rFonts w:ascii="Arial" w:hAnsi="Arial" w:cs="Arial"/>
        </w:rPr>
        <w:t>La présentation (Bilan consolidé, Compte de résultat consolidé, Annexe des Comptes consolidés)</w:t>
      </w:r>
    </w:p>
    <w:p w:rsidR="005A62EE" w:rsidRDefault="005A62EE" w:rsidP="00F5584E">
      <w:pPr>
        <w:jc w:val="center"/>
        <w:rPr>
          <w:rFonts w:ascii="Arial" w:hAnsi="Arial" w:cs="Arial"/>
          <w:b/>
          <w:iCs/>
          <w:sz w:val="22"/>
          <w:szCs w:val="22"/>
        </w:rPr>
      </w:pPr>
    </w:p>
    <w:p w:rsidR="00345D28" w:rsidRPr="00894A01" w:rsidRDefault="00345D28" w:rsidP="00F5584E">
      <w:pPr>
        <w:jc w:val="center"/>
        <w:rPr>
          <w:rFonts w:ascii="Arial" w:hAnsi="Arial" w:cs="Arial"/>
          <w:b/>
          <w:iCs/>
          <w:sz w:val="22"/>
          <w:szCs w:val="22"/>
        </w:rPr>
      </w:pPr>
      <w:r w:rsidRPr="00894A01">
        <w:rPr>
          <w:rFonts w:ascii="Arial" w:hAnsi="Arial" w:cs="Arial"/>
          <w:b/>
          <w:iCs/>
          <w:sz w:val="22"/>
          <w:szCs w:val="22"/>
        </w:rPr>
        <w:t>Chapitre 27 : Introduction à l’audit légal des comptes</w:t>
      </w:r>
    </w:p>
    <w:p w:rsidR="00F5584E" w:rsidRPr="00894A01" w:rsidRDefault="00F5584E" w:rsidP="00F5584E">
      <w:pPr>
        <w:jc w:val="both"/>
        <w:rPr>
          <w:rFonts w:ascii="Arial" w:hAnsi="Arial" w:cs="Arial"/>
          <w:color w:val="000000"/>
          <w:sz w:val="22"/>
          <w:szCs w:val="22"/>
        </w:rPr>
      </w:pPr>
    </w:p>
    <w:p w:rsidR="00345D28" w:rsidRPr="00894A01" w:rsidRDefault="00345D28" w:rsidP="00345D28">
      <w:pPr>
        <w:ind w:left="720"/>
        <w:jc w:val="both"/>
        <w:rPr>
          <w:rFonts w:ascii="Arial" w:hAnsi="Arial" w:cs="Arial"/>
          <w:color w:val="000000"/>
          <w:sz w:val="22"/>
          <w:szCs w:val="22"/>
        </w:rPr>
      </w:pPr>
      <w:r w:rsidRPr="00894A01">
        <w:rPr>
          <w:rFonts w:ascii="Arial" w:hAnsi="Arial" w:cs="Arial"/>
          <w:color w:val="000000"/>
          <w:sz w:val="22"/>
          <w:szCs w:val="22"/>
        </w:rPr>
        <w:t xml:space="preserve">Le CAC a 2 </w:t>
      </w:r>
      <w:r w:rsidR="00EF44A9" w:rsidRPr="00894A01">
        <w:rPr>
          <w:rFonts w:ascii="Arial" w:hAnsi="Arial" w:cs="Arial"/>
          <w:color w:val="000000"/>
          <w:sz w:val="22"/>
          <w:szCs w:val="22"/>
        </w:rPr>
        <w:t xml:space="preserve">types </w:t>
      </w:r>
      <w:r w:rsidR="009E186A" w:rsidRPr="00894A01">
        <w:rPr>
          <w:rFonts w:ascii="Arial" w:hAnsi="Arial" w:cs="Arial"/>
          <w:color w:val="000000"/>
          <w:sz w:val="22"/>
          <w:szCs w:val="22"/>
        </w:rPr>
        <w:t xml:space="preserve">de </w:t>
      </w:r>
      <w:r w:rsidRPr="00894A01">
        <w:rPr>
          <w:rFonts w:ascii="Arial" w:hAnsi="Arial" w:cs="Arial"/>
          <w:color w:val="000000"/>
          <w:sz w:val="22"/>
          <w:szCs w:val="22"/>
        </w:rPr>
        <w:t>missions</w:t>
      </w:r>
      <w:r w:rsidR="009E186A" w:rsidRPr="00894A01">
        <w:rPr>
          <w:rFonts w:ascii="Arial" w:hAnsi="Arial" w:cs="Arial"/>
          <w:color w:val="000000"/>
          <w:sz w:val="22"/>
          <w:szCs w:val="22"/>
        </w:rPr>
        <w:t xml:space="preserve"> </w:t>
      </w:r>
      <w:r w:rsidRPr="00894A01">
        <w:rPr>
          <w:rFonts w:ascii="Arial" w:hAnsi="Arial" w:cs="Arial"/>
          <w:color w:val="000000"/>
          <w:sz w:val="22"/>
          <w:szCs w:val="22"/>
        </w:rPr>
        <w:t xml:space="preserve">: </w:t>
      </w:r>
    </w:p>
    <w:p w:rsidR="00EF44A9" w:rsidRPr="00894A01" w:rsidRDefault="00EF44A9" w:rsidP="00567D10">
      <w:pPr>
        <w:numPr>
          <w:ilvl w:val="0"/>
          <w:numId w:val="23"/>
        </w:numPr>
        <w:tabs>
          <w:tab w:val="left" w:pos="709"/>
        </w:tabs>
        <w:jc w:val="both"/>
        <w:rPr>
          <w:rFonts w:ascii="Arial" w:hAnsi="Arial" w:cs="Arial"/>
          <w:color w:val="000000"/>
          <w:sz w:val="22"/>
          <w:szCs w:val="22"/>
        </w:rPr>
      </w:pPr>
      <w:r w:rsidRPr="00894A01">
        <w:rPr>
          <w:rFonts w:ascii="Arial" w:hAnsi="Arial" w:cs="Arial"/>
          <w:color w:val="000000"/>
          <w:sz w:val="22"/>
          <w:szCs w:val="22"/>
        </w:rPr>
        <w:t>Mission légale du CAC :</w:t>
      </w:r>
    </w:p>
    <w:p w:rsidR="00345D28" w:rsidRPr="00894A01" w:rsidRDefault="00345D28" w:rsidP="00EF44A9">
      <w:pPr>
        <w:numPr>
          <w:ilvl w:val="0"/>
          <w:numId w:val="10"/>
        </w:numPr>
        <w:jc w:val="both"/>
        <w:rPr>
          <w:rFonts w:ascii="Arial" w:hAnsi="Arial" w:cs="Arial"/>
          <w:color w:val="000000"/>
          <w:sz w:val="22"/>
          <w:szCs w:val="22"/>
        </w:rPr>
      </w:pPr>
      <w:r w:rsidRPr="00894A01">
        <w:rPr>
          <w:rFonts w:ascii="Arial" w:hAnsi="Arial" w:cs="Arial"/>
          <w:color w:val="000000"/>
          <w:sz w:val="22"/>
          <w:szCs w:val="22"/>
        </w:rPr>
        <w:t xml:space="preserve">Mission générale : </w:t>
      </w:r>
      <w:r w:rsidR="00EF44A9" w:rsidRPr="00894A01">
        <w:rPr>
          <w:rFonts w:ascii="Arial" w:hAnsi="Arial" w:cs="Arial"/>
          <w:color w:val="000000"/>
          <w:sz w:val="22"/>
          <w:szCs w:val="22"/>
        </w:rPr>
        <w:t xml:space="preserve">mission d’audit, </w:t>
      </w:r>
      <w:r w:rsidRPr="00894A01">
        <w:rPr>
          <w:rFonts w:ascii="Arial" w:hAnsi="Arial" w:cs="Arial"/>
          <w:color w:val="000000"/>
          <w:sz w:val="22"/>
          <w:szCs w:val="22"/>
        </w:rPr>
        <w:t>vérification</w:t>
      </w:r>
      <w:r w:rsidR="00EF44A9" w:rsidRPr="00894A01">
        <w:rPr>
          <w:rFonts w:ascii="Arial" w:hAnsi="Arial" w:cs="Arial"/>
          <w:color w:val="000000"/>
          <w:sz w:val="22"/>
          <w:szCs w:val="22"/>
        </w:rPr>
        <w:t>s</w:t>
      </w:r>
      <w:r w:rsidRPr="00894A01">
        <w:rPr>
          <w:rFonts w:ascii="Arial" w:hAnsi="Arial" w:cs="Arial"/>
          <w:color w:val="000000"/>
          <w:sz w:val="22"/>
          <w:szCs w:val="22"/>
        </w:rPr>
        <w:t xml:space="preserve"> spécifique</w:t>
      </w:r>
      <w:r w:rsidR="00EF44A9" w:rsidRPr="00894A01">
        <w:rPr>
          <w:rFonts w:ascii="Arial" w:hAnsi="Arial" w:cs="Arial"/>
          <w:color w:val="000000"/>
          <w:sz w:val="22"/>
          <w:szCs w:val="22"/>
        </w:rPr>
        <w:t>s</w:t>
      </w:r>
    </w:p>
    <w:p w:rsidR="00345D28" w:rsidRPr="00894A01" w:rsidRDefault="009E186A" w:rsidP="00345D28">
      <w:pPr>
        <w:numPr>
          <w:ilvl w:val="0"/>
          <w:numId w:val="10"/>
        </w:numPr>
        <w:jc w:val="both"/>
        <w:rPr>
          <w:rFonts w:ascii="Arial" w:hAnsi="Arial" w:cs="Arial"/>
          <w:color w:val="000000"/>
          <w:sz w:val="22"/>
          <w:szCs w:val="22"/>
        </w:rPr>
      </w:pPr>
      <w:r w:rsidRPr="00894A01">
        <w:rPr>
          <w:rFonts w:ascii="Arial" w:hAnsi="Arial" w:cs="Arial"/>
          <w:color w:val="000000"/>
          <w:sz w:val="22"/>
          <w:szCs w:val="22"/>
        </w:rPr>
        <w:t>M</w:t>
      </w:r>
      <w:r w:rsidR="00345D28" w:rsidRPr="00894A01">
        <w:rPr>
          <w:rFonts w:ascii="Arial" w:hAnsi="Arial" w:cs="Arial"/>
          <w:color w:val="000000"/>
          <w:sz w:val="22"/>
          <w:szCs w:val="22"/>
        </w:rPr>
        <w:t>issions particulières</w:t>
      </w:r>
    </w:p>
    <w:p w:rsidR="00EF44A9" w:rsidRPr="00894A01" w:rsidRDefault="00EF44A9" w:rsidP="00567D10">
      <w:pPr>
        <w:numPr>
          <w:ilvl w:val="0"/>
          <w:numId w:val="23"/>
        </w:numPr>
        <w:tabs>
          <w:tab w:val="left" w:pos="709"/>
        </w:tabs>
        <w:jc w:val="both"/>
        <w:rPr>
          <w:rFonts w:ascii="Arial" w:hAnsi="Arial" w:cs="Arial"/>
          <w:color w:val="000000"/>
          <w:sz w:val="22"/>
          <w:szCs w:val="22"/>
        </w:rPr>
      </w:pPr>
      <w:r w:rsidRPr="00894A01">
        <w:rPr>
          <w:rFonts w:ascii="Arial" w:hAnsi="Arial" w:cs="Arial"/>
          <w:color w:val="000000"/>
          <w:sz w:val="22"/>
          <w:szCs w:val="22"/>
        </w:rPr>
        <w:t xml:space="preserve">Autres missions : </w:t>
      </w:r>
    </w:p>
    <w:p w:rsidR="00EF44A9" w:rsidRPr="00894A01" w:rsidRDefault="00EF44A9" w:rsidP="00EF44A9">
      <w:pPr>
        <w:numPr>
          <w:ilvl w:val="0"/>
          <w:numId w:val="10"/>
        </w:numPr>
        <w:jc w:val="both"/>
        <w:rPr>
          <w:rFonts w:ascii="Arial" w:hAnsi="Arial" w:cs="Arial"/>
          <w:color w:val="000000"/>
          <w:sz w:val="22"/>
          <w:szCs w:val="22"/>
        </w:rPr>
      </w:pPr>
      <w:r w:rsidRPr="00894A01">
        <w:rPr>
          <w:rFonts w:ascii="Arial" w:hAnsi="Arial" w:cs="Arial"/>
          <w:color w:val="000000"/>
          <w:sz w:val="22"/>
          <w:szCs w:val="22"/>
        </w:rPr>
        <w:t>Interventions définies par convention (DDL : comptes prévisionnels, comptes pro forma, attestations particulières)</w:t>
      </w:r>
    </w:p>
    <w:p w:rsidR="00EF44A9" w:rsidRPr="00894A01" w:rsidRDefault="009E186A" w:rsidP="009E186A">
      <w:pPr>
        <w:numPr>
          <w:ilvl w:val="0"/>
          <w:numId w:val="10"/>
        </w:numPr>
        <w:jc w:val="both"/>
        <w:rPr>
          <w:rFonts w:ascii="Arial" w:hAnsi="Arial" w:cs="Arial"/>
          <w:color w:val="000000"/>
          <w:sz w:val="22"/>
          <w:szCs w:val="22"/>
        </w:rPr>
      </w:pPr>
      <w:r w:rsidRPr="00894A01">
        <w:rPr>
          <w:rFonts w:ascii="Arial" w:hAnsi="Arial" w:cs="Arial"/>
          <w:color w:val="000000"/>
          <w:sz w:val="22"/>
          <w:szCs w:val="22"/>
        </w:rPr>
        <w:t>Interventions</w:t>
      </w:r>
      <w:r w:rsidR="00EF44A9" w:rsidRPr="00894A01">
        <w:rPr>
          <w:rFonts w:ascii="Arial" w:hAnsi="Arial" w:cs="Arial"/>
          <w:color w:val="000000"/>
          <w:sz w:val="22"/>
          <w:szCs w:val="22"/>
        </w:rPr>
        <w:t xml:space="preserve"> spécifiques (commissariat aux apports, à la fusion)</w:t>
      </w:r>
    </w:p>
    <w:p w:rsidR="00AD3890" w:rsidRPr="00894A01" w:rsidRDefault="00AD3890" w:rsidP="00AD3890">
      <w:pPr>
        <w:jc w:val="both"/>
        <w:rPr>
          <w:rFonts w:ascii="Arial" w:hAnsi="Arial" w:cs="Arial"/>
          <w:color w:val="000000"/>
          <w:sz w:val="22"/>
          <w:szCs w:val="22"/>
        </w:rPr>
      </w:pPr>
      <w:r w:rsidRPr="00894A01">
        <w:rPr>
          <w:rFonts w:ascii="Arial" w:hAnsi="Arial" w:cs="Arial"/>
          <w:b/>
          <w:color w:val="000000"/>
          <w:sz w:val="22"/>
          <w:szCs w:val="22"/>
        </w:rPr>
        <w:t>Définitions</w:t>
      </w:r>
      <w:r w:rsidRPr="00894A01">
        <w:rPr>
          <w:rFonts w:ascii="Arial" w:hAnsi="Arial" w:cs="Arial"/>
          <w:color w:val="000000"/>
          <w:sz w:val="22"/>
          <w:szCs w:val="22"/>
        </w:rPr>
        <w:t> :</w:t>
      </w:r>
    </w:p>
    <w:p w:rsidR="00345D28" w:rsidRPr="00894A01" w:rsidRDefault="00345D28" w:rsidP="00345D28">
      <w:pPr>
        <w:jc w:val="both"/>
        <w:rPr>
          <w:rFonts w:ascii="Arial" w:hAnsi="Arial" w:cs="Arial"/>
          <w:color w:val="000000"/>
          <w:sz w:val="22"/>
          <w:szCs w:val="22"/>
        </w:rPr>
      </w:pPr>
    </w:p>
    <w:p w:rsidR="00345D28" w:rsidRPr="00894A01" w:rsidRDefault="005A62EE" w:rsidP="00345D28">
      <w:pPr>
        <w:numPr>
          <w:ilvl w:val="1"/>
          <w:numId w:val="10"/>
        </w:numPr>
        <w:tabs>
          <w:tab w:val="clear" w:pos="2160"/>
          <w:tab w:val="num" w:pos="360"/>
        </w:tabs>
        <w:ind w:left="360" w:firstLine="0"/>
        <w:jc w:val="both"/>
        <w:rPr>
          <w:rFonts w:ascii="Arial" w:hAnsi="Arial" w:cs="Arial"/>
          <w:color w:val="000000"/>
          <w:sz w:val="22"/>
          <w:szCs w:val="22"/>
        </w:rPr>
      </w:pPr>
      <w:r>
        <w:rPr>
          <w:rFonts w:ascii="Arial" w:hAnsi="Arial" w:cs="Arial"/>
          <w:b/>
          <w:bCs/>
          <w:color w:val="000000"/>
          <w:sz w:val="22"/>
          <w:szCs w:val="22"/>
        </w:rPr>
        <w:t xml:space="preserve">(4) </w:t>
      </w:r>
      <w:r w:rsidR="00567D10" w:rsidRPr="00894A01">
        <w:rPr>
          <w:rFonts w:ascii="Arial" w:hAnsi="Arial" w:cs="Arial"/>
          <w:b/>
          <w:bCs/>
          <w:color w:val="000000"/>
          <w:sz w:val="22"/>
          <w:szCs w:val="22"/>
        </w:rPr>
        <w:t>Mission d’audit légal</w:t>
      </w:r>
      <w:r w:rsidR="00345D28" w:rsidRPr="00894A01">
        <w:rPr>
          <w:rFonts w:ascii="Arial" w:hAnsi="Arial" w:cs="Arial"/>
          <w:b/>
          <w:bCs/>
          <w:color w:val="000000"/>
          <w:sz w:val="22"/>
          <w:szCs w:val="22"/>
          <w:u w:val="single"/>
        </w:rPr>
        <w:t> </w:t>
      </w:r>
      <w:r w:rsidR="00345D28" w:rsidRPr="00894A01">
        <w:rPr>
          <w:rFonts w:ascii="Arial" w:hAnsi="Arial" w:cs="Arial"/>
          <w:color w:val="000000"/>
          <w:sz w:val="22"/>
          <w:szCs w:val="22"/>
        </w:rPr>
        <w:t xml:space="preserve">: </w:t>
      </w:r>
      <w:r w:rsidR="00567D10" w:rsidRPr="00894A01">
        <w:rPr>
          <w:rFonts w:ascii="Arial" w:hAnsi="Arial" w:cs="Arial"/>
          <w:color w:val="000000"/>
          <w:sz w:val="22"/>
          <w:szCs w:val="22"/>
        </w:rPr>
        <w:t xml:space="preserve">elle a pour objectif la formulation d’une opinion </w:t>
      </w:r>
      <w:r w:rsidR="00C04BBC" w:rsidRPr="00894A01">
        <w:rPr>
          <w:rFonts w:ascii="Arial" w:hAnsi="Arial" w:cs="Arial"/>
          <w:color w:val="000000"/>
          <w:sz w:val="22"/>
          <w:szCs w:val="22"/>
        </w:rPr>
        <w:t xml:space="preserve">(certification des comptes annuels et/ou consolidés) </w:t>
      </w:r>
      <w:r w:rsidR="00567D10" w:rsidRPr="00894A01">
        <w:rPr>
          <w:rFonts w:ascii="Arial" w:hAnsi="Arial" w:cs="Arial"/>
          <w:color w:val="000000"/>
          <w:sz w:val="22"/>
          <w:szCs w:val="22"/>
        </w:rPr>
        <w:t>après la mise en œuvre d’un certain nombre de travaux. Cette opinion consiste à donner une assurance raisonnable que les comptes, pris dans leur ensemble, ne comportent pas d’anomalies significatives.</w:t>
      </w:r>
    </w:p>
    <w:p w:rsidR="008400A6" w:rsidRPr="00894A01" w:rsidRDefault="005A62EE" w:rsidP="008400A6">
      <w:pPr>
        <w:ind w:left="360"/>
        <w:jc w:val="both"/>
        <w:rPr>
          <w:rFonts w:ascii="Arial" w:hAnsi="Arial" w:cs="Arial"/>
          <w:color w:val="000000"/>
          <w:sz w:val="22"/>
          <w:szCs w:val="22"/>
        </w:rPr>
      </w:pPr>
      <w:r>
        <w:rPr>
          <w:rFonts w:ascii="Arial" w:hAnsi="Arial" w:cs="Arial"/>
          <w:b/>
          <w:bCs/>
          <w:color w:val="000000"/>
          <w:sz w:val="22"/>
          <w:szCs w:val="22"/>
        </w:rPr>
        <w:t xml:space="preserve">(5) </w:t>
      </w:r>
      <w:r w:rsidR="008400A6" w:rsidRPr="00894A01">
        <w:rPr>
          <w:rFonts w:ascii="Arial" w:hAnsi="Arial" w:cs="Arial"/>
          <w:b/>
          <w:bCs/>
          <w:color w:val="000000"/>
          <w:sz w:val="22"/>
          <w:szCs w:val="22"/>
        </w:rPr>
        <w:t>« Les CAC certifient, en justifiant de leurs appréciations, que les comptes annuels sont réguliers et donnent une image fidèle du résultat des opérations de l’exercice écoulé ainsi que de la situation financière et du patrimoine de la personne ou de l’entité à la fin de cet exercice</w:t>
      </w:r>
      <w:r w:rsidR="008400A6" w:rsidRPr="00894A01">
        <w:rPr>
          <w:rFonts w:ascii="Arial" w:hAnsi="Arial" w:cs="Arial"/>
          <w:color w:val="000000"/>
          <w:sz w:val="22"/>
          <w:szCs w:val="22"/>
        </w:rPr>
        <w:t>. »</w:t>
      </w:r>
    </w:p>
    <w:p w:rsidR="00F4013F" w:rsidRPr="00894A01" w:rsidRDefault="005A62EE" w:rsidP="008400A6">
      <w:pPr>
        <w:ind w:left="360"/>
        <w:jc w:val="both"/>
        <w:rPr>
          <w:rFonts w:ascii="Arial" w:hAnsi="Arial" w:cs="Arial"/>
          <w:color w:val="000000"/>
          <w:sz w:val="22"/>
          <w:szCs w:val="22"/>
        </w:rPr>
      </w:pPr>
      <w:r>
        <w:rPr>
          <w:rFonts w:ascii="Arial" w:hAnsi="Arial" w:cs="Arial"/>
          <w:color w:val="000000"/>
          <w:sz w:val="22"/>
          <w:szCs w:val="22"/>
        </w:rPr>
        <w:t xml:space="preserve">(1) </w:t>
      </w:r>
      <w:r w:rsidR="007A040E" w:rsidRPr="00894A01">
        <w:rPr>
          <w:rFonts w:ascii="Arial" w:hAnsi="Arial" w:cs="Arial"/>
          <w:color w:val="000000"/>
          <w:sz w:val="22"/>
          <w:szCs w:val="22"/>
        </w:rPr>
        <w:t xml:space="preserve">Le commissaire aux comptes doit s’abstenir de toute immixtion dans la gestion de son client et de </w:t>
      </w:r>
      <w:r w:rsidR="00EC0C23" w:rsidRPr="00894A01">
        <w:rPr>
          <w:rFonts w:ascii="Arial" w:hAnsi="Arial" w:cs="Arial"/>
          <w:color w:val="000000"/>
          <w:sz w:val="22"/>
          <w:szCs w:val="22"/>
        </w:rPr>
        <w:t xml:space="preserve">lui </w:t>
      </w:r>
      <w:r w:rsidR="007A040E" w:rsidRPr="00894A01">
        <w:rPr>
          <w:rFonts w:ascii="Arial" w:hAnsi="Arial" w:cs="Arial"/>
          <w:color w:val="000000"/>
          <w:sz w:val="22"/>
          <w:szCs w:val="22"/>
        </w:rPr>
        <w:t>fournir tout conseil qui ne serait pas en lien direct avec sa mission.</w:t>
      </w:r>
    </w:p>
    <w:p w:rsidR="007A040E" w:rsidRPr="00894A01" w:rsidRDefault="007A040E" w:rsidP="008400A6">
      <w:pPr>
        <w:ind w:left="360"/>
        <w:jc w:val="both"/>
        <w:rPr>
          <w:rFonts w:ascii="Arial" w:hAnsi="Arial" w:cs="Arial"/>
          <w:color w:val="000000"/>
          <w:sz w:val="22"/>
          <w:szCs w:val="22"/>
        </w:rPr>
      </w:pPr>
    </w:p>
    <w:p w:rsidR="00C04BBC" w:rsidRPr="00894A01" w:rsidRDefault="005A62EE" w:rsidP="00345D28">
      <w:pPr>
        <w:numPr>
          <w:ilvl w:val="1"/>
          <w:numId w:val="10"/>
        </w:numPr>
        <w:tabs>
          <w:tab w:val="clear" w:pos="2160"/>
          <w:tab w:val="num" w:pos="360"/>
        </w:tabs>
        <w:ind w:left="360" w:firstLine="0"/>
        <w:jc w:val="both"/>
        <w:rPr>
          <w:rFonts w:ascii="Arial" w:hAnsi="Arial" w:cs="Arial"/>
          <w:color w:val="000000"/>
          <w:sz w:val="22"/>
          <w:szCs w:val="22"/>
        </w:rPr>
      </w:pPr>
      <w:r>
        <w:rPr>
          <w:rFonts w:ascii="Arial" w:hAnsi="Arial" w:cs="Arial"/>
          <w:b/>
          <w:bCs/>
          <w:color w:val="000000"/>
          <w:sz w:val="22"/>
          <w:szCs w:val="22"/>
        </w:rPr>
        <w:t xml:space="preserve">(1) </w:t>
      </w:r>
      <w:r w:rsidR="00C04BBC" w:rsidRPr="00894A01">
        <w:rPr>
          <w:rFonts w:ascii="Arial" w:hAnsi="Arial" w:cs="Arial"/>
          <w:b/>
          <w:bCs/>
          <w:color w:val="000000"/>
          <w:sz w:val="22"/>
          <w:szCs w:val="22"/>
        </w:rPr>
        <w:t>Vérifications spécifiques</w:t>
      </w:r>
      <w:r w:rsidR="00C04BBC" w:rsidRPr="00894A01">
        <w:rPr>
          <w:rFonts w:ascii="Arial" w:hAnsi="Arial" w:cs="Arial"/>
          <w:b/>
          <w:bCs/>
          <w:color w:val="000000"/>
          <w:sz w:val="22"/>
          <w:szCs w:val="22"/>
          <w:u w:val="single"/>
        </w:rPr>
        <w:t> </w:t>
      </w:r>
      <w:r w:rsidR="00C04BBC" w:rsidRPr="00894A01">
        <w:rPr>
          <w:rFonts w:ascii="Arial" w:hAnsi="Arial" w:cs="Arial"/>
          <w:color w:val="000000"/>
          <w:sz w:val="22"/>
          <w:szCs w:val="22"/>
        </w:rPr>
        <w:t>: travaux complémentaires de contrôle prévus par la loi.</w:t>
      </w:r>
    </w:p>
    <w:p w:rsidR="00567D10" w:rsidRPr="00894A01" w:rsidRDefault="00567D10" w:rsidP="00567D10">
      <w:pPr>
        <w:numPr>
          <w:ilvl w:val="1"/>
          <w:numId w:val="10"/>
        </w:numPr>
        <w:tabs>
          <w:tab w:val="clear" w:pos="2160"/>
          <w:tab w:val="num" w:pos="360"/>
        </w:tabs>
        <w:ind w:left="360" w:firstLine="0"/>
        <w:jc w:val="both"/>
        <w:rPr>
          <w:rFonts w:ascii="Arial" w:hAnsi="Arial" w:cs="Arial"/>
          <w:color w:val="000000"/>
          <w:sz w:val="22"/>
          <w:szCs w:val="22"/>
        </w:rPr>
      </w:pPr>
      <w:r w:rsidRPr="00894A01">
        <w:rPr>
          <w:rFonts w:ascii="Arial" w:hAnsi="Arial" w:cs="Arial"/>
          <w:b/>
          <w:bCs/>
          <w:color w:val="000000"/>
          <w:sz w:val="22"/>
          <w:szCs w:val="22"/>
        </w:rPr>
        <w:t>Irrégularité</w:t>
      </w:r>
      <w:r w:rsidRPr="00894A01">
        <w:rPr>
          <w:rFonts w:ascii="Arial" w:hAnsi="Arial" w:cs="Arial"/>
          <w:b/>
          <w:bCs/>
          <w:color w:val="000000"/>
          <w:sz w:val="22"/>
          <w:szCs w:val="22"/>
          <w:u w:val="single"/>
        </w:rPr>
        <w:t> </w:t>
      </w:r>
      <w:r w:rsidRPr="00894A01">
        <w:rPr>
          <w:rFonts w:ascii="Arial" w:hAnsi="Arial" w:cs="Arial"/>
          <w:color w:val="000000"/>
          <w:sz w:val="22"/>
          <w:szCs w:val="22"/>
        </w:rPr>
        <w:t xml:space="preserve">: signifie la non-conformité aux textes légaux ou réglementaires, ou aux principes édictés par le référentiel comptable ou aux dispositions des statuts ou aux décisions de l’AG </w:t>
      </w:r>
    </w:p>
    <w:p w:rsidR="00345D28" w:rsidRPr="00894A01" w:rsidRDefault="00345D28" w:rsidP="00345D28">
      <w:pPr>
        <w:ind w:left="360"/>
        <w:jc w:val="both"/>
        <w:rPr>
          <w:rFonts w:ascii="Arial" w:hAnsi="Arial" w:cs="Arial"/>
          <w:color w:val="000000"/>
          <w:sz w:val="22"/>
          <w:szCs w:val="22"/>
        </w:rPr>
      </w:pPr>
    </w:p>
    <w:p w:rsidR="00345D28" w:rsidRPr="00894A01" w:rsidRDefault="00345D28" w:rsidP="00345D28">
      <w:pPr>
        <w:numPr>
          <w:ilvl w:val="1"/>
          <w:numId w:val="10"/>
        </w:numPr>
        <w:tabs>
          <w:tab w:val="clear" w:pos="2160"/>
          <w:tab w:val="num" w:pos="360"/>
        </w:tabs>
        <w:ind w:left="360" w:firstLine="0"/>
        <w:jc w:val="both"/>
        <w:rPr>
          <w:rFonts w:ascii="Arial" w:hAnsi="Arial" w:cs="Arial"/>
          <w:color w:val="000000"/>
          <w:sz w:val="22"/>
          <w:szCs w:val="22"/>
        </w:rPr>
      </w:pPr>
      <w:r w:rsidRPr="00894A01">
        <w:rPr>
          <w:rFonts w:ascii="Arial" w:hAnsi="Arial" w:cs="Arial"/>
          <w:b/>
          <w:bCs/>
          <w:color w:val="000000"/>
          <w:sz w:val="22"/>
          <w:szCs w:val="22"/>
        </w:rPr>
        <w:t>Inexactitude</w:t>
      </w:r>
      <w:r w:rsidRPr="00894A01">
        <w:rPr>
          <w:rFonts w:ascii="Arial" w:hAnsi="Arial" w:cs="Arial"/>
          <w:color w:val="000000"/>
          <w:sz w:val="22"/>
          <w:szCs w:val="22"/>
        </w:rPr>
        <w:t> </w:t>
      </w:r>
      <w:r w:rsidRPr="00894A01">
        <w:rPr>
          <w:rFonts w:ascii="Arial" w:hAnsi="Arial" w:cs="Arial"/>
          <w:sz w:val="22"/>
          <w:szCs w:val="22"/>
        </w:rPr>
        <w:t>: traduction comptable ou présentation d’un fait non conforme à la réalité. (informations erronées dans le rapport de gestion)</w:t>
      </w:r>
    </w:p>
    <w:p w:rsidR="00F4013F" w:rsidRPr="00894A01" w:rsidRDefault="00F4013F" w:rsidP="00F4013F">
      <w:pPr>
        <w:ind w:left="360"/>
        <w:jc w:val="both"/>
        <w:rPr>
          <w:rFonts w:ascii="Arial" w:hAnsi="Arial" w:cs="Arial"/>
          <w:color w:val="000000"/>
          <w:sz w:val="22"/>
          <w:szCs w:val="22"/>
        </w:rPr>
      </w:pPr>
    </w:p>
    <w:p w:rsidR="00AD3890" w:rsidRPr="00894A01" w:rsidRDefault="007A040E" w:rsidP="00345D28">
      <w:pPr>
        <w:numPr>
          <w:ilvl w:val="1"/>
          <w:numId w:val="10"/>
        </w:numPr>
        <w:tabs>
          <w:tab w:val="clear" w:pos="2160"/>
          <w:tab w:val="num" w:pos="360"/>
        </w:tabs>
        <w:ind w:left="360" w:firstLine="0"/>
        <w:jc w:val="both"/>
        <w:rPr>
          <w:rFonts w:ascii="Arial" w:hAnsi="Arial" w:cs="Arial"/>
          <w:color w:val="000000"/>
          <w:sz w:val="22"/>
          <w:szCs w:val="22"/>
        </w:rPr>
      </w:pPr>
      <w:r w:rsidRPr="00894A01">
        <w:rPr>
          <w:rFonts w:ascii="Arial" w:hAnsi="Arial" w:cs="Arial"/>
          <w:b/>
          <w:bCs/>
          <w:color w:val="000000"/>
          <w:sz w:val="22"/>
          <w:szCs w:val="22"/>
        </w:rPr>
        <w:t>Révélation des f</w:t>
      </w:r>
      <w:r w:rsidR="00AD3890" w:rsidRPr="00894A01">
        <w:rPr>
          <w:rFonts w:ascii="Arial" w:hAnsi="Arial" w:cs="Arial"/>
          <w:b/>
          <w:bCs/>
          <w:color w:val="000000"/>
          <w:sz w:val="22"/>
          <w:szCs w:val="22"/>
        </w:rPr>
        <w:t>ait</w:t>
      </w:r>
      <w:r w:rsidRPr="00894A01">
        <w:rPr>
          <w:rFonts w:ascii="Arial" w:hAnsi="Arial" w:cs="Arial"/>
          <w:b/>
          <w:bCs/>
          <w:color w:val="000000"/>
          <w:sz w:val="22"/>
          <w:szCs w:val="22"/>
        </w:rPr>
        <w:t>s</w:t>
      </w:r>
      <w:r w:rsidR="00AD3890" w:rsidRPr="00894A01">
        <w:rPr>
          <w:rFonts w:ascii="Arial" w:hAnsi="Arial" w:cs="Arial"/>
          <w:b/>
          <w:bCs/>
          <w:color w:val="000000"/>
          <w:sz w:val="22"/>
          <w:szCs w:val="22"/>
        </w:rPr>
        <w:t xml:space="preserve"> délictueux</w:t>
      </w:r>
      <w:r w:rsidRPr="00894A01">
        <w:rPr>
          <w:rFonts w:ascii="Arial" w:hAnsi="Arial" w:cs="Arial"/>
          <w:b/>
          <w:bCs/>
          <w:color w:val="000000"/>
          <w:sz w:val="22"/>
          <w:szCs w:val="22"/>
        </w:rPr>
        <w:t xml:space="preserve"> </w:t>
      </w:r>
      <w:r w:rsidR="00AD3890" w:rsidRPr="00894A01">
        <w:rPr>
          <w:rFonts w:ascii="Arial" w:hAnsi="Arial" w:cs="Arial"/>
          <w:color w:val="000000"/>
          <w:sz w:val="22"/>
          <w:szCs w:val="22"/>
        </w:rPr>
        <w:t>: fait remplissant ces 3 conditions :</w:t>
      </w:r>
    </w:p>
    <w:p w:rsidR="00AD3890" w:rsidRPr="00894A01" w:rsidRDefault="00AD3890" w:rsidP="00AD3890">
      <w:pPr>
        <w:numPr>
          <w:ilvl w:val="0"/>
          <w:numId w:val="23"/>
        </w:numPr>
        <w:jc w:val="both"/>
        <w:rPr>
          <w:rFonts w:ascii="Arial" w:hAnsi="Arial" w:cs="Arial"/>
          <w:sz w:val="22"/>
          <w:szCs w:val="22"/>
        </w:rPr>
      </w:pPr>
      <w:r w:rsidRPr="00894A01">
        <w:rPr>
          <w:rFonts w:ascii="Arial" w:hAnsi="Arial" w:cs="Arial"/>
          <w:sz w:val="22"/>
          <w:szCs w:val="22"/>
        </w:rPr>
        <w:t>caractère délictueux</w:t>
      </w:r>
    </w:p>
    <w:p w:rsidR="00AD3890" w:rsidRPr="00894A01" w:rsidRDefault="00AD3890" w:rsidP="00AD3890">
      <w:pPr>
        <w:numPr>
          <w:ilvl w:val="0"/>
          <w:numId w:val="23"/>
        </w:numPr>
        <w:jc w:val="both"/>
        <w:rPr>
          <w:rFonts w:ascii="Arial" w:hAnsi="Arial" w:cs="Arial"/>
          <w:sz w:val="22"/>
          <w:szCs w:val="22"/>
        </w:rPr>
      </w:pPr>
      <w:r w:rsidRPr="00894A01">
        <w:rPr>
          <w:rFonts w:ascii="Arial" w:hAnsi="Arial" w:cs="Arial"/>
          <w:sz w:val="22"/>
          <w:szCs w:val="22"/>
        </w:rPr>
        <w:t>caractère significatif</w:t>
      </w:r>
    </w:p>
    <w:p w:rsidR="00AD3890" w:rsidRPr="00894A01" w:rsidRDefault="00AD3890" w:rsidP="00AD3890">
      <w:pPr>
        <w:numPr>
          <w:ilvl w:val="0"/>
          <w:numId w:val="23"/>
        </w:numPr>
        <w:jc w:val="both"/>
        <w:rPr>
          <w:rFonts w:ascii="Arial" w:hAnsi="Arial" w:cs="Arial"/>
          <w:sz w:val="22"/>
          <w:szCs w:val="22"/>
        </w:rPr>
      </w:pPr>
      <w:r w:rsidRPr="00894A01">
        <w:rPr>
          <w:rFonts w:ascii="Arial" w:hAnsi="Arial" w:cs="Arial"/>
          <w:sz w:val="22"/>
          <w:szCs w:val="22"/>
        </w:rPr>
        <w:t>caractère délibéré</w:t>
      </w:r>
    </w:p>
    <w:p w:rsidR="007A040E" w:rsidRPr="00894A01" w:rsidRDefault="007A040E" w:rsidP="007A040E">
      <w:pPr>
        <w:ind w:left="720"/>
        <w:jc w:val="both"/>
        <w:rPr>
          <w:rFonts w:ascii="Arial" w:hAnsi="Arial" w:cs="Arial"/>
          <w:sz w:val="22"/>
          <w:szCs w:val="22"/>
        </w:rPr>
      </w:pPr>
    </w:p>
    <w:p w:rsidR="00AD3890" w:rsidRPr="00894A01" w:rsidRDefault="00AD3890" w:rsidP="00D13D18">
      <w:pPr>
        <w:numPr>
          <w:ilvl w:val="0"/>
          <w:numId w:val="32"/>
        </w:numPr>
        <w:jc w:val="both"/>
        <w:rPr>
          <w:rFonts w:ascii="Arial" w:hAnsi="Arial" w:cs="Arial"/>
          <w:color w:val="000000"/>
          <w:sz w:val="22"/>
          <w:szCs w:val="22"/>
          <w:u w:val="single"/>
        </w:rPr>
      </w:pPr>
      <w:r w:rsidRPr="00894A01">
        <w:rPr>
          <w:rFonts w:ascii="Arial" w:hAnsi="Arial" w:cs="Arial"/>
          <w:b/>
          <w:bCs/>
          <w:color w:val="000000"/>
          <w:sz w:val="22"/>
          <w:szCs w:val="22"/>
        </w:rPr>
        <w:t>DDL </w:t>
      </w:r>
      <w:r w:rsidRPr="00894A01">
        <w:rPr>
          <w:rFonts w:ascii="Arial" w:hAnsi="Arial" w:cs="Arial"/>
          <w:color w:val="000000"/>
          <w:sz w:val="22"/>
          <w:szCs w:val="22"/>
        </w:rPr>
        <w:t xml:space="preserve">: </w:t>
      </w:r>
      <w:r w:rsidR="00C04BBC" w:rsidRPr="00894A01">
        <w:rPr>
          <w:rFonts w:ascii="Arial" w:hAnsi="Arial" w:cs="Arial"/>
          <w:color w:val="000000"/>
          <w:sz w:val="22"/>
          <w:szCs w:val="22"/>
        </w:rPr>
        <w:t>diligences directement liées à l</w:t>
      </w:r>
      <w:r w:rsidRPr="00894A01">
        <w:rPr>
          <w:rFonts w:ascii="Arial" w:hAnsi="Arial" w:cs="Arial"/>
          <w:color w:val="000000"/>
          <w:sz w:val="22"/>
          <w:szCs w:val="22"/>
        </w:rPr>
        <w:t>a mission</w:t>
      </w:r>
      <w:r w:rsidR="00C04BBC" w:rsidRPr="00894A01">
        <w:rPr>
          <w:rFonts w:ascii="Arial" w:hAnsi="Arial" w:cs="Arial"/>
          <w:color w:val="000000"/>
          <w:sz w:val="22"/>
          <w:szCs w:val="22"/>
        </w:rPr>
        <w:t xml:space="preserve"> du CAC</w:t>
      </w:r>
    </w:p>
    <w:p w:rsidR="00F4013F" w:rsidRPr="00894A01" w:rsidRDefault="00F4013F" w:rsidP="00F4013F">
      <w:pPr>
        <w:ind w:left="720"/>
        <w:jc w:val="both"/>
        <w:rPr>
          <w:rFonts w:ascii="Arial" w:hAnsi="Arial" w:cs="Arial"/>
          <w:color w:val="000000"/>
          <w:sz w:val="22"/>
          <w:szCs w:val="22"/>
          <w:u w:val="single"/>
        </w:rPr>
      </w:pPr>
    </w:p>
    <w:p w:rsidR="007A040E" w:rsidRPr="00894A01" w:rsidRDefault="007A040E" w:rsidP="007A040E">
      <w:pPr>
        <w:numPr>
          <w:ilvl w:val="0"/>
          <w:numId w:val="32"/>
        </w:numPr>
        <w:jc w:val="both"/>
        <w:rPr>
          <w:rFonts w:ascii="Arial" w:hAnsi="Arial" w:cs="Arial"/>
          <w:bCs/>
          <w:color w:val="000000"/>
          <w:sz w:val="22"/>
          <w:szCs w:val="22"/>
        </w:rPr>
      </w:pPr>
      <w:r w:rsidRPr="00894A01">
        <w:rPr>
          <w:rFonts w:ascii="Arial" w:hAnsi="Arial" w:cs="Arial"/>
          <w:b/>
          <w:bCs/>
          <w:color w:val="000000"/>
          <w:sz w:val="22"/>
          <w:szCs w:val="22"/>
        </w:rPr>
        <w:t xml:space="preserve">Procédure d’alerte : </w:t>
      </w:r>
      <w:r w:rsidRPr="00894A01">
        <w:rPr>
          <w:rFonts w:ascii="Arial" w:hAnsi="Arial" w:cs="Arial"/>
          <w:bCs/>
          <w:color w:val="000000"/>
          <w:sz w:val="22"/>
          <w:szCs w:val="22"/>
        </w:rPr>
        <w:t>procédure déclenchée par le CAC lorsqu’il détecte des faits de nature à compromettre la continuité d’exploitation.</w:t>
      </w:r>
    </w:p>
    <w:p w:rsidR="007A040E" w:rsidRPr="00894A01" w:rsidRDefault="007A040E" w:rsidP="007A040E">
      <w:pPr>
        <w:pStyle w:val="Paragraphedeliste"/>
        <w:spacing w:after="0"/>
        <w:rPr>
          <w:rFonts w:ascii="Arial" w:hAnsi="Arial" w:cs="Arial"/>
          <w:bCs/>
          <w:color w:val="000000"/>
        </w:rPr>
      </w:pPr>
    </w:p>
    <w:p w:rsidR="00C04BBC" w:rsidRPr="00894A01" w:rsidRDefault="00C04BBC" w:rsidP="00D13D18">
      <w:pPr>
        <w:numPr>
          <w:ilvl w:val="0"/>
          <w:numId w:val="32"/>
        </w:numPr>
        <w:jc w:val="both"/>
        <w:rPr>
          <w:rFonts w:ascii="Arial" w:hAnsi="Arial" w:cs="Arial"/>
          <w:color w:val="000000"/>
          <w:sz w:val="22"/>
          <w:szCs w:val="22"/>
          <w:u w:val="single"/>
        </w:rPr>
      </w:pPr>
      <w:r w:rsidRPr="00894A01">
        <w:rPr>
          <w:rFonts w:ascii="Arial" w:hAnsi="Arial" w:cs="Arial"/>
          <w:b/>
          <w:bCs/>
          <w:color w:val="000000"/>
          <w:sz w:val="22"/>
          <w:szCs w:val="22"/>
        </w:rPr>
        <w:t>Comptes pro forma </w:t>
      </w:r>
      <w:r w:rsidRPr="00894A01">
        <w:rPr>
          <w:rFonts w:ascii="Arial" w:hAnsi="Arial" w:cs="Arial"/>
          <w:color w:val="000000"/>
          <w:sz w:val="22"/>
          <w:szCs w:val="22"/>
        </w:rPr>
        <w:t>: ils sont établis à partir des comptes annuels, consolidés ou intermédiaires ayant déjà fait l’objet d’un audit ou d’un examen limité</w:t>
      </w:r>
    </w:p>
    <w:p w:rsidR="00F4013F" w:rsidRPr="00894A01" w:rsidRDefault="00F4013F" w:rsidP="00F4013F">
      <w:pPr>
        <w:ind w:left="720"/>
        <w:jc w:val="both"/>
        <w:rPr>
          <w:rFonts w:ascii="Arial" w:hAnsi="Arial" w:cs="Arial"/>
          <w:color w:val="000000"/>
          <w:sz w:val="22"/>
          <w:szCs w:val="22"/>
          <w:u w:val="single"/>
        </w:rPr>
      </w:pPr>
    </w:p>
    <w:p w:rsidR="00C04BBC" w:rsidRPr="00894A01" w:rsidRDefault="00C04BBC" w:rsidP="00D13D18">
      <w:pPr>
        <w:numPr>
          <w:ilvl w:val="0"/>
          <w:numId w:val="32"/>
        </w:numPr>
        <w:jc w:val="both"/>
        <w:rPr>
          <w:rFonts w:ascii="Arial" w:hAnsi="Arial" w:cs="Arial"/>
          <w:color w:val="000000"/>
          <w:sz w:val="22"/>
          <w:szCs w:val="22"/>
          <w:u w:val="single"/>
        </w:rPr>
      </w:pPr>
      <w:r w:rsidRPr="00894A01">
        <w:rPr>
          <w:rFonts w:ascii="Arial" w:hAnsi="Arial" w:cs="Arial"/>
          <w:b/>
          <w:bCs/>
          <w:color w:val="000000"/>
          <w:sz w:val="22"/>
          <w:szCs w:val="22"/>
        </w:rPr>
        <w:t>Attestation particulière </w:t>
      </w:r>
      <w:r w:rsidRPr="00894A01">
        <w:rPr>
          <w:rFonts w:ascii="Arial" w:hAnsi="Arial" w:cs="Arial"/>
          <w:color w:val="000000"/>
          <w:sz w:val="22"/>
          <w:szCs w:val="22"/>
        </w:rPr>
        <w:t>: attestation relative à des informations diverses ponctuelles de nature comptable et financière</w:t>
      </w:r>
    </w:p>
    <w:p w:rsidR="00F4013F" w:rsidRPr="00894A01" w:rsidRDefault="00F4013F" w:rsidP="007A040E">
      <w:pPr>
        <w:ind w:left="720"/>
        <w:jc w:val="both"/>
        <w:rPr>
          <w:rFonts w:ascii="Arial" w:hAnsi="Arial" w:cs="Arial"/>
          <w:color w:val="000000"/>
          <w:sz w:val="22"/>
          <w:szCs w:val="22"/>
          <w:u w:val="single"/>
        </w:rPr>
      </w:pPr>
    </w:p>
    <w:p w:rsidR="00EC3B9E" w:rsidRPr="00894A01" w:rsidRDefault="00EC3B9E" w:rsidP="00D13D18">
      <w:pPr>
        <w:numPr>
          <w:ilvl w:val="0"/>
          <w:numId w:val="32"/>
        </w:numPr>
        <w:jc w:val="both"/>
        <w:rPr>
          <w:rFonts w:ascii="Arial" w:hAnsi="Arial" w:cs="Arial"/>
          <w:color w:val="000000"/>
          <w:sz w:val="22"/>
          <w:szCs w:val="22"/>
          <w:u w:val="single"/>
        </w:rPr>
      </w:pPr>
      <w:r w:rsidRPr="00894A01">
        <w:rPr>
          <w:rFonts w:ascii="Arial" w:hAnsi="Arial" w:cs="Arial"/>
          <w:b/>
          <w:bCs/>
          <w:color w:val="000000"/>
          <w:sz w:val="22"/>
          <w:szCs w:val="22"/>
        </w:rPr>
        <w:t xml:space="preserve">NEP DDL : </w:t>
      </w:r>
      <w:r w:rsidRPr="00894A01">
        <w:rPr>
          <w:rFonts w:ascii="Arial" w:hAnsi="Arial" w:cs="Arial"/>
          <w:bCs/>
          <w:color w:val="000000"/>
          <w:sz w:val="22"/>
          <w:szCs w:val="22"/>
        </w:rPr>
        <w:t>les normes d’exercice professionnel, diligences directement liées ont vocation à délimiter le champ des interventions conventionnelles que le CAC est susceptible d’accepter. Elles fixent les conditions à respecter.</w:t>
      </w:r>
    </w:p>
    <w:p w:rsidR="00F4013F" w:rsidRPr="00894A01" w:rsidRDefault="00F4013F" w:rsidP="00F4013F">
      <w:pPr>
        <w:ind w:left="720"/>
        <w:jc w:val="both"/>
        <w:rPr>
          <w:rFonts w:ascii="Arial" w:hAnsi="Arial" w:cs="Arial"/>
          <w:color w:val="000000"/>
          <w:sz w:val="22"/>
          <w:szCs w:val="22"/>
          <w:u w:val="single"/>
        </w:rPr>
      </w:pPr>
    </w:p>
    <w:p w:rsidR="00EC3B9E" w:rsidRPr="00894A01" w:rsidRDefault="00EC3B9E" w:rsidP="00D13D18">
      <w:pPr>
        <w:numPr>
          <w:ilvl w:val="0"/>
          <w:numId w:val="32"/>
        </w:numPr>
        <w:jc w:val="both"/>
        <w:rPr>
          <w:rFonts w:ascii="Arial" w:hAnsi="Arial" w:cs="Arial"/>
          <w:color w:val="000000"/>
          <w:sz w:val="22"/>
          <w:szCs w:val="22"/>
          <w:u w:val="single"/>
        </w:rPr>
      </w:pPr>
      <w:r w:rsidRPr="00894A01">
        <w:rPr>
          <w:rFonts w:ascii="Arial" w:hAnsi="Arial" w:cs="Arial"/>
          <w:b/>
          <w:bCs/>
          <w:color w:val="000000"/>
          <w:sz w:val="22"/>
          <w:szCs w:val="22"/>
        </w:rPr>
        <w:t xml:space="preserve">Risque d’audit : </w:t>
      </w:r>
      <w:r w:rsidRPr="00894A01">
        <w:rPr>
          <w:rFonts w:ascii="Arial" w:hAnsi="Arial" w:cs="Arial"/>
          <w:bCs/>
          <w:color w:val="000000"/>
          <w:sz w:val="22"/>
          <w:szCs w:val="22"/>
        </w:rPr>
        <w:t>risque que le CAC exprime une opinion différente de celle qu’il aurait émise s’il avait identifié toutes les anomalies significatives dans les comptes. Il comprend le risque d’anomalies significatives dans les comptes et le risque de non détection de ces anomalies.</w:t>
      </w:r>
    </w:p>
    <w:p w:rsidR="00EC3B9E" w:rsidRPr="00894A01" w:rsidRDefault="00EC3B9E" w:rsidP="00D13D18">
      <w:pPr>
        <w:numPr>
          <w:ilvl w:val="0"/>
          <w:numId w:val="32"/>
        </w:numPr>
        <w:jc w:val="both"/>
        <w:rPr>
          <w:rFonts w:ascii="Arial" w:hAnsi="Arial" w:cs="Arial"/>
          <w:b/>
          <w:color w:val="000000"/>
          <w:sz w:val="22"/>
          <w:szCs w:val="22"/>
          <w:u w:val="single"/>
        </w:rPr>
      </w:pPr>
      <w:r w:rsidRPr="00894A01">
        <w:rPr>
          <w:rFonts w:ascii="Arial" w:hAnsi="Arial" w:cs="Arial"/>
          <w:b/>
          <w:bCs/>
          <w:color w:val="000000"/>
          <w:sz w:val="22"/>
          <w:szCs w:val="22"/>
        </w:rPr>
        <w:t xml:space="preserve">Risque d’anomalies significatives dans les comptes : </w:t>
      </w:r>
      <w:r w:rsidRPr="00894A01">
        <w:rPr>
          <w:rFonts w:ascii="Arial" w:hAnsi="Arial" w:cs="Arial"/>
          <w:bCs/>
          <w:color w:val="000000"/>
          <w:sz w:val="22"/>
          <w:szCs w:val="22"/>
        </w:rPr>
        <w:t>propre à l’entité contrôlée, il comprend :</w:t>
      </w:r>
    </w:p>
    <w:p w:rsidR="00EC3B9E" w:rsidRPr="00894A01" w:rsidRDefault="00EC3B9E" w:rsidP="00EC3B9E">
      <w:pPr>
        <w:numPr>
          <w:ilvl w:val="1"/>
          <w:numId w:val="23"/>
        </w:numPr>
        <w:jc w:val="both"/>
        <w:rPr>
          <w:rFonts w:ascii="Arial" w:hAnsi="Arial" w:cs="Arial"/>
          <w:color w:val="000000"/>
          <w:sz w:val="22"/>
          <w:szCs w:val="22"/>
        </w:rPr>
      </w:pPr>
      <w:r w:rsidRPr="00894A01">
        <w:rPr>
          <w:rFonts w:ascii="Arial" w:hAnsi="Arial" w:cs="Arial"/>
          <w:bCs/>
          <w:color w:val="000000"/>
          <w:sz w:val="22"/>
          <w:szCs w:val="22"/>
        </w:rPr>
        <w:t>Le risque inhérent à la possibilité que, sans tenir compte du contrôle interne de l’entité, une anomalie significative se produise dans les comptes</w:t>
      </w:r>
    </w:p>
    <w:p w:rsidR="00EC3B9E" w:rsidRPr="00894A01" w:rsidRDefault="00EC3B9E" w:rsidP="00EC3B9E">
      <w:pPr>
        <w:numPr>
          <w:ilvl w:val="1"/>
          <w:numId w:val="23"/>
        </w:numPr>
        <w:jc w:val="both"/>
        <w:rPr>
          <w:rFonts w:ascii="Arial" w:hAnsi="Arial" w:cs="Arial"/>
          <w:color w:val="000000"/>
          <w:sz w:val="22"/>
          <w:szCs w:val="22"/>
        </w:rPr>
      </w:pPr>
      <w:r w:rsidRPr="00894A01">
        <w:rPr>
          <w:rFonts w:ascii="Arial" w:hAnsi="Arial" w:cs="Arial"/>
          <w:bCs/>
          <w:color w:val="000000"/>
          <w:sz w:val="22"/>
          <w:szCs w:val="22"/>
        </w:rPr>
        <w:t>Le risque de contrôle, correspondant au risque qu’une anomalie significative ne soit ni prévenue ni détectée par le contrôle interne de l’entité et donc non corrigée en temps voulu.</w:t>
      </w:r>
    </w:p>
    <w:p w:rsidR="00CF1D21" w:rsidRPr="00894A01" w:rsidRDefault="00CF1D21" w:rsidP="00D13D18">
      <w:pPr>
        <w:numPr>
          <w:ilvl w:val="0"/>
          <w:numId w:val="33"/>
        </w:numPr>
        <w:jc w:val="both"/>
        <w:rPr>
          <w:rFonts w:ascii="Arial" w:hAnsi="Arial" w:cs="Arial"/>
          <w:bCs/>
          <w:color w:val="000000"/>
          <w:sz w:val="22"/>
          <w:szCs w:val="22"/>
        </w:rPr>
      </w:pPr>
      <w:r w:rsidRPr="00894A01">
        <w:rPr>
          <w:rFonts w:ascii="Arial" w:hAnsi="Arial" w:cs="Arial"/>
          <w:b/>
          <w:bCs/>
          <w:color w:val="000000"/>
          <w:sz w:val="22"/>
          <w:szCs w:val="22"/>
        </w:rPr>
        <w:t>Risque de non détection</w:t>
      </w:r>
      <w:r w:rsidRPr="00894A01">
        <w:rPr>
          <w:rFonts w:ascii="Arial" w:hAnsi="Arial" w:cs="Arial"/>
          <w:b/>
          <w:bCs/>
          <w:color w:val="000000"/>
          <w:sz w:val="22"/>
          <w:szCs w:val="22"/>
          <w:u w:val="single"/>
        </w:rPr>
        <w:t xml:space="preserve"> </w:t>
      </w:r>
      <w:r w:rsidRPr="00894A01">
        <w:rPr>
          <w:rFonts w:ascii="Arial" w:hAnsi="Arial" w:cs="Arial"/>
          <w:b/>
          <w:bCs/>
          <w:color w:val="000000"/>
          <w:sz w:val="22"/>
          <w:szCs w:val="22"/>
        </w:rPr>
        <w:t xml:space="preserve">: </w:t>
      </w:r>
      <w:r w:rsidRPr="00894A01">
        <w:rPr>
          <w:rFonts w:ascii="Arial" w:hAnsi="Arial" w:cs="Arial"/>
          <w:bCs/>
          <w:color w:val="000000"/>
          <w:sz w:val="22"/>
          <w:szCs w:val="22"/>
        </w:rPr>
        <w:t>propre à la mission d’audit, il correspond au risque que le CAC ne parvienne pas à détecter une anomalie significative.</w:t>
      </w:r>
    </w:p>
    <w:p w:rsidR="008400A6" w:rsidRPr="00894A01" w:rsidRDefault="008400A6" w:rsidP="007A040E">
      <w:pPr>
        <w:ind w:left="720"/>
        <w:jc w:val="both"/>
        <w:rPr>
          <w:rFonts w:ascii="Arial" w:hAnsi="Arial" w:cs="Arial"/>
          <w:color w:val="000000"/>
          <w:sz w:val="22"/>
          <w:szCs w:val="22"/>
          <w:u w:val="single"/>
        </w:rPr>
      </w:pPr>
    </w:p>
    <w:p w:rsidR="00345D28" w:rsidRPr="00894A01" w:rsidRDefault="005A62EE" w:rsidP="00345D28">
      <w:pPr>
        <w:numPr>
          <w:ilvl w:val="1"/>
          <w:numId w:val="10"/>
        </w:numPr>
        <w:tabs>
          <w:tab w:val="clear" w:pos="2160"/>
          <w:tab w:val="num" w:pos="360"/>
        </w:tabs>
        <w:ind w:left="360" w:firstLine="0"/>
        <w:jc w:val="both"/>
        <w:rPr>
          <w:rFonts w:ascii="Arial" w:hAnsi="Arial" w:cs="Arial"/>
          <w:color w:val="000000"/>
          <w:sz w:val="22"/>
          <w:szCs w:val="22"/>
        </w:rPr>
      </w:pPr>
      <w:r>
        <w:rPr>
          <w:rFonts w:ascii="Arial" w:hAnsi="Arial" w:cs="Arial"/>
          <w:b/>
          <w:bCs/>
          <w:color w:val="000000"/>
          <w:sz w:val="22"/>
          <w:szCs w:val="22"/>
        </w:rPr>
        <w:t xml:space="preserve">(1) </w:t>
      </w:r>
      <w:r w:rsidR="00345D28" w:rsidRPr="00894A01">
        <w:rPr>
          <w:rFonts w:ascii="Arial" w:hAnsi="Arial" w:cs="Arial"/>
          <w:b/>
          <w:bCs/>
          <w:color w:val="000000"/>
          <w:sz w:val="22"/>
          <w:szCs w:val="22"/>
        </w:rPr>
        <w:t>Contrôle interne</w:t>
      </w:r>
      <w:r w:rsidR="00C04BBC" w:rsidRPr="00894A01">
        <w:rPr>
          <w:rFonts w:ascii="Arial" w:hAnsi="Arial" w:cs="Arial"/>
          <w:color w:val="000000"/>
          <w:sz w:val="22"/>
          <w:szCs w:val="22"/>
        </w:rPr>
        <w:t> : L’</w:t>
      </w:r>
      <w:r w:rsidR="008400A6" w:rsidRPr="00894A01">
        <w:rPr>
          <w:rFonts w:ascii="Arial" w:hAnsi="Arial" w:cs="Arial"/>
          <w:color w:val="000000"/>
          <w:sz w:val="22"/>
          <w:szCs w:val="22"/>
        </w:rPr>
        <w:t xml:space="preserve">IFAC (International </w:t>
      </w:r>
      <w:proofErr w:type="spellStart"/>
      <w:r w:rsidR="008400A6" w:rsidRPr="00894A01">
        <w:rPr>
          <w:rFonts w:ascii="Arial" w:hAnsi="Arial" w:cs="Arial"/>
          <w:color w:val="000000"/>
          <w:sz w:val="22"/>
          <w:szCs w:val="22"/>
        </w:rPr>
        <w:t>Federation</w:t>
      </w:r>
      <w:proofErr w:type="spellEnd"/>
      <w:r w:rsidR="008400A6" w:rsidRPr="00894A01">
        <w:rPr>
          <w:rFonts w:ascii="Arial" w:hAnsi="Arial" w:cs="Arial"/>
          <w:color w:val="000000"/>
          <w:sz w:val="22"/>
          <w:szCs w:val="22"/>
        </w:rPr>
        <w:t xml:space="preserve"> of </w:t>
      </w:r>
      <w:proofErr w:type="spellStart"/>
      <w:r w:rsidR="008400A6" w:rsidRPr="00894A01">
        <w:rPr>
          <w:rFonts w:ascii="Arial" w:hAnsi="Arial" w:cs="Arial"/>
          <w:color w:val="000000"/>
          <w:sz w:val="22"/>
          <w:szCs w:val="22"/>
        </w:rPr>
        <w:t>AC</w:t>
      </w:r>
      <w:r w:rsidR="00345D28" w:rsidRPr="00894A01">
        <w:rPr>
          <w:rFonts w:ascii="Arial" w:hAnsi="Arial" w:cs="Arial"/>
          <w:color w:val="000000"/>
          <w:sz w:val="22"/>
          <w:szCs w:val="22"/>
        </w:rPr>
        <w:t>countants</w:t>
      </w:r>
      <w:proofErr w:type="spellEnd"/>
      <w:r w:rsidR="00345D28" w:rsidRPr="00894A01">
        <w:rPr>
          <w:rFonts w:ascii="Arial" w:hAnsi="Arial" w:cs="Arial"/>
          <w:color w:val="000000"/>
          <w:sz w:val="22"/>
          <w:szCs w:val="22"/>
        </w:rPr>
        <w:t>) </w:t>
      </w:r>
      <w:r w:rsidR="00345D28" w:rsidRPr="00894A01">
        <w:rPr>
          <w:rFonts w:ascii="Arial" w:hAnsi="Arial" w:cs="Arial"/>
          <w:sz w:val="22"/>
          <w:szCs w:val="22"/>
        </w:rPr>
        <w:t xml:space="preserve">définit le système de contrôle interne comme l’ensemble des politiques et procédures mises en œuvre par la direction d’une entité en vue d’assurer, dans la mesure du possible, la gestion rigoureuse et efficace de ces activités. </w:t>
      </w:r>
      <w:r w:rsidR="00345D28" w:rsidRPr="00894A01">
        <w:rPr>
          <w:rFonts w:ascii="Arial" w:hAnsi="Arial" w:cs="Arial"/>
          <w:color w:val="000000"/>
          <w:sz w:val="22"/>
          <w:szCs w:val="22"/>
        </w:rPr>
        <w:t xml:space="preserve"> Il résulte de cette définition que </w:t>
      </w:r>
      <w:r w:rsidR="00345D28" w:rsidRPr="00894A01">
        <w:rPr>
          <w:rFonts w:ascii="Arial" w:hAnsi="Arial" w:cs="Arial"/>
          <w:sz w:val="22"/>
          <w:szCs w:val="22"/>
        </w:rPr>
        <w:t xml:space="preserve">: </w:t>
      </w:r>
    </w:p>
    <w:p w:rsidR="00345D28" w:rsidRPr="00894A01" w:rsidRDefault="00345D28" w:rsidP="00AD3890">
      <w:pPr>
        <w:numPr>
          <w:ilvl w:val="2"/>
          <w:numId w:val="10"/>
        </w:numPr>
        <w:tabs>
          <w:tab w:val="clear" w:pos="2880"/>
          <w:tab w:val="num" w:pos="1440"/>
        </w:tabs>
        <w:ind w:left="1440"/>
        <w:jc w:val="both"/>
        <w:rPr>
          <w:rFonts w:ascii="Arial" w:hAnsi="Arial" w:cs="Arial"/>
          <w:color w:val="000000"/>
          <w:sz w:val="22"/>
          <w:szCs w:val="22"/>
        </w:rPr>
      </w:pPr>
      <w:r w:rsidRPr="00894A01">
        <w:rPr>
          <w:rFonts w:ascii="Arial" w:hAnsi="Arial" w:cs="Arial"/>
          <w:color w:val="000000"/>
          <w:sz w:val="22"/>
          <w:szCs w:val="22"/>
        </w:rPr>
        <w:t>Le contrôle interne est plus préventif que répressif, le terme de contrôle étant synonyme de maitrise</w:t>
      </w:r>
    </w:p>
    <w:p w:rsidR="00345D28" w:rsidRPr="00894A01" w:rsidRDefault="00345D28" w:rsidP="00AD3890">
      <w:pPr>
        <w:numPr>
          <w:ilvl w:val="2"/>
          <w:numId w:val="10"/>
        </w:numPr>
        <w:tabs>
          <w:tab w:val="clear" w:pos="2880"/>
          <w:tab w:val="num" w:pos="1440"/>
        </w:tabs>
        <w:ind w:left="1440"/>
        <w:jc w:val="both"/>
        <w:rPr>
          <w:rFonts w:ascii="Arial" w:hAnsi="Arial" w:cs="Arial"/>
          <w:color w:val="000000"/>
          <w:sz w:val="22"/>
          <w:szCs w:val="22"/>
        </w:rPr>
      </w:pPr>
      <w:r w:rsidRPr="00894A01">
        <w:rPr>
          <w:rFonts w:ascii="Arial" w:hAnsi="Arial" w:cs="Arial"/>
          <w:color w:val="000000"/>
          <w:sz w:val="22"/>
          <w:szCs w:val="22"/>
        </w:rPr>
        <w:t>Le contrôle interne est un ensemble de moyen mis en place dans une entreprise et faisant partie intégrante de son organisation</w:t>
      </w:r>
    </w:p>
    <w:p w:rsidR="00345D28" w:rsidRPr="00894A01" w:rsidRDefault="00345D28" w:rsidP="00AD3890">
      <w:pPr>
        <w:numPr>
          <w:ilvl w:val="2"/>
          <w:numId w:val="10"/>
        </w:numPr>
        <w:tabs>
          <w:tab w:val="clear" w:pos="2880"/>
          <w:tab w:val="num" w:pos="1440"/>
        </w:tabs>
        <w:ind w:left="1440"/>
        <w:jc w:val="both"/>
        <w:rPr>
          <w:rFonts w:ascii="Arial" w:hAnsi="Arial" w:cs="Arial"/>
          <w:color w:val="000000"/>
          <w:sz w:val="22"/>
          <w:szCs w:val="22"/>
        </w:rPr>
      </w:pPr>
      <w:r w:rsidRPr="00894A01">
        <w:rPr>
          <w:rFonts w:ascii="Arial" w:hAnsi="Arial" w:cs="Arial"/>
          <w:color w:val="000000"/>
          <w:sz w:val="22"/>
          <w:szCs w:val="22"/>
        </w:rPr>
        <w:t>La direction de l’entreprise est responsable de la définition, de la mise en œuvre et de la supervision des moyens pour atteindre un certain nombre d’objectifs dans ce cadre.</w:t>
      </w:r>
    </w:p>
    <w:p w:rsidR="00713786" w:rsidRPr="00894A01" w:rsidRDefault="00713786" w:rsidP="00713786">
      <w:pPr>
        <w:pStyle w:val="titrescorrigs2"/>
        <w:rPr>
          <w:rFonts w:ascii="Arial" w:hAnsi="Arial" w:cs="Arial"/>
          <w:b w:val="0"/>
          <w:bCs w:val="0"/>
          <w:color w:val="auto"/>
          <w:sz w:val="22"/>
        </w:rPr>
      </w:pPr>
    </w:p>
    <w:p w:rsidR="00713786" w:rsidRPr="00894A01" w:rsidRDefault="00713786" w:rsidP="00713786">
      <w:pPr>
        <w:pStyle w:val="titrescorrigs2"/>
        <w:rPr>
          <w:rFonts w:ascii="Arial" w:hAnsi="Arial" w:cs="Arial"/>
          <w:b w:val="0"/>
          <w:bCs w:val="0"/>
          <w:color w:val="auto"/>
          <w:sz w:val="22"/>
        </w:rPr>
      </w:pPr>
      <w:r w:rsidRPr="00894A01">
        <w:rPr>
          <w:rFonts w:ascii="Arial" w:hAnsi="Arial" w:cs="Arial"/>
          <w:b w:val="0"/>
          <w:bCs w:val="0"/>
          <w:color w:val="auto"/>
          <w:sz w:val="22"/>
        </w:rPr>
        <w:t>Définition issue du D4 du sujet de 2011 :</w:t>
      </w:r>
    </w:p>
    <w:p w:rsidR="00713786" w:rsidRPr="00894A01" w:rsidRDefault="00713786" w:rsidP="00713786">
      <w:pPr>
        <w:pStyle w:val="titrescorrigs2"/>
        <w:rPr>
          <w:rFonts w:ascii="Arial" w:hAnsi="Arial" w:cs="Arial"/>
          <w:b w:val="0"/>
          <w:bCs w:val="0"/>
          <w:color w:val="auto"/>
          <w:sz w:val="22"/>
        </w:rPr>
      </w:pPr>
      <w:r w:rsidRPr="00894A01">
        <w:rPr>
          <w:rFonts w:ascii="Arial" w:hAnsi="Arial" w:cs="Arial"/>
          <w:b w:val="0"/>
          <w:bCs w:val="0"/>
          <w:color w:val="auto"/>
          <w:sz w:val="22"/>
        </w:rPr>
        <w:t xml:space="preserve">Ensemble des procédures mises en place par la direction afin de s'assurer de la fiabilité des enregistrements et des comptes annuels qui en découlent. Il doit permettre notamment : </w:t>
      </w:r>
    </w:p>
    <w:p w:rsidR="00713786" w:rsidRPr="00894A01" w:rsidRDefault="00713786" w:rsidP="00713786">
      <w:pPr>
        <w:pStyle w:val="titrescorrigs2"/>
        <w:numPr>
          <w:ilvl w:val="0"/>
          <w:numId w:val="10"/>
        </w:numPr>
        <w:rPr>
          <w:rFonts w:ascii="Arial" w:hAnsi="Arial" w:cs="Arial"/>
          <w:b w:val="0"/>
          <w:bCs w:val="0"/>
          <w:color w:val="auto"/>
          <w:sz w:val="22"/>
        </w:rPr>
      </w:pPr>
      <w:r w:rsidRPr="00894A01">
        <w:rPr>
          <w:rFonts w:ascii="Arial" w:hAnsi="Arial" w:cs="Arial"/>
          <w:b w:val="0"/>
          <w:bCs w:val="0"/>
          <w:color w:val="auto"/>
          <w:sz w:val="22"/>
        </w:rPr>
        <w:t>le contrôle du travail comptable (exhaustivité, réalité, exactitude) ;</w:t>
      </w:r>
    </w:p>
    <w:p w:rsidR="00713786" w:rsidRPr="00894A01" w:rsidRDefault="00713786" w:rsidP="00713786">
      <w:pPr>
        <w:pStyle w:val="titrescorrigs2"/>
        <w:numPr>
          <w:ilvl w:val="0"/>
          <w:numId w:val="10"/>
        </w:numPr>
        <w:rPr>
          <w:rFonts w:ascii="Arial" w:hAnsi="Arial" w:cs="Arial"/>
          <w:b w:val="0"/>
          <w:bCs w:val="0"/>
          <w:color w:val="auto"/>
          <w:sz w:val="22"/>
        </w:rPr>
      </w:pPr>
      <w:r w:rsidRPr="00894A01">
        <w:rPr>
          <w:rFonts w:ascii="Arial" w:hAnsi="Arial" w:cs="Arial"/>
          <w:b w:val="0"/>
          <w:bCs w:val="0"/>
          <w:color w:val="auto"/>
          <w:sz w:val="22"/>
        </w:rPr>
        <w:t>le contrôle du personnel de l'entreprise (respect du principe organisationnel de séparation des tâches) ;</w:t>
      </w:r>
    </w:p>
    <w:p w:rsidR="00713786" w:rsidRPr="00894A01" w:rsidRDefault="00713786" w:rsidP="00713786">
      <w:pPr>
        <w:pStyle w:val="titrescorrigs2"/>
        <w:numPr>
          <w:ilvl w:val="0"/>
          <w:numId w:val="10"/>
        </w:numPr>
        <w:rPr>
          <w:rFonts w:ascii="Arial" w:hAnsi="Arial" w:cs="Arial"/>
          <w:b w:val="0"/>
          <w:bCs w:val="0"/>
          <w:color w:val="auto"/>
          <w:sz w:val="22"/>
        </w:rPr>
      </w:pPr>
      <w:r w:rsidRPr="00894A01">
        <w:rPr>
          <w:rFonts w:ascii="Arial" w:hAnsi="Arial" w:cs="Arial"/>
          <w:b w:val="0"/>
          <w:bCs w:val="0"/>
          <w:color w:val="auto"/>
          <w:sz w:val="22"/>
        </w:rPr>
        <w:t>de garantir la sauvegarde des actifs ;</w:t>
      </w:r>
    </w:p>
    <w:p w:rsidR="00713786" w:rsidRPr="00894A01" w:rsidRDefault="00713786" w:rsidP="00713786">
      <w:pPr>
        <w:pStyle w:val="titrescorrigs2"/>
        <w:numPr>
          <w:ilvl w:val="0"/>
          <w:numId w:val="10"/>
        </w:numPr>
        <w:rPr>
          <w:rFonts w:ascii="Arial" w:hAnsi="Arial" w:cs="Arial"/>
          <w:b w:val="0"/>
          <w:bCs w:val="0"/>
          <w:color w:val="auto"/>
          <w:sz w:val="22"/>
        </w:rPr>
      </w:pPr>
      <w:r w:rsidRPr="00894A01">
        <w:rPr>
          <w:rFonts w:ascii="Arial" w:hAnsi="Arial" w:cs="Arial"/>
          <w:b w:val="0"/>
          <w:bCs w:val="0"/>
          <w:color w:val="auto"/>
          <w:sz w:val="22"/>
        </w:rPr>
        <w:t>la fiabilité de l'information financière ;</w:t>
      </w:r>
    </w:p>
    <w:p w:rsidR="00713786" w:rsidRPr="00894A01" w:rsidRDefault="00713786" w:rsidP="00713786">
      <w:pPr>
        <w:pStyle w:val="titrescorrigs2"/>
        <w:numPr>
          <w:ilvl w:val="0"/>
          <w:numId w:val="10"/>
        </w:numPr>
        <w:rPr>
          <w:rFonts w:ascii="Arial" w:hAnsi="Arial" w:cs="Arial"/>
          <w:b w:val="0"/>
          <w:bCs w:val="0"/>
          <w:color w:val="auto"/>
          <w:sz w:val="22"/>
        </w:rPr>
      </w:pPr>
      <w:r w:rsidRPr="00894A01">
        <w:rPr>
          <w:rFonts w:ascii="Arial" w:hAnsi="Arial" w:cs="Arial"/>
          <w:b w:val="0"/>
          <w:bCs w:val="0"/>
          <w:color w:val="auto"/>
          <w:sz w:val="22"/>
        </w:rPr>
        <w:t>la conformité aux lois et règlements.</w:t>
      </w:r>
    </w:p>
    <w:p w:rsidR="00713786" w:rsidRPr="00894A01" w:rsidRDefault="00713786" w:rsidP="00713786">
      <w:pPr>
        <w:jc w:val="both"/>
        <w:rPr>
          <w:rFonts w:ascii="Arial" w:hAnsi="Arial" w:cs="Arial"/>
          <w:color w:val="000000"/>
          <w:sz w:val="22"/>
          <w:szCs w:val="22"/>
        </w:rPr>
      </w:pPr>
    </w:p>
    <w:p w:rsidR="00345D28" w:rsidRPr="00894A01" w:rsidRDefault="00345D28" w:rsidP="00345D28">
      <w:pPr>
        <w:numPr>
          <w:ilvl w:val="3"/>
          <w:numId w:val="10"/>
        </w:numPr>
        <w:tabs>
          <w:tab w:val="clear" w:pos="3600"/>
          <w:tab w:val="num" w:pos="360"/>
        </w:tabs>
        <w:ind w:left="360" w:firstLine="0"/>
        <w:jc w:val="both"/>
        <w:rPr>
          <w:rFonts w:ascii="Arial" w:hAnsi="Arial" w:cs="Arial"/>
          <w:color w:val="000000"/>
          <w:sz w:val="22"/>
          <w:szCs w:val="22"/>
        </w:rPr>
      </w:pPr>
      <w:r w:rsidRPr="00894A01">
        <w:rPr>
          <w:rFonts w:ascii="Arial" w:hAnsi="Arial" w:cs="Arial"/>
          <w:b/>
          <w:bCs/>
          <w:color w:val="000000"/>
          <w:sz w:val="22"/>
          <w:szCs w:val="22"/>
        </w:rPr>
        <w:t>Eléments collectés et caractère probant</w:t>
      </w:r>
      <w:r w:rsidRPr="00894A01">
        <w:rPr>
          <w:rFonts w:ascii="Arial" w:hAnsi="Arial" w:cs="Arial"/>
          <w:color w:val="000000"/>
          <w:sz w:val="22"/>
          <w:szCs w:val="22"/>
        </w:rPr>
        <w:t> : les éléments collectés par le CAC comprennent les informations recueilli</w:t>
      </w:r>
      <w:r w:rsidR="00CF1D21" w:rsidRPr="00894A01">
        <w:rPr>
          <w:rFonts w:ascii="Arial" w:hAnsi="Arial" w:cs="Arial"/>
          <w:color w:val="000000"/>
          <w:sz w:val="22"/>
          <w:szCs w:val="22"/>
        </w:rPr>
        <w:t>e</w:t>
      </w:r>
      <w:r w:rsidRPr="00894A01">
        <w:rPr>
          <w:rFonts w:ascii="Arial" w:hAnsi="Arial" w:cs="Arial"/>
          <w:color w:val="000000"/>
          <w:sz w:val="22"/>
          <w:szCs w:val="22"/>
        </w:rPr>
        <w:t xml:space="preserve">s : </w:t>
      </w:r>
    </w:p>
    <w:p w:rsidR="00345D28" w:rsidRPr="00894A01" w:rsidRDefault="00345D28" w:rsidP="004C57D7">
      <w:pPr>
        <w:numPr>
          <w:ilvl w:val="4"/>
          <w:numId w:val="10"/>
        </w:numPr>
        <w:tabs>
          <w:tab w:val="clear" w:pos="4320"/>
          <w:tab w:val="num" w:pos="1080"/>
        </w:tabs>
        <w:ind w:left="1080" w:firstLine="0"/>
        <w:jc w:val="both"/>
        <w:rPr>
          <w:rFonts w:ascii="Arial" w:hAnsi="Arial" w:cs="Arial"/>
          <w:color w:val="000000"/>
          <w:sz w:val="22"/>
          <w:szCs w:val="22"/>
        </w:rPr>
      </w:pPr>
      <w:r w:rsidRPr="00894A01">
        <w:rPr>
          <w:rFonts w:ascii="Arial" w:hAnsi="Arial" w:cs="Arial"/>
          <w:color w:val="000000"/>
          <w:sz w:val="22"/>
          <w:szCs w:val="22"/>
        </w:rPr>
        <w:t xml:space="preserve">Au cours de l’audit </w:t>
      </w:r>
    </w:p>
    <w:p w:rsidR="00345D28" w:rsidRPr="00894A01" w:rsidRDefault="00345D28" w:rsidP="004C57D7">
      <w:pPr>
        <w:numPr>
          <w:ilvl w:val="4"/>
          <w:numId w:val="10"/>
        </w:numPr>
        <w:tabs>
          <w:tab w:val="clear" w:pos="4320"/>
          <w:tab w:val="num" w:pos="1080"/>
        </w:tabs>
        <w:ind w:left="1080" w:firstLine="0"/>
        <w:jc w:val="both"/>
        <w:rPr>
          <w:rFonts w:ascii="Arial" w:hAnsi="Arial" w:cs="Arial"/>
          <w:color w:val="000000"/>
          <w:sz w:val="22"/>
          <w:szCs w:val="22"/>
        </w:rPr>
      </w:pPr>
      <w:r w:rsidRPr="00894A01">
        <w:rPr>
          <w:rFonts w:ascii="Arial" w:hAnsi="Arial" w:cs="Arial"/>
          <w:color w:val="000000"/>
          <w:sz w:val="22"/>
          <w:szCs w:val="22"/>
        </w:rPr>
        <w:t>Au cours des audits portant sur les exercices précédent et lors d’autres interventions</w:t>
      </w:r>
    </w:p>
    <w:p w:rsidR="00345D28" w:rsidRPr="00894A01" w:rsidRDefault="00345D28" w:rsidP="004C57D7">
      <w:pPr>
        <w:numPr>
          <w:ilvl w:val="4"/>
          <w:numId w:val="10"/>
        </w:numPr>
        <w:tabs>
          <w:tab w:val="clear" w:pos="4320"/>
          <w:tab w:val="num" w:pos="1080"/>
        </w:tabs>
        <w:ind w:left="1080" w:firstLine="0"/>
        <w:jc w:val="both"/>
        <w:rPr>
          <w:rFonts w:ascii="Arial" w:hAnsi="Arial" w:cs="Arial"/>
          <w:color w:val="000000"/>
          <w:sz w:val="22"/>
          <w:szCs w:val="22"/>
        </w:rPr>
      </w:pPr>
      <w:r w:rsidRPr="00894A01">
        <w:rPr>
          <w:rFonts w:ascii="Arial" w:hAnsi="Arial" w:cs="Arial"/>
          <w:color w:val="000000"/>
          <w:sz w:val="22"/>
          <w:szCs w:val="22"/>
        </w:rPr>
        <w:t>Dans le cadre d</w:t>
      </w:r>
      <w:r w:rsidR="00CF1D21" w:rsidRPr="00894A01">
        <w:rPr>
          <w:rFonts w:ascii="Arial" w:hAnsi="Arial" w:cs="Arial"/>
          <w:color w:val="000000"/>
          <w:sz w:val="22"/>
          <w:szCs w:val="22"/>
        </w:rPr>
        <w:t>e l</w:t>
      </w:r>
      <w:r w:rsidRPr="00894A01">
        <w:rPr>
          <w:rFonts w:ascii="Arial" w:hAnsi="Arial" w:cs="Arial"/>
          <w:color w:val="000000"/>
          <w:sz w:val="22"/>
          <w:szCs w:val="22"/>
        </w:rPr>
        <w:t xml:space="preserve">’acceptation ou du maintien de la mission </w:t>
      </w:r>
    </w:p>
    <w:p w:rsidR="00345D28" w:rsidRPr="00894A01" w:rsidRDefault="00345D28" w:rsidP="00345D28">
      <w:pPr>
        <w:jc w:val="both"/>
        <w:rPr>
          <w:rFonts w:ascii="Arial" w:hAnsi="Arial" w:cs="Arial"/>
          <w:color w:val="000000"/>
          <w:sz w:val="22"/>
          <w:szCs w:val="22"/>
        </w:rPr>
      </w:pPr>
      <w:r w:rsidRPr="00894A01">
        <w:rPr>
          <w:rFonts w:ascii="Arial" w:hAnsi="Arial" w:cs="Arial"/>
          <w:color w:val="000000"/>
          <w:sz w:val="22"/>
          <w:szCs w:val="22"/>
        </w:rPr>
        <w:t xml:space="preserve">Les éléments collectés doivent être suffisants et appropriés pour permettre au CAC de fonder son opinion sur les comptes : </w:t>
      </w:r>
    </w:p>
    <w:p w:rsidR="00345D28" w:rsidRPr="00894A01" w:rsidRDefault="00345D28" w:rsidP="004C57D7">
      <w:pPr>
        <w:numPr>
          <w:ilvl w:val="0"/>
          <w:numId w:val="11"/>
        </w:numPr>
        <w:tabs>
          <w:tab w:val="clear" w:pos="720"/>
          <w:tab w:val="num" w:pos="1080"/>
        </w:tabs>
        <w:ind w:left="1080" w:firstLine="0"/>
        <w:jc w:val="both"/>
        <w:rPr>
          <w:rFonts w:ascii="Arial" w:hAnsi="Arial" w:cs="Arial"/>
          <w:color w:val="000000"/>
          <w:sz w:val="22"/>
          <w:szCs w:val="22"/>
        </w:rPr>
      </w:pPr>
      <w:r w:rsidRPr="00894A01">
        <w:rPr>
          <w:rFonts w:ascii="Arial" w:hAnsi="Arial" w:cs="Arial"/>
          <w:color w:val="000000"/>
          <w:sz w:val="22"/>
          <w:szCs w:val="22"/>
        </w:rPr>
        <w:t>Le caractère approprié est fonction de la fiabilité et de la permanence des éléments collectés</w:t>
      </w:r>
    </w:p>
    <w:p w:rsidR="00345D28" w:rsidRPr="00894A01" w:rsidRDefault="00345D28" w:rsidP="004C57D7">
      <w:pPr>
        <w:numPr>
          <w:ilvl w:val="0"/>
          <w:numId w:val="11"/>
        </w:numPr>
        <w:tabs>
          <w:tab w:val="clear" w:pos="720"/>
          <w:tab w:val="num" w:pos="1080"/>
        </w:tabs>
        <w:ind w:left="1080" w:firstLine="0"/>
        <w:jc w:val="both"/>
        <w:rPr>
          <w:rFonts w:ascii="Arial" w:hAnsi="Arial" w:cs="Arial"/>
          <w:color w:val="000000"/>
          <w:sz w:val="22"/>
          <w:szCs w:val="22"/>
        </w:rPr>
      </w:pPr>
      <w:r w:rsidRPr="00894A01">
        <w:rPr>
          <w:rFonts w:ascii="Arial" w:hAnsi="Arial" w:cs="Arial"/>
          <w:color w:val="000000"/>
          <w:sz w:val="22"/>
          <w:szCs w:val="22"/>
        </w:rPr>
        <w:t>Le caractère suffisant s’apprécie par rapport à la quantité d’éléments collectés</w:t>
      </w:r>
    </w:p>
    <w:p w:rsidR="00345D28" w:rsidRPr="00894A01" w:rsidRDefault="00345D28" w:rsidP="00345D28">
      <w:pPr>
        <w:jc w:val="both"/>
        <w:rPr>
          <w:rFonts w:ascii="Arial" w:hAnsi="Arial" w:cs="Arial"/>
          <w:color w:val="000000"/>
          <w:sz w:val="22"/>
          <w:szCs w:val="22"/>
        </w:rPr>
      </w:pPr>
      <w:r w:rsidRPr="00894A01">
        <w:rPr>
          <w:rFonts w:ascii="Arial" w:hAnsi="Arial" w:cs="Arial"/>
          <w:color w:val="000000"/>
          <w:sz w:val="22"/>
          <w:szCs w:val="22"/>
        </w:rPr>
        <w:t>La fiabilité des éléments collectés varient selon leurs origines, leur nature et les circonstances dans lesquels ils ont été recueillis.</w:t>
      </w:r>
    </w:p>
    <w:p w:rsidR="00F4013F" w:rsidRPr="00894A01" w:rsidRDefault="00F4013F" w:rsidP="00345D28">
      <w:pPr>
        <w:jc w:val="both"/>
        <w:rPr>
          <w:rFonts w:ascii="Arial" w:hAnsi="Arial" w:cs="Arial"/>
          <w:color w:val="000000"/>
          <w:sz w:val="22"/>
          <w:szCs w:val="22"/>
        </w:rPr>
      </w:pPr>
      <w:r w:rsidRPr="00894A01">
        <w:rPr>
          <w:rFonts w:ascii="Arial" w:hAnsi="Arial" w:cs="Arial"/>
          <w:color w:val="000000"/>
          <w:sz w:val="22"/>
          <w:szCs w:val="22"/>
        </w:rPr>
        <w:t>La collecte des éléments probants doit permettre au CAC d’obtenir les éléments de preuve ou les présomptions quant au respect des assertions suivantes :</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Réalité</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Exhaustivité</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Mesure/évaluation</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Séparation des exercices</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Classification</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Existence</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Droits et obligations</w:t>
      </w:r>
    </w:p>
    <w:p w:rsidR="00F4013F" w:rsidRPr="00894A01" w:rsidRDefault="00F4013F" w:rsidP="00F4013F">
      <w:pPr>
        <w:pStyle w:val="Paragraphedeliste"/>
        <w:numPr>
          <w:ilvl w:val="0"/>
          <w:numId w:val="23"/>
        </w:numPr>
        <w:jc w:val="both"/>
        <w:rPr>
          <w:rFonts w:ascii="Arial" w:hAnsi="Arial" w:cs="Arial"/>
          <w:color w:val="000000"/>
        </w:rPr>
      </w:pPr>
      <w:r w:rsidRPr="00894A01">
        <w:rPr>
          <w:rFonts w:ascii="Arial" w:hAnsi="Arial" w:cs="Arial"/>
          <w:color w:val="000000"/>
        </w:rPr>
        <w:t>Présentation et intelligibilité.</w:t>
      </w:r>
    </w:p>
    <w:p w:rsidR="00CF1D21" w:rsidRPr="00894A01" w:rsidRDefault="00CF1D21" w:rsidP="00D13D18">
      <w:pPr>
        <w:numPr>
          <w:ilvl w:val="0"/>
          <w:numId w:val="34"/>
        </w:numPr>
        <w:jc w:val="both"/>
        <w:rPr>
          <w:rFonts w:ascii="Arial" w:hAnsi="Arial" w:cs="Arial"/>
          <w:color w:val="000000"/>
          <w:sz w:val="22"/>
          <w:szCs w:val="22"/>
        </w:rPr>
      </w:pPr>
      <w:r w:rsidRPr="00894A01">
        <w:rPr>
          <w:rFonts w:ascii="Arial" w:hAnsi="Arial" w:cs="Arial"/>
          <w:b/>
          <w:color w:val="000000"/>
          <w:sz w:val="22"/>
          <w:szCs w:val="22"/>
        </w:rPr>
        <w:t>Sondage empirique</w:t>
      </w:r>
      <w:r w:rsidRPr="00894A01">
        <w:rPr>
          <w:rFonts w:ascii="Arial" w:hAnsi="Arial" w:cs="Arial"/>
          <w:color w:val="000000"/>
          <w:sz w:val="22"/>
          <w:szCs w:val="22"/>
        </w:rPr>
        <w:t> : sondage faisant appel au jugement du professionnel quant à la taille de l’échantillon et au choix des éléments à contrôler.</w:t>
      </w:r>
    </w:p>
    <w:p w:rsidR="00F4013F" w:rsidRPr="00894A01" w:rsidRDefault="00F4013F" w:rsidP="00F4013F">
      <w:pPr>
        <w:ind w:left="720"/>
        <w:jc w:val="both"/>
        <w:rPr>
          <w:rFonts w:ascii="Arial" w:hAnsi="Arial" w:cs="Arial"/>
          <w:color w:val="000000"/>
          <w:sz w:val="22"/>
          <w:szCs w:val="22"/>
        </w:rPr>
      </w:pPr>
    </w:p>
    <w:p w:rsidR="00CF1D21" w:rsidRPr="00894A01" w:rsidRDefault="00CF1D21" w:rsidP="00D13D18">
      <w:pPr>
        <w:numPr>
          <w:ilvl w:val="0"/>
          <w:numId w:val="34"/>
        </w:numPr>
        <w:jc w:val="both"/>
        <w:rPr>
          <w:rFonts w:ascii="Arial" w:hAnsi="Arial" w:cs="Arial"/>
          <w:color w:val="000000"/>
          <w:sz w:val="22"/>
          <w:szCs w:val="22"/>
        </w:rPr>
      </w:pPr>
      <w:r w:rsidRPr="00894A01">
        <w:rPr>
          <w:rFonts w:ascii="Arial" w:hAnsi="Arial" w:cs="Arial"/>
          <w:b/>
          <w:color w:val="000000"/>
          <w:sz w:val="22"/>
          <w:szCs w:val="22"/>
        </w:rPr>
        <w:lastRenderedPageBreak/>
        <w:t>Sondage statistique</w:t>
      </w:r>
      <w:r w:rsidRPr="00894A01">
        <w:rPr>
          <w:rFonts w:ascii="Arial" w:hAnsi="Arial" w:cs="Arial"/>
          <w:b/>
          <w:color w:val="000000"/>
          <w:sz w:val="22"/>
          <w:szCs w:val="22"/>
          <w:u w:val="single"/>
        </w:rPr>
        <w:t> </w:t>
      </w:r>
      <w:r w:rsidRPr="00894A01">
        <w:rPr>
          <w:rFonts w:ascii="Arial" w:hAnsi="Arial" w:cs="Arial"/>
          <w:color w:val="000000"/>
          <w:sz w:val="22"/>
          <w:szCs w:val="22"/>
        </w:rPr>
        <w:t>: la norme ISA 530 Méthodes de sondages définit les 3 éléments principaux en matière de sondage en audit : la taille de l’échantillon, la sélection de l’échantillon et l’évaluation des résultats</w:t>
      </w:r>
      <w:r w:rsidR="00C75C70" w:rsidRPr="00894A01">
        <w:rPr>
          <w:rFonts w:ascii="Arial" w:hAnsi="Arial" w:cs="Arial"/>
          <w:color w:val="000000"/>
          <w:sz w:val="22"/>
          <w:szCs w:val="22"/>
        </w:rPr>
        <w:t>.</w:t>
      </w:r>
    </w:p>
    <w:p w:rsidR="00345D28" w:rsidRPr="00894A01" w:rsidRDefault="00345D28" w:rsidP="00345D28">
      <w:pPr>
        <w:jc w:val="both"/>
        <w:rPr>
          <w:rFonts w:ascii="Arial" w:hAnsi="Arial" w:cs="Arial"/>
          <w:color w:val="000000"/>
          <w:sz w:val="22"/>
          <w:szCs w:val="22"/>
        </w:rPr>
      </w:pPr>
    </w:p>
    <w:p w:rsidR="00345D28" w:rsidRPr="00894A01" w:rsidRDefault="00345D28" w:rsidP="00345D28">
      <w:pPr>
        <w:numPr>
          <w:ilvl w:val="1"/>
          <w:numId w:val="11"/>
        </w:numPr>
        <w:tabs>
          <w:tab w:val="clear" w:pos="1440"/>
          <w:tab w:val="num" w:pos="360"/>
        </w:tabs>
        <w:ind w:left="360" w:firstLine="0"/>
        <w:jc w:val="both"/>
        <w:rPr>
          <w:rFonts w:ascii="Arial" w:hAnsi="Arial" w:cs="Arial"/>
          <w:color w:val="000000"/>
          <w:sz w:val="22"/>
          <w:szCs w:val="22"/>
        </w:rPr>
      </w:pPr>
      <w:r w:rsidRPr="00894A01">
        <w:rPr>
          <w:rFonts w:ascii="Arial" w:hAnsi="Arial" w:cs="Arial"/>
          <w:b/>
          <w:bCs/>
          <w:color w:val="000000"/>
          <w:sz w:val="22"/>
          <w:szCs w:val="22"/>
        </w:rPr>
        <w:t>Taille de l’échantillon</w:t>
      </w:r>
      <w:r w:rsidRPr="00894A01">
        <w:rPr>
          <w:rFonts w:ascii="Arial" w:hAnsi="Arial" w:cs="Arial"/>
          <w:color w:val="000000"/>
          <w:sz w:val="22"/>
          <w:szCs w:val="22"/>
        </w:rPr>
        <w:t xml:space="preserve"> : pour définir la taille d’un échantillon, l’auditeur doit prendre en compte le risque d’échantillonnage, l’erreur tolérable et l’erreur escomptée : </w:t>
      </w:r>
    </w:p>
    <w:p w:rsidR="00345D28" w:rsidRPr="00894A01" w:rsidRDefault="00345D28" w:rsidP="004C57D7">
      <w:pPr>
        <w:numPr>
          <w:ilvl w:val="2"/>
          <w:numId w:val="11"/>
        </w:numPr>
        <w:tabs>
          <w:tab w:val="clear" w:pos="2160"/>
          <w:tab w:val="num" w:pos="0"/>
        </w:tabs>
        <w:ind w:left="0" w:firstLine="1080"/>
        <w:jc w:val="both"/>
        <w:rPr>
          <w:rFonts w:ascii="Arial" w:hAnsi="Arial" w:cs="Arial"/>
          <w:color w:val="000000"/>
          <w:sz w:val="22"/>
          <w:szCs w:val="22"/>
        </w:rPr>
      </w:pPr>
      <w:r w:rsidRPr="00894A01">
        <w:rPr>
          <w:rFonts w:ascii="Arial" w:hAnsi="Arial" w:cs="Arial"/>
          <w:color w:val="000000"/>
          <w:sz w:val="22"/>
          <w:szCs w:val="22"/>
        </w:rPr>
        <w:t>Le risque d’échantillonnage est le risque que la conclusion à laquelle parvient l’auditeur sur la base d’un échantillon sélectionné puisse être différente de celle qui aurait</w:t>
      </w:r>
      <w:r w:rsidR="00F4013F" w:rsidRPr="00894A01">
        <w:rPr>
          <w:rFonts w:ascii="Arial" w:hAnsi="Arial" w:cs="Arial"/>
          <w:color w:val="000000"/>
          <w:sz w:val="22"/>
          <w:szCs w:val="22"/>
        </w:rPr>
        <w:t xml:space="preserve"> été obtenue si l’évaluation av</w:t>
      </w:r>
      <w:r w:rsidRPr="00894A01">
        <w:rPr>
          <w:rFonts w:ascii="Arial" w:hAnsi="Arial" w:cs="Arial"/>
          <w:color w:val="000000"/>
          <w:sz w:val="22"/>
          <w:szCs w:val="22"/>
        </w:rPr>
        <w:t>ait porté sur l’ensemble de la population. Plus le risque d’échantillonnage accepté par l’auditeur est faible plus la taille de l’échantillon devra être importante.</w:t>
      </w:r>
    </w:p>
    <w:p w:rsidR="00345D28" w:rsidRPr="00894A01" w:rsidRDefault="00345D28" w:rsidP="004C57D7">
      <w:pPr>
        <w:numPr>
          <w:ilvl w:val="2"/>
          <w:numId w:val="11"/>
        </w:numPr>
        <w:tabs>
          <w:tab w:val="clear" w:pos="2160"/>
          <w:tab w:val="num" w:pos="0"/>
        </w:tabs>
        <w:ind w:left="0" w:firstLine="1080"/>
        <w:jc w:val="both"/>
        <w:rPr>
          <w:rFonts w:ascii="Arial" w:hAnsi="Arial" w:cs="Arial"/>
          <w:color w:val="000000"/>
          <w:sz w:val="22"/>
          <w:szCs w:val="22"/>
        </w:rPr>
      </w:pPr>
      <w:r w:rsidRPr="00894A01">
        <w:rPr>
          <w:rFonts w:ascii="Arial" w:hAnsi="Arial" w:cs="Arial"/>
          <w:color w:val="000000"/>
          <w:sz w:val="22"/>
          <w:szCs w:val="22"/>
        </w:rPr>
        <w:t>L’erreur tolérable est l’erreur maximale que l’auditeur peut accepter dans une population tout en concluant que les résultats du sondage ont atteints l’objectif de l’audit. L’erreur tolérable doit dépendre du seuil de signification fixé par l’auditeur. Plus l’erreur tolérable est faible plus la taille de l’échantillon sera importante.</w:t>
      </w:r>
    </w:p>
    <w:p w:rsidR="00345D28" w:rsidRPr="00894A01" w:rsidRDefault="00345D28" w:rsidP="004C57D7">
      <w:pPr>
        <w:numPr>
          <w:ilvl w:val="2"/>
          <w:numId w:val="11"/>
        </w:numPr>
        <w:tabs>
          <w:tab w:val="clear" w:pos="2160"/>
          <w:tab w:val="num" w:pos="0"/>
        </w:tabs>
        <w:ind w:left="0" w:firstLine="1080"/>
        <w:jc w:val="both"/>
        <w:rPr>
          <w:rFonts w:ascii="Arial" w:hAnsi="Arial" w:cs="Arial"/>
          <w:color w:val="000000"/>
          <w:sz w:val="22"/>
          <w:szCs w:val="22"/>
        </w:rPr>
      </w:pPr>
      <w:r w:rsidRPr="00894A01">
        <w:rPr>
          <w:rFonts w:ascii="Arial" w:hAnsi="Arial" w:cs="Arial"/>
          <w:color w:val="000000"/>
          <w:sz w:val="22"/>
          <w:szCs w:val="22"/>
        </w:rPr>
        <w:t xml:space="preserve">L’erreur escomptée est l’erreur que l’auditeur s’attend à trouver dans une population. Si l’auditeur s’attend </w:t>
      </w:r>
      <w:r w:rsidR="00F4013F" w:rsidRPr="00894A01">
        <w:rPr>
          <w:rFonts w:ascii="Arial" w:hAnsi="Arial" w:cs="Arial"/>
          <w:color w:val="000000"/>
          <w:sz w:val="22"/>
          <w:szCs w:val="22"/>
        </w:rPr>
        <w:t>à</w:t>
      </w:r>
      <w:r w:rsidRPr="00894A01">
        <w:rPr>
          <w:rFonts w:ascii="Arial" w:hAnsi="Arial" w:cs="Arial"/>
          <w:color w:val="000000"/>
          <w:sz w:val="22"/>
          <w:szCs w:val="22"/>
        </w:rPr>
        <w:t xml:space="preserve"> une erreur, il devra sélectionner un échantillon plus grand afin de s’assurer que l’erreur réelle n’est pas supérieure </w:t>
      </w:r>
      <w:r w:rsidR="00F4013F" w:rsidRPr="00894A01">
        <w:rPr>
          <w:rFonts w:ascii="Arial" w:hAnsi="Arial" w:cs="Arial"/>
          <w:color w:val="000000"/>
          <w:sz w:val="22"/>
          <w:szCs w:val="22"/>
        </w:rPr>
        <w:t>à</w:t>
      </w:r>
      <w:r w:rsidRPr="00894A01">
        <w:rPr>
          <w:rFonts w:ascii="Arial" w:hAnsi="Arial" w:cs="Arial"/>
          <w:color w:val="000000"/>
          <w:sz w:val="22"/>
          <w:szCs w:val="22"/>
        </w:rPr>
        <w:t xml:space="preserve"> l’erreur tolérable fixée.</w:t>
      </w:r>
    </w:p>
    <w:p w:rsidR="00F4013F" w:rsidRPr="00894A01" w:rsidRDefault="00F4013F" w:rsidP="00F4013F">
      <w:pPr>
        <w:ind w:left="1080"/>
        <w:jc w:val="both"/>
        <w:rPr>
          <w:rFonts w:ascii="Arial" w:hAnsi="Arial" w:cs="Arial"/>
          <w:color w:val="000000"/>
          <w:sz w:val="22"/>
          <w:szCs w:val="22"/>
        </w:rPr>
      </w:pPr>
    </w:p>
    <w:p w:rsidR="00C75C70" w:rsidRPr="00894A01" w:rsidRDefault="00C75C70" w:rsidP="00C75C70">
      <w:pPr>
        <w:numPr>
          <w:ilvl w:val="2"/>
          <w:numId w:val="11"/>
        </w:numPr>
        <w:tabs>
          <w:tab w:val="clear" w:pos="2160"/>
          <w:tab w:val="num" w:pos="0"/>
        </w:tabs>
        <w:ind w:left="0" w:firstLine="426"/>
        <w:jc w:val="both"/>
        <w:rPr>
          <w:rFonts w:ascii="Arial" w:hAnsi="Arial" w:cs="Arial"/>
          <w:bCs/>
          <w:color w:val="000000"/>
          <w:sz w:val="22"/>
          <w:szCs w:val="22"/>
        </w:rPr>
      </w:pPr>
      <w:r w:rsidRPr="00894A01">
        <w:rPr>
          <w:rFonts w:ascii="Arial" w:hAnsi="Arial" w:cs="Arial"/>
          <w:b/>
          <w:bCs/>
          <w:color w:val="000000"/>
          <w:sz w:val="22"/>
          <w:szCs w:val="22"/>
        </w:rPr>
        <w:t>Sélection de l’échantillon</w:t>
      </w:r>
      <w:r w:rsidRPr="00894A01">
        <w:rPr>
          <w:rFonts w:ascii="Arial" w:hAnsi="Arial" w:cs="Arial"/>
          <w:bCs/>
          <w:color w:val="000000"/>
          <w:sz w:val="22"/>
          <w:szCs w:val="22"/>
        </w:rPr>
        <w:t> : l’auditeur sélectionne un échantillon représentatif de la population en recourant soit à une sélection aléatoire, soit à une sélection systématique (sélection à intervalle constant), soit à la sélection au hasard.</w:t>
      </w:r>
    </w:p>
    <w:p w:rsidR="00F4013F" w:rsidRPr="00894A01" w:rsidRDefault="00F4013F" w:rsidP="00F4013F">
      <w:pPr>
        <w:ind w:left="426"/>
        <w:jc w:val="both"/>
        <w:rPr>
          <w:rFonts w:ascii="Arial" w:hAnsi="Arial" w:cs="Arial"/>
          <w:bCs/>
          <w:color w:val="000000"/>
          <w:sz w:val="22"/>
          <w:szCs w:val="22"/>
        </w:rPr>
      </w:pPr>
    </w:p>
    <w:p w:rsidR="00C75C70" w:rsidRPr="00894A01" w:rsidRDefault="00C75C70" w:rsidP="00C75C70">
      <w:pPr>
        <w:numPr>
          <w:ilvl w:val="2"/>
          <w:numId w:val="11"/>
        </w:numPr>
        <w:tabs>
          <w:tab w:val="clear" w:pos="2160"/>
          <w:tab w:val="num" w:pos="0"/>
        </w:tabs>
        <w:ind w:left="0" w:firstLine="426"/>
        <w:jc w:val="both"/>
        <w:rPr>
          <w:rFonts w:ascii="Arial" w:hAnsi="Arial" w:cs="Arial"/>
          <w:bCs/>
          <w:color w:val="000000"/>
          <w:sz w:val="22"/>
          <w:szCs w:val="22"/>
        </w:rPr>
      </w:pPr>
      <w:r w:rsidRPr="00894A01">
        <w:rPr>
          <w:rFonts w:ascii="Arial" w:hAnsi="Arial" w:cs="Arial"/>
          <w:b/>
          <w:bCs/>
          <w:color w:val="000000"/>
          <w:sz w:val="22"/>
          <w:szCs w:val="22"/>
        </w:rPr>
        <w:t>Evaluation des résultats</w:t>
      </w:r>
      <w:r w:rsidRPr="00894A01">
        <w:rPr>
          <w:rFonts w:ascii="Arial" w:hAnsi="Arial" w:cs="Arial"/>
          <w:bCs/>
          <w:color w:val="000000"/>
          <w:sz w:val="22"/>
          <w:szCs w:val="22"/>
        </w:rPr>
        <w:t> : après avoir effectué des tests de procédures et des contrôles substantifs sur un échantillon, l’auditeur doit analyser toutes les erreurs détectées dans l’échantillon, projeter ces erreurs à l’ensemble de la population et réévaluer le risque d’échantillonnage.</w:t>
      </w:r>
    </w:p>
    <w:p w:rsidR="00DC358E" w:rsidRPr="00894A01" w:rsidRDefault="00DC358E" w:rsidP="009C3CE3">
      <w:pPr>
        <w:tabs>
          <w:tab w:val="left" w:pos="3016"/>
        </w:tabs>
        <w:rPr>
          <w:rFonts w:ascii="Arial" w:hAnsi="Arial" w:cs="Arial"/>
          <w:bCs/>
          <w:color w:val="000000"/>
          <w:sz w:val="22"/>
          <w:szCs w:val="22"/>
        </w:rPr>
      </w:pPr>
    </w:p>
    <w:p w:rsidR="00DC358E" w:rsidRPr="00894A01" w:rsidRDefault="005A62EE" w:rsidP="00C75C70">
      <w:pPr>
        <w:numPr>
          <w:ilvl w:val="2"/>
          <w:numId w:val="11"/>
        </w:numPr>
        <w:tabs>
          <w:tab w:val="clear" w:pos="2160"/>
          <w:tab w:val="num" w:pos="0"/>
        </w:tabs>
        <w:ind w:left="0" w:firstLine="426"/>
        <w:jc w:val="both"/>
        <w:rPr>
          <w:rFonts w:ascii="Arial" w:hAnsi="Arial" w:cs="Arial"/>
          <w:b/>
          <w:bCs/>
          <w:color w:val="000000"/>
          <w:sz w:val="22"/>
          <w:szCs w:val="22"/>
        </w:rPr>
      </w:pPr>
      <w:r>
        <w:rPr>
          <w:rFonts w:ascii="Arial" w:hAnsi="Arial" w:cs="Arial"/>
          <w:b/>
          <w:bCs/>
          <w:color w:val="000000"/>
          <w:sz w:val="22"/>
          <w:szCs w:val="22"/>
        </w:rPr>
        <w:t xml:space="preserve">(1) </w:t>
      </w:r>
      <w:r w:rsidR="009C3CE3" w:rsidRPr="00894A01">
        <w:rPr>
          <w:rFonts w:ascii="Arial" w:hAnsi="Arial" w:cs="Arial"/>
          <w:b/>
          <w:bCs/>
          <w:color w:val="000000"/>
          <w:sz w:val="22"/>
          <w:szCs w:val="22"/>
        </w:rPr>
        <w:t>Rapprochement de documents :</w:t>
      </w:r>
    </w:p>
    <w:p w:rsidR="009C3CE3" w:rsidRPr="00894A01" w:rsidRDefault="009C3CE3" w:rsidP="009C3CE3">
      <w:pPr>
        <w:pStyle w:val="Corpsdetexte"/>
        <w:spacing w:after="0"/>
        <w:ind w:left="360"/>
        <w:jc w:val="both"/>
        <w:rPr>
          <w:rFonts w:ascii="Arial" w:hAnsi="Arial" w:cs="Arial"/>
          <w:sz w:val="22"/>
          <w:szCs w:val="22"/>
        </w:rPr>
      </w:pPr>
      <w:r w:rsidRPr="00894A01">
        <w:rPr>
          <w:rFonts w:ascii="Arial" w:hAnsi="Arial" w:cs="Arial"/>
          <w:sz w:val="22"/>
          <w:szCs w:val="22"/>
        </w:rPr>
        <w:t xml:space="preserve">Le rapprochement de documents consiste à confronter deux documents dans le but de s’assurer de leur concordance. </w:t>
      </w:r>
    </w:p>
    <w:p w:rsidR="009C3CE3" w:rsidRPr="00894A01" w:rsidRDefault="009C3CE3" w:rsidP="009C3CE3">
      <w:pPr>
        <w:pStyle w:val="Corpsdetexte"/>
        <w:spacing w:after="0"/>
        <w:ind w:left="720"/>
        <w:jc w:val="both"/>
        <w:rPr>
          <w:rFonts w:ascii="Arial" w:hAnsi="Arial" w:cs="Arial"/>
          <w:sz w:val="22"/>
          <w:szCs w:val="22"/>
        </w:rPr>
      </w:pPr>
      <w:r w:rsidRPr="00894A01">
        <w:rPr>
          <w:rFonts w:ascii="Arial" w:hAnsi="Arial" w:cs="Arial"/>
          <w:sz w:val="22"/>
          <w:szCs w:val="22"/>
        </w:rPr>
        <w:t>Dans le cadre de la procédure visée, on rapprochera :</w:t>
      </w:r>
    </w:p>
    <w:p w:rsidR="009C3CE3" w:rsidRPr="00894A01" w:rsidRDefault="009C3CE3" w:rsidP="009C3CE3">
      <w:pPr>
        <w:pStyle w:val="Corpsdetexte"/>
        <w:spacing w:after="0"/>
        <w:ind w:left="720"/>
        <w:jc w:val="both"/>
        <w:rPr>
          <w:rFonts w:ascii="Arial" w:hAnsi="Arial" w:cs="Arial"/>
          <w:sz w:val="22"/>
          <w:szCs w:val="22"/>
        </w:rPr>
      </w:pPr>
      <w:r w:rsidRPr="00894A01">
        <w:rPr>
          <w:rFonts w:ascii="Arial" w:hAnsi="Arial" w:cs="Arial"/>
          <w:sz w:val="22"/>
          <w:szCs w:val="22"/>
        </w:rPr>
        <w:t>- la facture émise du bon de livraison ;</w:t>
      </w:r>
    </w:p>
    <w:p w:rsidR="009C3CE3" w:rsidRPr="00894A01" w:rsidRDefault="009C3CE3" w:rsidP="009C3CE3">
      <w:pPr>
        <w:pStyle w:val="Corpsdetexte"/>
        <w:spacing w:after="0"/>
        <w:ind w:left="720"/>
        <w:jc w:val="both"/>
        <w:rPr>
          <w:rFonts w:ascii="Arial" w:hAnsi="Arial" w:cs="Arial"/>
          <w:sz w:val="22"/>
          <w:szCs w:val="22"/>
        </w:rPr>
      </w:pPr>
      <w:r w:rsidRPr="00894A01">
        <w:rPr>
          <w:rFonts w:ascii="Arial" w:hAnsi="Arial" w:cs="Arial"/>
          <w:sz w:val="22"/>
          <w:szCs w:val="22"/>
        </w:rPr>
        <w:t>- les déclarations de TVA et le chiffre d'affaires ;</w:t>
      </w:r>
    </w:p>
    <w:p w:rsidR="009C3CE3" w:rsidRPr="00894A01" w:rsidRDefault="009C3CE3" w:rsidP="009C3CE3">
      <w:pPr>
        <w:pStyle w:val="Corpsdetexte"/>
        <w:spacing w:after="0"/>
        <w:ind w:left="720"/>
        <w:jc w:val="both"/>
        <w:rPr>
          <w:rFonts w:ascii="Arial" w:hAnsi="Arial" w:cs="Arial"/>
          <w:sz w:val="22"/>
          <w:szCs w:val="22"/>
        </w:rPr>
      </w:pPr>
      <w:r w:rsidRPr="00894A01">
        <w:rPr>
          <w:rFonts w:ascii="Arial" w:hAnsi="Arial" w:cs="Arial"/>
          <w:sz w:val="22"/>
          <w:szCs w:val="22"/>
        </w:rPr>
        <w:t>- les balances et comptes clients ;</w:t>
      </w:r>
    </w:p>
    <w:p w:rsidR="009C3CE3" w:rsidRPr="00894A01" w:rsidRDefault="009C3CE3" w:rsidP="009C3CE3">
      <w:pPr>
        <w:pStyle w:val="Corpsdetexte"/>
        <w:spacing w:after="0"/>
        <w:ind w:left="720"/>
        <w:jc w:val="both"/>
        <w:rPr>
          <w:rFonts w:ascii="Arial" w:hAnsi="Arial" w:cs="Arial"/>
          <w:sz w:val="22"/>
          <w:szCs w:val="22"/>
        </w:rPr>
      </w:pPr>
      <w:r w:rsidRPr="00894A01">
        <w:rPr>
          <w:rFonts w:ascii="Arial" w:hAnsi="Arial" w:cs="Arial"/>
          <w:sz w:val="22"/>
          <w:szCs w:val="22"/>
        </w:rPr>
        <w:t>- les factures clients et les bons de sortie de stock.</w:t>
      </w:r>
    </w:p>
    <w:p w:rsidR="009C3CE3" w:rsidRPr="00894A01" w:rsidRDefault="009C3CE3" w:rsidP="009C3CE3">
      <w:pPr>
        <w:pStyle w:val="Paragraphedeliste"/>
        <w:rPr>
          <w:rFonts w:ascii="Arial" w:hAnsi="Arial" w:cs="Arial"/>
          <w:bCs/>
          <w:color w:val="000000"/>
        </w:rPr>
      </w:pPr>
    </w:p>
    <w:p w:rsidR="009C3CE3" w:rsidRPr="00894A01" w:rsidRDefault="009C3CE3" w:rsidP="009C3CE3">
      <w:pPr>
        <w:ind w:left="426"/>
        <w:jc w:val="both"/>
        <w:rPr>
          <w:rFonts w:ascii="Arial" w:hAnsi="Arial" w:cs="Arial"/>
          <w:bCs/>
          <w:color w:val="000000"/>
          <w:sz w:val="22"/>
          <w:szCs w:val="22"/>
        </w:rPr>
      </w:pPr>
    </w:p>
    <w:sectPr w:rsidR="009C3CE3" w:rsidRPr="00894A01" w:rsidSect="000D4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dsor">
    <w:altName w:val="Courier New"/>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867"/>
    <w:multiLevelType w:val="hybridMultilevel"/>
    <w:tmpl w:val="1278F696"/>
    <w:lvl w:ilvl="0" w:tplc="E51048C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2A4DB6"/>
    <w:multiLevelType w:val="hybridMultilevel"/>
    <w:tmpl w:val="354649A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7471F3"/>
    <w:multiLevelType w:val="hybridMultilevel"/>
    <w:tmpl w:val="238E546C"/>
    <w:lvl w:ilvl="0" w:tplc="517C67A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81D4B"/>
    <w:multiLevelType w:val="hybridMultilevel"/>
    <w:tmpl w:val="87044D2C"/>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0A72"/>
    <w:multiLevelType w:val="hybridMultilevel"/>
    <w:tmpl w:val="F8D6BCB4"/>
    <w:lvl w:ilvl="0" w:tplc="040C0001">
      <w:start w:val="1"/>
      <w:numFmt w:val="bullet"/>
      <w:lvlText w:val=""/>
      <w:lvlJc w:val="left"/>
      <w:pPr>
        <w:tabs>
          <w:tab w:val="num" w:pos="1144"/>
        </w:tabs>
        <w:ind w:left="1144" w:hanging="360"/>
      </w:pPr>
      <w:rPr>
        <w:rFonts w:ascii="Symbol" w:hAnsi="Symbol" w:hint="default"/>
      </w:rPr>
    </w:lvl>
    <w:lvl w:ilvl="1" w:tplc="040C0003" w:tentative="1">
      <w:start w:val="1"/>
      <w:numFmt w:val="bullet"/>
      <w:lvlText w:val="o"/>
      <w:lvlJc w:val="left"/>
      <w:pPr>
        <w:tabs>
          <w:tab w:val="num" w:pos="1864"/>
        </w:tabs>
        <w:ind w:left="1864" w:hanging="360"/>
      </w:pPr>
      <w:rPr>
        <w:rFonts w:ascii="Courier New" w:hAnsi="Courier New" w:cs="Courier New" w:hint="default"/>
      </w:rPr>
    </w:lvl>
    <w:lvl w:ilvl="2" w:tplc="040C0005" w:tentative="1">
      <w:start w:val="1"/>
      <w:numFmt w:val="bullet"/>
      <w:lvlText w:val=""/>
      <w:lvlJc w:val="left"/>
      <w:pPr>
        <w:tabs>
          <w:tab w:val="num" w:pos="2584"/>
        </w:tabs>
        <w:ind w:left="2584" w:hanging="360"/>
      </w:pPr>
      <w:rPr>
        <w:rFonts w:ascii="Wingdings" w:hAnsi="Wingdings" w:hint="default"/>
      </w:rPr>
    </w:lvl>
    <w:lvl w:ilvl="3" w:tplc="040C0001" w:tentative="1">
      <w:start w:val="1"/>
      <w:numFmt w:val="bullet"/>
      <w:lvlText w:val=""/>
      <w:lvlJc w:val="left"/>
      <w:pPr>
        <w:tabs>
          <w:tab w:val="num" w:pos="3304"/>
        </w:tabs>
        <w:ind w:left="3304" w:hanging="360"/>
      </w:pPr>
      <w:rPr>
        <w:rFonts w:ascii="Symbol" w:hAnsi="Symbol" w:hint="default"/>
      </w:rPr>
    </w:lvl>
    <w:lvl w:ilvl="4" w:tplc="040C0003" w:tentative="1">
      <w:start w:val="1"/>
      <w:numFmt w:val="bullet"/>
      <w:lvlText w:val="o"/>
      <w:lvlJc w:val="left"/>
      <w:pPr>
        <w:tabs>
          <w:tab w:val="num" w:pos="4024"/>
        </w:tabs>
        <w:ind w:left="4024" w:hanging="360"/>
      </w:pPr>
      <w:rPr>
        <w:rFonts w:ascii="Courier New" w:hAnsi="Courier New" w:cs="Courier New" w:hint="default"/>
      </w:rPr>
    </w:lvl>
    <w:lvl w:ilvl="5" w:tplc="040C0005" w:tentative="1">
      <w:start w:val="1"/>
      <w:numFmt w:val="bullet"/>
      <w:lvlText w:val=""/>
      <w:lvlJc w:val="left"/>
      <w:pPr>
        <w:tabs>
          <w:tab w:val="num" w:pos="4744"/>
        </w:tabs>
        <w:ind w:left="4744" w:hanging="360"/>
      </w:pPr>
      <w:rPr>
        <w:rFonts w:ascii="Wingdings" w:hAnsi="Wingdings" w:hint="default"/>
      </w:rPr>
    </w:lvl>
    <w:lvl w:ilvl="6" w:tplc="040C0001" w:tentative="1">
      <w:start w:val="1"/>
      <w:numFmt w:val="bullet"/>
      <w:lvlText w:val=""/>
      <w:lvlJc w:val="left"/>
      <w:pPr>
        <w:tabs>
          <w:tab w:val="num" w:pos="5464"/>
        </w:tabs>
        <w:ind w:left="5464" w:hanging="360"/>
      </w:pPr>
      <w:rPr>
        <w:rFonts w:ascii="Symbol" w:hAnsi="Symbol" w:hint="default"/>
      </w:rPr>
    </w:lvl>
    <w:lvl w:ilvl="7" w:tplc="040C0003" w:tentative="1">
      <w:start w:val="1"/>
      <w:numFmt w:val="bullet"/>
      <w:lvlText w:val="o"/>
      <w:lvlJc w:val="left"/>
      <w:pPr>
        <w:tabs>
          <w:tab w:val="num" w:pos="6184"/>
        </w:tabs>
        <w:ind w:left="6184" w:hanging="360"/>
      </w:pPr>
      <w:rPr>
        <w:rFonts w:ascii="Courier New" w:hAnsi="Courier New" w:cs="Courier New" w:hint="default"/>
      </w:rPr>
    </w:lvl>
    <w:lvl w:ilvl="8" w:tplc="040C0005" w:tentative="1">
      <w:start w:val="1"/>
      <w:numFmt w:val="bullet"/>
      <w:lvlText w:val=""/>
      <w:lvlJc w:val="left"/>
      <w:pPr>
        <w:tabs>
          <w:tab w:val="num" w:pos="6904"/>
        </w:tabs>
        <w:ind w:left="6904" w:hanging="360"/>
      </w:pPr>
      <w:rPr>
        <w:rFonts w:ascii="Wingdings" w:hAnsi="Wingdings" w:hint="default"/>
      </w:rPr>
    </w:lvl>
  </w:abstractNum>
  <w:abstractNum w:abstractNumId="5" w15:restartNumberingAfterBreak="0">
    <w:nsid w:val="1834465D"/>
    <w:multiLevelType w:val="hybridMultilevel"/>
    <w:tmpl w:val="EC9C9F70"/>
    <w:lvl w:ilvl="0" w:tplc="2E608DB6">
      <w:start w:val="1"/>
      <w:numFmt w:val="upperLetter"/>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8BD4D72"/>
    <w:multiLevelType w:val="hybridMultilevel"/>
    <w:tmpl w:val="6408E596"/>
    <w:lvl w:ilvl="0" w:tplc="EB62C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0202F6"/>
    <w:multiLevelType w:val="hybridMultilevel"/>
    <w:tmpl w:val="82DEFB48"/>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F111C"/>
    <w:multiLevelType w:val="hybridMultilevel"/>
    <w:tmpl w:val="4A7867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BC33FA"/>
    <w:multiLevelType w:val="hybridMultilevel"/>
    <w:tmpl w:val="675836D0"/>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50721"/>
    <w:multiLevelType w:val="hybridMultilevel"/>
    <w:tmpl w:val="12F6E28C"/>
    <w:lvl w:ilvl="0" w:tplc="040C0001">
      <w:start w:val="1"/>
      <w:numFmt w:val="bullet"/>
      <w:lvlText w:val=""/>
      <w:lvlJc w:val="left"/>
      <w:pPr>
        <w:tabs>
          <w:tab w:val="num" w:pos="1440"/>
        </w:tabs>
        <w:ind w:left="1440" w:hanging="360"/>
      </w:pPr>
      <w:rPr>
        <w:rFonts w:ascii="Symbol" w:hAnsi="Symbol" w:hint="default"/>
      </w:rPr>
    </w:lvl>
    <w:lvl w:ilvl="1" w:tplc="040C000B">
      <w:start w:val="1"/>
      <w:numFmt w:val="bullet"/>
      <w:lvlText w:val=""/>
      <w:lvlJc w:val="left"/>
      <w:pPr>
        <w:tabs>
          <w:tab w:val="num" w:pos="2160"/>
        </w:tabs>
        <w:ind w:left="2160" w:hanging="360"/>
      </w:pPr>
      <w:rPr>
        <w:rFonts w:ascii="Wingdings" w:hAnsi="Wingdings" w:hint="default"/>
      </w:rPr>
    </w:lvl>
    <w:lvl w:ilvl="2" w:tplc="040C0005">
      <w:start w:val="1"/>
      <w:numFmt w:val="bullet"/>
      <w:lvlText w:val=""/>
      <w:lvlJc w:val="left"/>
      <w:pPr>
        <w:tabs>
          <w:tab w:val="num" w:pos="2880"/>
        </w:tabs>
        <w:ind w:left="2880" w:hanging="360"/>
      </w:pPr>
      <w:rPr>
        <w:rFonts w:ascii="Wingdings" w:hAnsi="Wingdings" w:hint="default"/>
      </w:rPr>
    </w:lvl>
    <w:lvl w:ilvl="3" w:tplc="040C000B">
      <w:start w:val="1"/>
      <w:numFmt w:val="bullet"/>
      <w:lvlText w:val=""/>
      <w:lvlJc w:val="left"/>
      <w:pPr>
        <w:tabs>
          <w:tab w:val="num" w:pos="3600"/>
        </w:tabs>
        <w:ind w:left="3600" w:hanging="360"/>
      </w:pPr>
      <w:rPr>
        <w:rFonts w:ascii="Wingdings" w:hAnsi="Wingdings" w:hint="default"/>
      </w:rPr>
    </w:lvl>
    <w:lvl w:ilvl="4" w:tplc="040C0005">
      <w:start w:val="1"/>
      <w:numFmt w:val="bullet"/>
      <w:lvlText w:val=""/>
      <w:lvlJc w:val="left"/>
      <w:pPr>
        <w:tabs>
          <w:tab w:val="num" w:pos="4320"/>
        </w:tabs>
        <w:ind w:left="4320" w:hanging="360"/>
      </w:pPr>
      <w:rPr>
        <w:rFonts w:ascii="Wingdings" w:hAnsi="Wingdings"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492A56"/>
    <w:multiLevelType w:val="hybridMultilevel"/>
    <w:tmpl w:val="A2A65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470AF0"/>
    <w:multiLevelType w:val="hybridMultilevel"/>
    <w:tmpl w:val="75BC3E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E85F51"/>
    <w:multiLevelType w:val="hybridMultilevel"/>
    <w:tmpl w:val="D304E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7253D8"/>
    <w:multiLevelType w:val="hybridMultilevel"/>
    <w:tmpl w:val="2AA8E78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87FE2"/>
    <w:multiLevelType w:val="hybridMultilevel"/>
    <w:tmpl w:val="1B62F02C"/>
    <w:lvl w:ilvl="0" w:tplc="784A4E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A021F5"/>
    <w:multiLevelType w:val="hybridMultilevel"/>
    <w:tmpl w:val="D87C874C"/>
    <w:lvl w:ilvl="0" w:tplc="31249D7E">
      <w:start w:val="2"/>
      <w:numFmt w:val="bullet"/>
      <w:lvlText w:val="-"/>
      <w:lvlJc w:val="left"/>
      <w:pPr>
        <w:ind w:left="592" w:hanging="360"/>
      </w:pPr>
      <w:rPr>
        <w:rFonts w:ascii="Arial" w:eastAsia="Times New Roman" w:hAnsi="Arial" w:cs="Arial" w:hint="default"/>
        <w:b/>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7" w15:restartNumberingAfterBreak="0">
    <w:nsid w:val="2A4728D4"/>
    <w:multiLevelType w:val="hybridMultilevel"/>
    <w:tmpl w:val="C8B8AF80"/>
    <w:lvl w:ilvl="0" w:tplc="8BCC9C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CB6736"/>
    <w:multiLevelType w:val="hybridMultilevel"/>
    <w:tmpl w:val="242891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7453F"/>
    <w:multiLevelType w:val="hybridMultilevel"/>
    <w:tmpl w:val="661EEEEA"/>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60108"/>
    <w:multiLevelType w:val="hybridMultilevel"/>
    <w:tmpl w:val="854E8E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A182C"/>
    <w:multiLevelType w:val="hybridMultilevel"/>
    <w:tmpl w:val="261A2B36"/>
    <w:lvl w:ilvl="0" w:tplc="3340695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7519AA"/>
    <w:multiLevelType w:val="hybridMultilevel"/>
    <w:tmpl w:val="17D235C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44107"/>
    <w:multiLevelType w:val="hybridMultilevel"/>
    <w:tmpl w:val="E69A383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A0E45"/>
    <w:multiLevelType w:val="hybridMultilevel"/>
    <w:tmpl w:val="1A76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E65AB9"/>
    <w:multiLevelType w:val="hybridMultilevel"/>
    <w:tmpl w:val="880E1CDA"/>
    <w:lvl w:ilvl="0" w:tplc="31249D7E">
      <w:start w:val="2"/>
      <w:numFmt w:val="bullet"/>
      <w:lvlText w:val="-"/>
      <w:lvlJc w:val="left"/>
      <w:pPr>
        <w:ind w:left="502"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C6043D"/>
    <w:multiLevelType w:val="hybridMultilevel"/>
    <w:tmpl w:val="6C9280A0"/>
    <w:lvl w:ilvl="0" w:tplc="31249D7E">
      <w:start w:val="2"/>
      <w:numFmt w:val="bullet"/>
      <w:lvlText w:val="-"/>
      <w:lvlJc w:val="left"/>
      <w:pPr>
        <w:ind w:left="502" w:hanging="360"/>
      </w:pPr>
      <w:rPr>
        <w:rFonts w:ascii="Arial" w:eastAsia="Times New Roman" w:hAnsi="Arial" w:cs="Arial"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4D3824DA"/>
    <w:multiLevelType w:val="hybridMultilevel"/>
    <w:tmpl w:val="92FEB702"/>
    <w:lvl w:ilvl="0" w:tplc="E4F672A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512F48"/>
    <w:multiLevelType w:val="hybridMultilevel"/>
    <w:tmpl w:val="F1BC4D38"/>
    <w:lvl w:ilvl="0" w:tplc="0F127E34">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F385971"/>
    <w:multiLevelType w:val="hybridMultilevel"/>
    <w:tmpl w:val="E1646364"/>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C35B6"/>
    <w:multiLevelType w:val="hybridMultilevel"/>
    <w:tmpl w:val="E1E0CDC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DF47A8"/>
    <w:multiLevelType w:val="hybridMultilevel"/>
    <w:tmpl w:val="1C16FF4A"/>
    <w:lvl w:ilvl="0" w:tplc="C0506544">
      <w:start w:val="1"/>
      <w:numFmt w:val="bullet"/>
      <w:lvlText w:val="-"/>
      <w:lvlJc w:val="left"/>
      <w:pPr>
        <w:ind w:left="720" w:hanging="360"/>
      </w:pPr>
      <w:rPr>
        <w:rFonts w:ascii="Windsor" w:hAnsi="Windso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133881"/>
    <w:multiLevelType w:val="hybridMultilevel"/>
    <w:tmpl w:val="CD6E85C2"/>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150F42"/>
    <w:multiLevelType w:val="hybridMultilevel"/>
    <w:tmpl w:val="18F83E60"/>
    <w:lvl w:ilvl="0" w:tplc="231C55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521E66"/>
    <w:multiLevelType w:val="hybridMultilevel"/>
    <w:tmpl w:val="B7361AE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F8188C"/>
    <w:multiLevelType w:val="hybridMultilevel"/>
    <w:tmpl w:val="EB3C0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2E319C"/>
    <w:multiLevelType w:val="hybridMultilevel"/>
    <w:tmpl w:val="E0E2C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0824E9"/>
    <w:multiLevelType w:val="hybridMultilevel"/>
    <w:tmpl w:val="6952F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247B0C"/>
    <w:multiLevelType w:val="hybridMultilevel"/>
    <w:tmpl w:val="9AD69D50"/>
    <w:lvl w:ilvl="0" w:tplc="31249D7E">
      <w:start w:val="2"/>
      <w:numFmt w:val="bullet"/>
      <w:lvlText w:val="-"/>
      <w:lvlJc w:val="left"/>
      <w:pPr>
        <w:ind w:left="502"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0B0A64"/>
    <w:multiLevelType w:val="hybridMultilevel"/>
    <w:tmpl w:val="6804C146"/>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641A22"/>
    <w:multiLevelType w:val="hybridMultilevel"/>
    <w:tmpl w:val="46C69F70"/>
    <w:lvl w:ilvl="0" w:tplc="DBC493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5F27E2"/>
    <w:multiLevelType w:val="hybridMultilevel"/>
    <w:tmpl w:val="062ABC66"/>
    <w:lvl w:ilvl="0" w:tplc="231C5598">
      <w:numFmt w:val="bullet"/>
      <w:lvlText w:val="-"/>
      <w:lvlJc w:val="left"/>
      <w:pPr>
        <w:tabs>
          <w:tab w:val="num" w:pos="784"/>
        </w:tabs>
        <w:ind w:left="784" w:hanging="360"/>
      </w:pPr>
      <w:rPr>
        <w:rFonts w:ascii="Times New Roman" w:eastAsia="Times New Roman" w:hAnsi="Times New Roman" w:cs="Times New Roman" w:hint="default"/>
      </w:rPr>
    </w:lvl>
    <w:lvl w:ilvl="1" w:tplc="040C0001">
      <w:start w:val="1"/>
      <w:numFmt w:val="bullet"/>
      <w:lvlText w:val=""/>
      <w:lvlJc w:val="left"/>
      <w:pPr>
        <w:tabs>
          <w:tab w:val="num" w:pos="1504"/>
        </w:tabs>
        <w:ind w:left="1504" w:hanging="360"/>
      </w:pPr>
      <w:rPr>
        <w:rFonts w:ascii="Symbol" w:hAnsi="Symbol" w:hint="default"/>
      </w:rPr>
    </w:lvl>
    <w:lvl w:ilvl="2" w:tplc="040C0005" w:tentative="1">
      <w:start w:val="1"/>
      <w:numFmt w:val="bullet"/>
      <w:lvlText w:val=""/>
      <w:lvlJc w:val="left"/>
      <w:pPr>
        <w:tabs>
          <w:tab w:val="num" w:pos="2224"/>
        </w:tabs>
        <w:ind w:left="2224" w:hanging="360"/>
      </w:pPr>
      <w:rPr>
        <w:rFonts w:ascii="Wingdings" w:hAnsi="Wingdings" w:hint="default"/>
      </w:rPr>
    </w:lvl>
    <w:lvl w:ilvl="3" w:tplc="040C0001" w:tentative="1">
      <w:start w:val="1"/>
      <w:numFmt w:val="bullet"/>
      <w:lvlText w:val=""/>
      <w:lvlJc w:val="left"/>
      <w:pPr>
        <w:tabs>
          <w:tab w:val="num" w:pos="2944"/>
        </w:tabs>
        <w:ind w:left="2944" w:hanging="360"/>
      </w:pPr>
      <w:rPr>
        <w:rFonts w:ascii="Symbol" w:hAnsi="Symbol" w:hint="default"/>
      </w:rPr>
    </w:lvl>
    <w:lvl w:ilvl="4" w:tplc="040C0003" w:tentative="1">
      <w:start w:val="1"/>
      <w:numFmt w:val="bullet"/>
      <w:lvlText w:val="o"/>
      <w:lvlJc w:val="left"/>
      <w:pPr>
        <w:tabs>
          <w:tab w:val="num" w:pos="3664"/>
        </w:tabs>
        <w:ind w:left="3664" w:hanging="360"/>
      </w:pPr>
      <w:rPr>
        <w:rFonts w:ascii="Courier New" w:hAnsi="Courier New" w:cs="Courier New" w:hint="default"/>
      </w:rPr>
    </w:lvl>
    <w:lvl w:ilvl="5" w:tplc="040C0005" w:tentative="1">
      <w:start w:val="1"/>
      <w:numFmt w:val="bullet"/>
      <w:lvlText w:val=""/>
      <w:lvlJc w:val="left"/>
      <w:pPr>
        <w:tabs>
          <w:tab w:val="num" w:pos="4384"/>
        </w:tabs>
        <w:ind w:left="4384" w:hanging="360"/>
      </w:pPr>
      <w:rPr>
        <w:rFonts w:ascii="Wingdings" w:hAnsi="Wingdings" w:hint="default"/>
      </w:rPr>
    </w:lvl>
    <w:lvl w:ilvl="6" w:tplc="040C0001" w:tentative="1">
      <w:start w:val="1"/>
      <w:numFmt w:val="bullet"/>
      <w:lvlText w:val=""/>
      <w:lvlJc w:val="left"/>
      <w:pPr>
        <w:tabs>
          <w:tab w:val="num" w:pos="5104"/>
        </w:tabs>
        <w:ind w:left="5104" w:hanging="360"/>
      </w:pPr>
      <w:rPr>
        <w:rFonts w:ascii="Symbol" w:hAnsi="Symbol" w:hint="default"/>
      </w:rPr>
    </w:lvl>
    <w:lvl w:ilvl="7" w:tplc="040C0003" w:tentative="1">
      <w:start w:val="1"/>
      <w:numFmt w:val="bullet"/>
      <w:lvlText w:val="o"/>
      <w:lvlJc w:val="left"/>
      <w:pPr>
        <w:tabs>
          <w:tab w:val="num" w:pos="5824"/>
        </w:tabs>
        <w:ind w:left="5824" w:hanging="360"/>
      </w:pPr>
      <w:rPr>
        <w:rFonts w:ascii="Courier New" w:hAnsi="Courier New" w:cs="Courier New" w:hint="default"/>
      </w:rPr>
    </w:lvl>
    <w:lvl w:ilvl="8" w:tplc="040C0005" w:tentative="1">
      <w:start w:val="1"/>
      <w:numFmt w:val="bullet"/>
      <w:lvlText w:val=""/>
      <w:lvlJc w:val="left"/>
      <w:pPr>
        <w:tabs>
          <w:tab w:val="num" w:pos="6544"/>
        </w:tabs>
        <w:ind w:left="6544" w:hanging="360"/>
      </w:pPr>
      <w:rPr>
        <w:rFonts w:ascii="Wingdings" w:hAnsi="Wingdings" w:hint="default"/>
      </w:rPr>
    </w:lvl>
  </w:abstractNum>
  <w:abstractNum w:abstractNumId="42" w15:restartNumberingAfterBreak="0">
    <w:nsid w:val="6EB4351E"/>
    <w:multiLevelType w:val="hybridMultilevel"/>
    <w:tmpl w:val="1720A288"/>
    <w:lvl w:ilvl="0" w:tplc="213C54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7D5D0A"/>
    <w:multiLevelType w:val="hybridMultilevel"/>
    <w:tmpl w:val="3C4A4468"/>
    <w:lvl w:ilvl="0" w:tplc="31249D7E">
      <w:start w:val="2"/>
      <w:numFmt w:val="bullet"/>
      <w:lvlText w:val="-"/>
      <w:lvlJc w:val="left"/>
      <w:pPr>
        <w:ind w:left="502"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1426E7"/>
    <w:multiLevelType w:val="hybridMultilevel"/>
    <w:tmpl w:val="5AF045EC"/>
    <w:lvl w:ilvl="0" w:tplc="0A269E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C5801"/>
    <w:multiLevelType w:val="hybridMultilevel"/>
    <w:tmpl w:val="DCE28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532193"/>
    <w:multiLevelType w:val="hybridMultilevel"/>
    <w:tmpl w:val="D16819FC"/>
    <w:lvl w:ilvl="0" w:tplc="2E6C2EB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95C07D4"/>
    <w:multiLevelType w:val="hybridMultilevel"/>
    <w:tmpl w:val="17E298B4"/>
    <w:lvl w:ilvl="0" w:tplc="040C000B">
      <w:start w:val="1"/>
      <w:numFmt w:val="bullet"/>
      <w:lvlText w:val=""/>
      <w:lvlJc w:val="left"/>
      <w:pPr>
        <w:tabs>
          <w:tab w:val="num" w:pos="720"/>
        </w:tabs>
        <w:ind w:left="720" w:hanging="360"/>
      </w:pPr>
      <w:rPr>
        <w:rFonts w:ascii="Wingdings" w:hAnsi="Wingdings" w:hint="default"/>
      </w:rPr>
    </w:lvl>
    <w:lvl w:ilvl="1" w:tplc="FBB272E4">
      <w:numFmt w:val="bullet"/>
      <w:lvlText w:val="-"/>
      <w:lvlJc w:val="left"/>
      <w:pPr>
        <w:tabs>
          <w:tab w:val="num" w:pos="1440"/>
        </w:tabs>
        <w:ind w:left="1440" w:hanging="360"/>
      </w:pPr>
      <w:rPr>
        <w:rFonts w:ascii="Comic Sans MS" w:eastAsia="Times New Roman" w:hAnsi="Comic Sans MS"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D96F89"/>
    <w:multiLevelType w:val="hybridMultilevel"/>
    <w:tmpl w:val="323801B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28"/>
  </w:num>
  <w:num w:numId="4">
    <w:abstractNumId w:val="44"/>
  </w:num>
  <w:num w:numId="5">
    <w:abstractNumId w:val="48"/>
  </w:num>
  <w:num w:numId="6">
    <w:abstractNumId w:val="47"/>
  </w:num>
  <w:num w:numId="7">
    <w:abstractNumId w:val="14"/>
  </w:num>
  <w:num w:numId="8">
    <w:abstractNumId w:val="34"/>
  </w:num>
  <w:num w:numId="9">
    <w:abstractNumId w:val="1"/>
  </w:num>
  <w:num w:numId="10">
    <w:abstractNumId w:val="10"/>
  </w:num>
  <w:num w:numId="11">
    <w:abstractNumId w:val="39"/>
  </w:num>
  <w:num w:numId="12">
    <w:abstractNumId w:val="30"/>
  </w:num>
  <w:num w:numId="13">
    <w:abstractNumId w:val="22"/>
  </w:num>
  <w:num w:numId="14">
    <w:abstractNumId w:val="7"/>
  </w:num>
  <w:num w:numId="15">
    <w:abstractNumId w:val="29"/>
  </w:num>
  <w:num w:numId="16">
    <w:abstractNumId w:val="3"/>
  </w:num>
  <w:num w:numId="17">
    <w:abstractNumId w:val="19"/>
  </w:num>
  <w:num w:numId="18">
    <w:abstractNumId w:val="33"/>
  </w:num>
  <w:num w:numId="19">
    <w:abstractNumId w:val="32"/>
  </w:num>
  <w:num w:numId="20">
    <w:abstractNumId w:val="41"/>
  </w:num>
  <w:num w:numId="21">
    <w:abstractNumId w:val="9"/>
  </w:num>
  <w:num w:numId="22">
    <w:abstractNumId w:val="4"/>
  </w:num>
  <w:num w:numId="23">
    <w:abstractNumId w:val="21"/>
  </w:num>
  <w:num w:numId="24">
    <w:abstractNumId w:val="18"/>
  </w:num>
  <w:num w:numId="25">
    <w:abstractNumId w:val="37"/>
  </w:num>
  <w:num w:numId="26">
    <w:abstractNumId w:val="24"/>
  </w:num>
  <w:num w:numId="27">
    <w:abstractNumId w:val="45"/>
  </w:num>
  <w:num w:numId="28">
    <w:abstractNumId w:val="20"/>
  </w:num>
  <w:num w:numId="29">
    <w:abstractNumId w:val="36"/>
  </w:num>
  <w:num w:numId="30">
    <w:abstractNumId w:val="13"/>
  </w:num>
  <w:num w:numId="31">
    <w:abstractNumId w:val="17"/>
  </w:num>
  <w:num w:numId="32">
    <w:abstractNumId w:val="23"/>
  </w:num>
  <w:num w:numId="33">
    <w:abstractNumId w:val="8"/>
  </w:num>
  <w:num w:numId="34">
    <w:abstractNumId w:val="12"/>
  </w:num>
  <w:num w:numId="35">
    <w:abstractNumId w:val="11"/>
  </w:num>
  <w:num w:numId="36">
    <w:abstractNumId w:val="35"/>
  </w:num>
  <w:num w:numId="37">
    <w:abstractNumId w:val="26"/>
  </w:num>
  <w:num w:numId="38">
    <w:abstractNumId w:val="38"/>
  </w:num>
  <w:num w:numId="39">
    <w:abstractNumId w:val="43"/>
  </w:num>
  <w:num w:numId="40">
    <w:abstractNumId w:val="25"/>
  </w:num>
  <w:num w:numId="41">
    <w:abstractNumId w:val="16"/>
  </w:num>
  <w:num w:numId="42">
    <w:abstractNumId w:val="46"/>
  </w:num>
  <w:num w:numId="43">
    <w:abstractNumId w:val="31"/>
  </w:num>
  <w:num w:numId="44">
    <w:abstractNumId w:val="27"/>
  </w:num>
  <w:num w:numId="45">
    <w:abstractNumId w:val="0"/>
  </w:num>
  <w:num w:numId="46">
    <w:abstractNumId w:val="6"/>
  </w:num>
  <w:num w:numId="47">
    <w:abstractNumId w:val="40"/>
  </w:num>
  <w:num w:numId="48">
    <w:abstractNumId w:val="15"/>
  </w:num>
  <w:num w:numId="49">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F8120A"/>
    <w:rsid w:val="00000E73"/>
    <w:rsid w:val="00001338"/>
    <w:rsid w:val="00005336"/>
    <w:rsid w:val="000249BA"/>
    <w:rsid w:val="00070074"/>
    <w:rsid w:val="00084043"/>
    <w:rsid w:val="00093C33"/>
    <w:rsid w:val="000A23AD"/>
    <w:rsid w:val="000B22BD"/>
    <w:rsid w:val="000C1480"/>
    <w:rsid w:val="000D0CB0"/>
    <w:rsid w:val="000D1094"/>
    <w:rsid w:val="000D4375"/>
    <w:rsid w:val="000F2065"/>
    <w:rsid w:val="0010774B"/>
    <w:rsid w:val="00115578"/>
    <w:rsid w:val="0014277B"/>
    <w:rsid w:val="001505A2"/>
    <w:rsid w:val="001533FC"/>
    <w:rsid w:val="00160CBD"/>
    <w:rsid w:val="00187826"/>
    <w:rsid w:val="001A4439"/>
    <w:rsid w:val="001C111A"/>
    <w:rsid w:val="001C1365"/>
    <w:rsid w:val="001C4187"/>
    <w:rsid w:val="001F43FE"/>
    <w:rsid w:val="002230DE"/>
    <w:rsid w:val="00226E50"/>
    <w:rsid w:val="002367F0"/>
    <w:rsid w:val="00256773"/>
    <w:rsid w:val="00261BCA"/>
    <w:rsid w:val="0026614D"/>
    <w:rsid w:val="00292DFA"/>
    <w:rsid w:val="002A664D"/>
    <w:rsid w:val="002A7A6D"/>
    <w:rsid w:val="002B0D14"/>
    <w:rsid w:val="002C25A2"/>
    <w:rsid w:val="002D1FF0"/>
    <w:rsid w:val="002F41D0"/>
    <w:rsid w:val="002F6914"/>
    <w:rsid w:val="00307BD3"/>
    <w:rsid w:val="00320C30"/>
    <w:rsid w:val="0032293C"/>
    <w:rsid w:val="00326AE3"/>
    <w:rsid w:val="00345D28"/>
    <w:rsid w:val="003807BD"/>
    <w:rsid w:val="00387BD9"/>
    <w:rsid w:val="003911E4"/>
    <w:rsid w:val="003933E8"/>
    <w:rsid w:val="003A7541"/>
    <w:rsid w:val="003B1C47"/>
    <w:rsid w:val="003B5CE3"/>
    <w:rsid w:val="003C0A09"/>
    <w:rsid w:val="003C10C8"/>
    <w:rsid w:val="003D2759"/>
    <w:rsid w:val="003F0377"/>
    <w:rsid w:val="00402A0D"/>
    <w:rsid w:val="00405613"/>
    <w:rsid w:val="00407FD8"/>
    <w:rsid w:val="004148A5"/>
    <w:rsid w:val="004177EC"/>
    <w:rsid w:val="00421677"/>
    <w:rsid w:val="00427160"/>
    <w:rsid w:val="00435248"/>
    <w:rsid w:val="00473292"/>
    <w:rsid w:val="004A30C6"/>
    <w:rsid w:val="004B4552"/>
    <w:rsid w:val="004C334D"/>
    <w:rsid w:val="004C57D7"/>
    <w:rsid w:val="00511F4B"/>
    <w:rsid w:val="005275B4"/>
    <w:rsid w:val="0053425A"/>
    <w:rsid w:val="00544449"/>
    <w:rsid w:val="005452BF"/>
    <w:rsid w:val="00545CE0"/>
    <w:rsid w:val="00557667"/>
    <w:rsid w:val="00563D88"/>
    <w:rsid w:val="00567D10"/>
    <w:rsid w:val="005756A3"/>
    <w:rsid w:val="00583A3C"/>
    <w:rsid w:val="00595364"/>
    <w:rsid w:val="005A1A7E"/>
    <w:rsid w:val="005A6059"/>
    <w:rsid w:val="005A62EE"/>
    <w:rsid w:val="005E2E2D"/>
    <w:rsid w:val="005F25A6"/>
    <w:rsid w:val="005F4B44"/>
    <w:rsid w:val="005F77E0"/>
    <w:rsid w:val="00603A03"/>
    <w:rsid w:val="00623970"/>
    <w:rsid w:val="00624767"/>
    <w:rsid w:val="00690345"/>
    <w:rsid w:val="00693EB4"/>
    <w:rsid w:val="00695176"/>
    <w:rsid w:val="006B6024"/>
    <w:rsid w:val="006C0FCE"/>
    <w:rsid w:val="006D37A0"/>
    <w:rsid w:val="006E44D6"/>
    <w:rsid w:val="006F1BAD"/>
    <w:rsid w:val="006F22E4"/>
    <w:rsid w:val="006F24F7"/>
    <w:rsid w:val="006F512D"/>
    <w:rsid w:val="0070115F"/>
    <w:rsid w:val="0070727F"/>
    <w:rsid w:val="00713786"/>
    <w:rsid w:val="00713D56"/>
    <w:rsid w:val="00720199"/>
    <w:rsid w:val="00727F8E"/>
    <w:rsid w:val="007345AA"/>
    <w:rsid w:val="00755BC3"/>
    <w:rsid w:val="00764E02"/>
    <w:rsid w:val="00767A69"/>
    <w:rsid w:val="00772D54"/>
    <w:rsid w:val="00773BB5"/>
    <w:rsid w:val="00773C83"/>
    <w:rsid w:val="0078263F"/>
    <w:rsid w:val="00795C07"/>
    <w:rsid w:val="00796EED"/>
    <w:rsid w:val="007A040E"/>
    <w:rsid w:val="007D2749"/>
    <w:rsid w:val="007D33EC"/>
    <w:rsid w:val="007D4ECC"/>
    <w:rsid w:val="007F4958"/>
    <w:rsid w:val="0082144F"/>
    <w:rsid w:val="00825D4E"/>
    <w:rsid w:val="008260BA"/>
    <w:rsid w:val="00837636"/>
    <w:rsid w:val="008400A6"/>
    <w:rsid w:val="0084492F"/>
    <w:rsid w:val="00853A49"/>
    <w:rsid w:val="00886807"/>
    <w:rsid w:val="00894A01"/>
    <w:rsid w:val="008A2BB4"/>
    <w:rsid w:val="008B3F35"/>
    <w:rsid w:val="008C443D"/>
    <w:rsid w:val="008F7B88"/>
    <w:rsid w:val="0090197E"/>
    <w:rsid w:val="00912847"/>
    <w:rsid w:val="009152C2"/>
    <w:rsid w:val="009206D3"/>
    <w:rsid w:val="00930D5A"/>
    <w:rsid w:val="00962AE5"/>
    <w:rsid w:val="009A4F51"/>
    <w:rsid w:val="009B1D1C"/>
    <w:rsid w:val="009B2AE5"/>
    <w:rsid w:val="009C3CE3"/>
    <w:rsid w:val="009E0660"/>
    <w:rsid w:val="009E186A"/>
    <w:rsid w:val="009F3EEB"/>
    <w:rsid w:val="00A00B4B"/>
    <w:rsid w:val="00A14BD4"/>
    <w:rsid w:val="00A4171C"/>
    <w:rsid w:val="00A526DC"/>
    <w:rsid w:val="00A61BEF"/>
    <w:rsid w:val="00A63CE4"/>
    <w:rsid w:val="00A81FA6"/>
    <w:rsid w:val="00AC51A5"/>
    <w:rsid w:val="00AC7F03"/>
    <w:rsid w:val="00AD089F"/>
    <w:rsid w:val="00AD2E21"/>
    <w:rsid w:val="00AD3890"/>
    <w:rsid w:val="00AE14AB"/>
    <w:rsid w:val="00AF7319"/>
    <w:rsid w:val="00B059A2"/>
    <w:rsid w:val="00B3787D"/>
    <w:rsid w:val="00B40038"/>
    <w:rsid w:val="00B432A9"/>
    <w:rsid w:val="00B4525A"/>
    <w:rsid w:val="00B5250F"/>
    <w:rsid w:val="00B74B46"/>
    <w:rsid w:val="00B9066E"/>
    <w:rsid w:val="00B92994"/>
    <w:rsid w:val="00BB0E4C"/>
    <w:rsid w:val="00BB371D"/>
    <w:rsid w:val="00BB41B2"/>
    <w:rsid w:val="00BC079E"/>
    <w:rsid w:val="00BF0105"/>
    <w:rsid w:val="00C0244D"/>
    <w:rsid w:val="00C04BBC"/>
    <w:rsid w:val="00C05680"/>
    <w:rsid w:val="00C24958"/>
    <w:rsid w:val="00C25C72"/>
    <w:rsid w:val="00C30C9D"/>
    <w:rsid w:val="00C50A04"/>
    <w:rsid w:val="00C553FA"/>
    <w:rsid w:val="00C55736"/>
    <w:rsid w:val="00C75C70"/>
    <w:rsid w:val="00C82BC7"/>
    <w:rsid w:val="00C86BCD"/>
    <w:rsid w:val="00CA4CD6"/>
    <w:rsid w:val="00CD02E6"/>
    <w:rsid w:val="00CD60C7"/>
    <w:rsid w:val="00CE1933"/>
    <w:rsid w:val="00CE4FA1"/>
    <w:rsid w:val="00CE7651"/>
    <w:rsid w:val="00CF1D21"/>
    <w:rsid w:val="00CF3063"/>
    <w:rsid w:val="00D030DD"/>
    <w:rsid w:val="00D032BF"/>
    <w:rsid w:val="00D13D18"/>
    <w:rsid w:val="00D15ED9"/>
    <w:rsid w:val="00D20763"/>
    <w:rsid w:val="00D2644B"/>
    <w:rsid w:val="00D35CEB"/>
    <w:rsid w:val="00D370F1"/>
    <w:rsid w:val="00D379A3"/>
    <w:rsid w:val="00D51463"/>
    <w:rsid w:val="00D57E11"/>
    <w:rsid w:val="00D72C97"/>
    <w:rsid w:val="00D800F7"/>
    <w:rsid w:val="00D834BA"/>
    <w:rsid w:val="00D83D93"/>
    <w:rsid w:val="00DC358E"/>
    <w:rsid w:val="00DD593F"/>
    <w:rsid w:val="00DE0E8F"/>
    <w:rsid w:val="00E007F8"/>
    <w:rsid w:val="00E03A39"/>
    <w:rsid w:val="00E12FF8"/>
    <w:rsid w:val="00E154C6"/>
    <w:rsid w:val="00E1597D"/>
    <w:rsid w:val="00E225AC"/>
    <w:rsid w:val="00E35E6A"/>
    <w:rsid w:val="00E53F8E"/>
    <w:rsid w:val="00E7781D"/>
    <w:rsid w:val="00EA1E2F"/>
    <w:rsid w:val="00EC0C23"/>
    <w:rsid w:val="00EC2062"/>
    <w:rsid w:val="00EC3B9E"/>
    <w:rsid w:val="00ED1233"/>
    <w:rsid w:val="00EF44A9"/>
    <w:rsid w:val="00F13D62"/>
    <w:rsid w:val="00F35EFC"/>
    <w:rsid w:val="00F4013F"/>
    <w:rsid w:val="00F40F6C"/>
    <w:rsid w:val="00F41C42"/>
    <w:rsid w:val="00F5584E"/>
    <w:rsid w:val="00F64F50"/>
    <w:rsid w:val="00F72809"/>
    <w:rsid w:val="00F8120A"/>
    <w:rsid w:val="00F83FD9"/>
    <w:rsid w:val="00F935BE"/>
    <w:rsid w:val="00F93AAA"/>
    <w:rsid w:val="00FA647B"/>
    <w:rsid w:val="00FF1BD3"/>
    <w:rsid w:val="00FF1C9A"/>
    <w:rsid w:val="00FF7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F5482D7B-18DA-4122-AC2D-0CD283AA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5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5D28"/>
    <w:pPr>
      <w:spacing w:after="200" w:line="276" w:lineRule="auto"/>
      <w:ind w:left="720"/>
      <w:contextualSpacing/>
    </w:pPr>
    <w:rPr>
      <w:rFonts w:ascii="Calibri" w:eastAsia="Calibri" w:hAnsi="Calibri"/>
      <w:sz w:val="22"/>
      <w:szCs w:val="22"/>
      <w:lang w:eastAsia="en-US"/>
    </w:rPr>
  </w:style>
  <w:style w:type="paragraph" w:customStyle="1" w:styleId="titrescorrigs2">
    <w:name w:val="titrescorrigés2"/>
    <w:basedOn w:val="Normal"/>
    <w:qFormat/>
    <w:rsid w:val="00713786"/>
    <w:pPr>
      <w:ind w:left="1065" w:hanging="705"/>
      <w:jc w:val="both"/>
    </w:pPr>
    <w:rPr>
      <w:b/>
      <w:bCs/>
      <w:color w:val="000000"/>
      <w:szCs w:val="22"/>
    </w:rPr>
  </w:style>
  <w:style w:type="table" w:styleId="Grilledutableau">
    <w:name w:val="Table Grid"/>
    <w:basedOn w:val="TableauNormal"/>
    <w:rsid w:val="0069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C30C9D"/>
    <w:rPr>
      <w:rFonts w:ascii="Tahoma" w:hAnsi="Tahoma" w:cs="Tahoma"/>
      <w:sz w:val="16"/>
      <w:szCs w:val="16"/>
    </w:rPr>
  </w:style>
  <w:style w:type="character" w:customStyle="1" w:styleId="TextedebullesCar">
    <w:name w:val="Texte de bulles Car"/>
    <w:basedOn w:val="Policepardfaut"/>
    <w:link w:val="Textedebulles"/>
    <w:rsid w:val="00C30C9D"/>
    <w:rPr>
      <w:rFonts w:ascii="Tahoma" w:hAnsi="Tahoma" w:cs="Tahoma"/>
      <w:sz w:val="16"/>
      <w:szCs w:val="16"/>
    </w:rPr>
  </w:style>
  <w:style w:type="paragraph" w:styleId="Corpsdetexte">
    <w:name w:val="Body Text"/>
    <w:basedOn w:val="Normal"/>
    <w:link w:val="CorpsdetexteCar"/>
    <w:rsid w:val="009C3CE3"/>
    <w:pPr>
      <w:widowControl w:val="0"/>
      <w:suppressAutoHyphens/>
      <w:spacing w:after="120"/>
    </w:pPr>
    <w:rPr>
      <w:rFonts w:ascii="Nimbus Roman No9 L" w:eastAsia="DejaVu Sans" w:hAnsi="Nimbus Roman No9 L"/>
      <w:kern w:val="1"/>
    </w:rPr>
  </w:style>
  <w:style w:type="character" w:customStyle="1" w:styleId="CorpsdetexteCar">
    <w:name w:val="Corps de texte Car"/>
    <w:basedOn w:val="Policepardfaut"/>
    <w:link w:val="Corpsdetexte"/>
    <w:rsid w:val="009C3CE3"/>
    <w:rPr>
      <w:rFonts w:ascii="Nimbus Roman No9 L" w:eastAsia="DejaVu Sans" w:hAnsi="Nimbus Roman No9 L"/>
      <w:kern w:val="1"/>
      <w:sz w:val="24"/>
      <w:szCs w:val="24"/>
    </w:rPr>
  </w:style>
  <w:style w:type="paragraph" w:customStyle="1" w:styleId="Default">
    <w:name w:val="Default"/>
    <w:rsid w:val="00930D5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Feuille_de_calcul_Microsoft_Excel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8C0D8-DFD9-4BBC-B0ED-38A1A704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38</Pages>
  <Words>18786</Words>
  <Characters>103329</Characters>
  <Application>Microsoft Office Word</Application>
  <DocSecurity>0</DocSecurity>
  <Lines>861</Lines>
  <Paragraphs>243</Paragraphs>
  <ScaleCrop>false</ScaleCrop>
  <HeadingPairs>
    <vt:vector size="2" baseType="variant">
      <vt:variant>
        <vt:lpstr>Titre</vt:lpstr>
      </vt:variant>
      <vt:variant>
        <vt:i4>1</vt:i4>
      </vt:variant>
    </vt:vector>
  </HeadingPairs>
  <TitlesOfParts>
    <vt:vector size="1" baseType="lpstr">
      <vt:lpstr>Chapitre 1 : La profession comptable</vt:lpstr>
    </vt:vector>
  </TitlesOfParts>
  <Company>Ensemble scolaire Notre Dame Saint Joseph - Epinal</Company>
  <LinksUpToDate>false</LinksUpToDate>
  <CharactersWithSpaces>121872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La profession comptable</dc:title>
  <dc:creator>ChGarillon</dc:creator>
  <cp:lastModifiedBy>MONNIER Fabrice - Responsable D.C.G /  Ens. Scolaire Notre Dame Saint Joseph EPINAL</cp:lastModifiedBy>
  <cp:revision>20</cp:revision>
  <cp:lastPrinted>2016-01-28T10:54:00Z</cp:lastPrinted>
  <dcterms:created xsi:type="dcterms:W3CDTF">2015-10-01T14:34:00Z</dcterms:created>
  <dcterms:modified xsi:type="dcterms:W3CDTF">2016-09-01T16:06:00Z</dcterms:modified>
</cp:coreProperties>
</file>