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CC" w:rsidRDefault="00541DA2" w:rsidP="00541DA2">
      <w:pPr>
        <w:jc w:val="center"/>
        <w:rPr>
          <w:sz w:val="36"/>
          <w:szCs w:val="36"/>
        </w:rPr>
      </w:pPr>
      <w:r>
        <w:rPr>
          <w:sz w:val="36"/>
          <w:szCs w:val="36"/>
        </w:rPr>
        <w:t>Les relations internationales de 1947 à 1991</w:t>
      </w:r>
    </w:p>
    <w:p w:rsidR="00A21C10" w:rsidRDefault="00541DA2" w:rsidP="00A21C10">
      <w:pPr>
        <w:pStyle w:val="Paragraphedeliste"/>
        <w:numPr>
          <w:ilvl w:val="0"/>
          <w:numId w:val="1"/>
        </w:numPr>
        <w:rPr>
          <w:color w:val="FF0000"/>
          <w:sz w:val="26"/>
          <w:szCs w:val="26"/>
        </w:rPr>
      </w:pPr>
      <w:r w:rsidRPr="00541DA2">
        <w:rPr>
          <w:color w:val="FF0000"/>
          <w:sz w:val="26"/>
          <w:szCs w:val="26"/>
        </w:rPr>
        <w:t>Le paroxysme de la « Guerre froide ». (1947-1953)</w:t>
      </w:r>
      <w:r>
        <w:rPr>
          <w:color w:val="FF0000"/>
          <w:sz w:val="26"/>
          <w:szCs w:val="26"/>
        </w:rPr>
        <w:t>.</w:t>
      </w:r>
    </w:p>
    <w:p w:rsidR="00A6636E" w:rsidRDefault="00A6636E" w:rsidP="00A6636E">
      <w:pPr>
        <w:pStyle w:val="Paragraphedeliste"/>
        <w:ind w:left="1080"/>
        <w:rPr>
          <w:color w:val="FF0000"/>
          <w:sz w:val="26"/>
          <w:szCs w:val="26"/>
        </w:rPr>
      </w:pPr>
    </w:p>
    <w:p w:rsidR="00A21C10" w:rsidRPr="00A21C10" w:rsidRDefault="00A21C10" w:rsidP="00A21C10">
      <w:pPr>
        <w:pStyle w:val="Paragraphedeliste"/>
        <w:numPr>
          <w:ilvl w:val="0"/>
          <w:numId w:val="5"/>
        </w:numPr>
        <w:ind w:left="1276" w:hanging="283"/>
        <w:rPr>
          <w:color w:val="FF0000"/>
          <w:sz w:val="26"/>
          <w:szCs w:val="26"/>
        </w:rPr>
      </w:pPr>
      <w:r>
        <w:t>1947 doctrine Truman (vise à l’endiguement du communisme)  et plan Marshall contre la doctrine Jdanov. Début officiel de la guerre froide.</w:t>
      </w:r>
    </w:p>
    <w:p w:rsidR="00A21C10" w:rsidRPr="00A21C10" w:rsidRDefault="00A21C10" w:rsidP="00A21C10">
      <w:pPr>
        <w:pStyle w:val="Paragraphedeliste"/>
        <w:numPr>
          <w:ilvl w:val="0"/>
          <w:numId w:val="5"/>
        </w:numPr>
        <w:ind w:left="1276" w:hanging="283"/>
        <w:rPr>
          <w:color w:val="FF0000"/>
          <w:sz w:val="26"/>
          <w:szCs w:val="26"/>
        </w:rPr>
      </w:pPr>
      <w:r>
        <w:t>Aide américaine du plan Marshall accepté par l’Europe de l’Ouest mais refusé par l’Europe de l’Est sous l’influence soviétique (présence militaire, mise en place de régime communiste a parti unique Ex : Tchécoslovaquie).</w:t>
      </w:r>
    </w:p>
    <w:p w:rsidR="00EC09A9" w:rsidRPr="00EC09A9" w:rsidRDefault="00A21C10" w:rsidP="00EC09A9">
      <w:pPr>
        <w:pStyle w:val="Paragraphedeliste"/>
        <w:numPr>
          <w:ilvl w:val="0"/>
          <w:numId w:val="5"/>
        </w:numPr>
        <w:ind w:left="1276" w:hanging="283"/>
        <w:rPr>
          <w:color w:val="FF0000"/>
          <w:sz w:val="26"/>
          <w:szCs w:val="26"/>
        </w:rPr>
      </w:pPr>
      <w:r>
        <w:t xml:space="preserve">Allemagne et Berlin divisée en zone d’occupation. </w:t>
      </w:r>
      <w:r w:rsidR="00EC09A9">
        <w:t>1</w:t>
      </w:r>
      <w:r w:rsidR="00EC09A9" w:rsidRPr="00EC09A9">
        <w:rPr>
          <w:vertAlign w:val="superscript"/>
        </w:rPr>
        <w:t>ère</w:t>
      </w:r>
      <w:r w:rsidR="00EC09A9">
        <w:t xml:space="preserve"> crise : </w:t>
      </w:r>
      <w:r>
        <w:t>Blocus de Berlin en 1948-49 par les soviets, pont aérien réalisé par l’USA pour continuer à alimenter sa zone de Berlin</w:t>
      </w:r>
      <w:r w:rsidR="00EC09A9">
        <w:t xml:space="preserve">, levée du blocus par l’URSS car ils ne pouvaient pas attaquer les avions sans entrer en guerre.    </w:t>
      </w:r>
      <w:r w:rsidR="00EC09A9">
        <w:tab/>
        <w:t>-&gt;  Débouche sur la création de deux Allemagne : RFA à l’Ouest (USA + alliés) et RDA à l’Est (URSS).</w:t>
      </w:r>
    </w:p>
    <w:p w:rsidR="00EC09A9" w:rsidRPr="00EC09A9" w:rsidRDefault="00EC09A9" w:rsidP="00EC09A9">
      <w:pPr>
        <w:pStyle w:val="Paragraphedeliste"/>
        <w:numPr>
          <w:ilvl w:val="0"/>
          <w:numId w:val="5"/>
        </w:numPr>
        <w:ind w:left="1276" w:hanging="283"/>
        <w:rPr>
          <w:color w:val="FF0000"/>
          <w:sz w:val="26"/>
          <w:szCs w:val="26"/>
        </w:rPr>
      </w:pPr>
      <w:r>
        <w:t>Les deux ennemis organisent alors deux alliances militaires :</w:t>
      </w:r>
    </w:p>
    <w:p w:rsidR="00EC09A9" w:rsidRPr="00EC09A9" w:rsidRDefault="00EC09A9" w:rsidP="00EC09A9">
      <w:pPr>
        <w:pStyle w:val="Paragraphedeliste"/>
        <w:numPr>
          <w:ilvl w:val="0"/>
          <w:numId w:val="6"/>
        </w:numPr>
        <w:rPr>
          <w:color w:val="FF0000"/>
          <w:sz w:val="26"/>
          <w:szCs w:val="26"/>
        </w:rPr>
      </w:pPr>
      <w:r>
        <w:t>L’OTAN en 1949, regroupe les USA et leurs alliés.</w:t>
      </w:r>
    </w:p>
    <w:p w:rsidR="00EC09A9" w:rsidRPr="00EC09A9" w:rsidRDefault="00EC09A9" w:rsidP="00EC09A9">
      <w:pPr>
        <w:pStyle w:val="Paragraphedeliste"/>
        <w:numPr>
          <w:ilvl w:val="0"/>
          <w:numId w:val="6"/>
        </w:numPr>
        <w:rPr>
          <w:color w:val="FF0000"/>
          <w:sz w:val="26"/>
          <w:szCs w:val="26"/>
        </w:rPr>
      </w:pPr>
      <w:r>
        <w:t>Le pacte de Varsovie en 1954, regroupe l’URSS, l’Europe orientale/centrale et la Chine.</w:t>
      </w:r>
    </w:p>
    <w:p w:rsidR="00EC09A9" w:rsidRPr="00A6636E" w:rsidRDefault="00EC09A9" w:rsidP="00EC09A9">
      <w:pPr>
        <w:pStyle w:val="Paragraphedeliste"/>
        <w:numPr>
          <w:ilvl w:val="0"/>
          <w:numId w:val="7"/>
        </w:numPr>
        <w:ind w:left="1276" w:hanging="283"/>
        <w:rPr>
          <w:color w:val="FF0000"/>
          <w:sz w:val="26"/>
          <w:szCs w:val="26"/>
        </w:rPr>
      </w:pPr>
      <w:r>
        <w:t xml:space="preserve">Possession de la bombe nucléaire par l’URSS à partir de 1949 fait naître </w:t>
      </w:r>
      <w:r w:rsidRPr="00AC7A36">
        <w:rPr>
          <w:b/>
        </w:rPr>
        <w:t>« L’équilibre de la terreur »</w:t>
      </w:r>
      <w:r>
        <w:t xml:space="preserve">, chacun hésite </w:t>
      </w:r>
      <w:r w:rsidR="00A6636E">
        <w:t>à</w:t>
      </w:r>
      <w:r>
        <w:t xml:space="preserve"> s’attaquer tout en se lançant dans une course à l’armement. Age d’or des espions et </w:t>
      </w:r>
      <w:r w:rsidR="00A6636E">
        <w:t>des renseignements</w:t>
      </w:r>
      <w:r>
        <w:t xml:space="preserve"> (CIA et KGB).</w:t>
      </w:r>
    </w:p>
    <w:p w:rsidR="00A21C10" w:rsidRPr="00370C1E" w:rsidRDefault="00A6636E" w:rsidP="00A21C10">
      <w:pPr>
        <w:pStyle w:val="Paragraphedeliste"/>
        <w:numPr>
          <w:ilvl w:val="0"/>
          <w:numId w:val="7"/>
        </w:numPr>
        <w:ind w:left="1276" w:hanging="283"/>
        <w:rPr>
          <w:color w:val="FF0000"/>
          <w:sz w:val="26"/>
          <w:szCs w:val="26"/>
        </w:rPr>
      </w:pPr>
      <w:r>
        <w:t>Intervention militaire américaine en 1950 suite à l’invasion de la Corée du Sud par la Corée du Nord communiste, les américains parviennent à refouler les Nord-coréens mais précipité l’intervention massive des chinois et l’envoi d’avions soviétiques. On frôle l’utilisation de la bombe atomique jusqu’à l’armistice en 1953.</w:t>
      </w:r>
    </w:p>
    <w:p w:rsidR="00370C1E" w:rsidRDefault="00370C1E" w:rsidP="00370C1E">
      <w:pPr>
        <w:pStyle w:val="Paragraphedeliste"/>
        <w:ind w:left="1276"/>
      </w:pPr>
    </w:p>
    <w:p w:rsidR="00370C1E" w:rsidRPr="00370C1E" w:rsidRDefault="00370C1E" w:rsidP="00370C1E">
      <w:pPr>
        <w:pStyle w:val="Paragraphedeliste"/>
        <w:ind w:left="1276"/>
        <w:rPr>
          <w:color w:val="FF0000"/>
          <w:sz w:val="26"/>
          <w:szCs w:val="26"/>
        </w:rPr>
      </w:pPr>
    </w:p>
    <w:p w:rsidR="00541DA2" w:rsidRDefault="00541DA2" w:rsidP="00541DA2">
      <w:pPr>
        <w:pStyle w:val="Paragraphedeliste"/>
        <w:numPr>
          <w:ilvl w:val="0"/>
          <w:numId w:val="1"/>
        </w:numPr>
        <w:rPr>
          <w:color w:val="FF0000"/>
          <w:sz w:val="26"/>
          <w:szCs w:val="26"/>
        </w:rPr>
      </w:pPr>
      <w:r>
        <w:rPr>
          <w:color w:val="FF0000"/>
          <w:sz w:val="26"/>
          <w:szCs w:val="26"/>
        </w:rPr>
        <w:t>« Du dégel à la détente » : les difficultés de la « coexistence pacifique ».</w:t>
      </w:r>
    </w:p>
    <w:p w:rsidR="00370C1E" w:rsidRDefault="00370C1E" w:rsidP="00370C1E">
      <w:pPr>
        <w:pStyle w:val="Paragraphedeliste"/>
        <w:ind w:left="1080"/>
        <w:rPr>
          <w:color w:val="FF0000"/>
          <w:sz w:val="26"/>
          <w:szCs w:val="26"/>
        </w:rPr>
      </w:pPr>
    </w:p>
    <w:p w:rsidR="00370C1E" w:rsidRPr="00370C1E" w:rsidRDefault="00370C1E" w:rsidP="00370C1E">
      <w:pPr>
        <w:pStyle w:val="Paragraphedeliste"/>
        <w:numPr>
          <w:ilvl w:val="0"/>
          <w:numId w:val="8"/>
        </w:numPr>
        <w:ind w:left="1276" w:hanging="283"/>
        <w:rPr>
          <w:color w:val="FF0000"/>
          <w:sz w:val="26"/>
          <w:szCs w:val="26"/>
        </w:rPr>
      </w:pPr>
      <w:r>
        <w:t xml:space="preserve">Baisse des tensions suite à la mort de Staline en 1953 grâce à la réorganisation du parti communiste de l’URSS avec </w:t>
      </w:r>
      <w:proofErr w:type="spellStart"/>
      <w:r>
        <w:t>Khrouchtev</w:t>
      </w:r>
      <w:proofErr w:type="spellEnd"/>
      <w:r>
        <w:t xml:space="preserve"> comme nouveau chef qui veut rompre avec les pratiques staliniennes (culte de la personnalité, terreur, …) : « Dégel ».</w:t>
      </w:r>
    </w:p>
    <w:p w:rsidR="00370C1E" w:rsidRPr="00267DE5" w:rsidRDefault="00370C1E" w:rsidP="00370C1E">
      <w:pPr>
        <w:pStyle w:val="Paragraphedeliste"/>
        <w:numPr>
          <w:ilvl w:val="0"/>
          <w:numId w:val="8"/>
        </w:numPr>
        <w:ind w:left="1276" w:hanging="283"/>
        <w:rPr>
          <w:color w:val="FF0000"/>
          <w:sz w:val="26"/>
          <w:szCs w:val="26"/>
        </w:rPr>
      </w:pPr>
      <w:r>
        <w:t xml:space="preserve">Chacun des blocs connait des difficultés (décolonisation : puissances de l’Europe de l’Ouest s’affaiblissent car les USA ne les soutiennent plus depuis 1953, conflits entre l’URSS et la Chine dès 1958). On commence à parler de </w:t>
      </w:r>
      <w:r w:rsidRPr="00AC7A36">
        <w:rPr>
          <w:b/>
        </w:rPr>
        <w:t>« </w:t>
      </w:r>
      <w:r w:rsidR="00267DE5" w:rsidRPr="00AC7A36">
        <w:rPr>
          <w:b/>
        </w:rPr>
        <w:t>coexistence</w:t>
      </w:r>
      <w:r w:rsidRPr="00AC7A36">
        <w:rPr>
          <w:b/>
        </w:rPr>
        <w:t xml:space="preserve"> pacifique »</w:t>
      </w:r>
      <w:r>
        <w:t xml:space="preserve"> entre les partis communistes et capitalis</w:t>
      </w:r>
      <w:r w:rsidR="00267DE5">
        <w:t>tes, la concurrence se fait sans affrontement armé (course à l’espace, lutte d’influence et d’image envers les pays récemment décolonisés, concurrence économique).</w:t>
      </w:r>
    </w:p>
    <w:p w:rsidR="00267DE5" w:rsidRPr="00267DE5" w:rsidRDefault="00267DE5" w:rsidP="00370C1E">
      <w:pPr>
        <w:pStyle w:val="Paragraphedeliste"/>
        <w:numPr>
          <w:ilvl w:val="0"/>
          <w:numId w:val="8"/>
        </w:numPr>
        <w:ind w:left="1276" w:hanging="283"/>
        <w:rPr>
          <w:color w:val="FF0000"/>
          <w:sz w:val="26"/>
          <w:szCs w:val="26"/>
        </w:rPr>
      </w:pPr>
      <w:r>
        <w:t>Six pays européens de l’ouest unissent leurs efforts économiques avec le traité de Rome en 1957 qui crée un marché commun (CEE).</w:t>
      </w:r>
    </w:p>
    <w:p w:rsidR="00267DE5" w:rsidRPr="00686594" w:rsidRDefault="00267DE5" w:rsidP="00370C1E">
      <w:pPr>
        <w:pStyle w:val="Paragraphedeliste"/>
        <w:numPr>
          <w:ilvl w:val="0"/>
          <w:numId w:val="8"/>
        </w:numPr>
        <w:ind w:left="1276" w:hanging="283"/>
        <w:rPr>
          <w:color w:val="FF0000"/>
          <w:sz w:val="26"/>
          <w:szCs w:val="26"/>
        </w:rPr>
      </w:pPr>
      <w:r>
        <w:t>Les occidentaux ne réagissent pas lorsque la RDA constru</w:t>
      </w:r>
      <w:r w:rsidR="00AC7A36">
        <w:t xml:space="preserve">it le mur de Berlin en 1961 permettant </w:t>
      </w:r>
      <w:r w:rsidR="0012027F">
        <w:t>d’éviter</w:t>
      </w:r>
      <w:r>
        <w:t xml:space="preserve"> la fuite des allemands de l’Est. Mais l’installation de fusée soviétique à Cuba dont les têtes nucléaires sont à quelques minutes des côtes américaines ne plaît pas à John Kennedy car l’équilibre est rompu en faveur de l’URSS. La crise de Cuba en 1962 fait </w:t>
      </w:r>
      <w:r>
        <w:lastRenderedPageBreak/>
        <w:t>craindre pendant deux semaines une 3</w:t>
      </w:r>
      <w:r w:rsidRPr="00267DE5">
        <w:rPr>
          <w:vertAlign w:val="superscript"/>
        </w:rPr>
        <w:t>ème</w:t>
      </w:r>
      <w:r>
        <w:t xml:space="preserve"> guerre mondiale. Elle débouche sur l’embargo de Cuba et le recul des soviétiques</w:t>
      </w:r>
      <w:r w:rsidR="00686594">
        <w:t xml:space="preserve">  (perte du pouvoir par </w:t>
      </w:r>
      <w:proofErr w:type="spellStart"/>
      <w:r w:rsidR="00686594">
        <w:t>Khrouchtev</w:t>
      </w:r>
      <w:proofErr w:type="spellEnd"/>
      <w:r w:rsidR="00686594">
        <w:t xml:space="preserve"> suite à cet échec)</w:t>
      </w:r>
      <w:r>
        <w:t xml:space="preserve">. </w:t>
      </w:r>
    </w:p>
    <w:p w:rsidR="00686594" w:rsidRDefault="00686594" w:rsidP="00686594">
      <w:pPr>
        <w:pStyle w:val="Paragraphedeliste"/>
        <w:ind w:left="1276"/>
        <w:rPr>
          <w:color w:val="FF0000"/>
          <w:sz w:val="26"/>
          <w:szCs w:val="26"/>
        </w:rPr>
      </w:pPr>
    </w:p>
    <w:p w:rsidR="00541DA2" w:rsidRDefault="00541DA2" w:rsidP="00541DA2">
      <w:pPr>
        <w:pStyle w:val="Paragraphedeliste"/>
        <w:numPr>
          <w:ilvl w:val="0"/>
          <w:numId w:val="1"/>
        </w:numPr>
        <w:rPr>
          <w:color w:val="FF0000"/>
          <w:sz w:val="26"/>
          <w:szCs w:val="26"/>
        </w:rPr>
      </w:pPr>
      <w:r>
        <w:rPr>
          <w:color w:val="FF0000"/>
          <w:sz w:val="26"/>
          <w:szCs w:val="26"/>
        </w:rPr>
        <w:t>« La détente » (1962-1979).</w:t>
      </w:r>
    </w:p>
    <w:p w:rsidR="003501DB" w:rsidRDefault="003501DB" w:rsidP="00AF1DF3">
      <w:pPr>
        <w:pStyle w:val="Paragraphedeliste"/>
        <w:ind w:left="1276"/>
        <w:rPr>
          <w:color w:val="FF0000"/>
          <w:sz w:val="26"/>
          <w:szCs w:val="26"/>
        </w:rPr>
      </w:pPr>
    </w:p>
    <w:p w:rsidR="00686594" w:rsidRDefault="00686594" w:rsidP="00686594">
      <w:pPr>
        <w:pStyle w:val="Paragraphedeliste"/>
        <w:numPr>
          <w:ilvl w:val="0"/>
          <w:numId w:val="9"/>
        </w:numPr>
        <w:ind w:left="1276" w:hanging="283"/>
      </w:pPr>
      <w:r>
        <w:t xml:space="preserve">La crise de Cuba en 1962 montre la nécessité d’un dialogue entre les deux « grands ». Ils décident alors de limiter le nombre d’armes nucléaires tout en </w:t>
      </w:r>
      <w:r w:rsidR="001E2BAE">
        <w:t>rivalisant par d’autres moyens. « La détente » s’ouvre marquée par l’absence de crises majeures jusqu’en 1979.</w:t>
      </w:r>
    </w:p>
    <w:p w:rsidR="00B42BFD" w:rsidRDefault="0078527C" w:rsidP="00B42BFD">
      <w:pPr>
        <w:pStyle w:val="Paragraphedeliste"/>
        <w:numPr>
          <w:ilvl w:val="0"/>
          <w:numId w:val="9"/>
        </w:numPr>
        <w:ind w:left="1276" w:hanging="283"/>
      </w:pPr>
      <w:r>
        <w:t>Cependant les blocs subissent des tensions internes :</w:t>
      </w:r>
    </w:p>
    <w:p w:rsidR="00AC7A36" w:rsidRDefault="0078527C" w:rsidP="0078527C">
      <w:pPr>
        <w:pStyle w:val="Paragraphedeliste"/>
        <w:numPr>
          <w:ilvl w:val="0"/>
          <w:numId w:val="6"/>
        </w:numPr>
      </w:pPr>
      <w:r>
        <w:t>La France du général De Gaulle conteste la dominance des USA. La lutte contre les communistes du sud-Vietnam entraîne l’envoi de troupes et des bombardements massifs. Cette première guerre télévisée ruine l’image des USA dans le monde</w:t>
      </w:r>
      <w:r w:rsidR="00B42BFD">
        <w:t>, le peuple est contre cette guerre, le gouvernement se doit donc de l’arrêter</w:t>
      </w:r>
      <w:r>
        <w:t>.</w:t>
      </w:r>
      <w:r w:rsidR="00B42BFD">
        <w:t xml:space="preserve"> </w:t>
      </w:r>
    </w:p>
    <w:p w:rsidR="003501DB" w:rsidRDefault="003501DB" w:rsidP="0078527C">
      <w:pPr>
        <w:pStyle w:val="Paragraphedeliste"/>
        <w:numPr>
          <w:ilvl w:val="0"/>
          <w:numId w:val="6"/>
        </w:numPr>
      </w:pPr>
      <w:r>
        <w:t>Le bloc soviétique fissuré par la dissidence de la Chine est contraint d’intervenir contre le « printemps de Prague » en 1968 : un gouvernement communiste mené par Dubcek a tenté de s’éloigner du modèle imposé par l’URSS.</w:t>
      </w:r>
    </w:p>
    <w:p w:rsidR="00B42BFD" w:rsidRDefault="00B42BFD" w:rsidP="00B42BFD">
      <w:pPr>
        <w:pStyle w:val="Paragraphedeliste"/>
        <w:numPr>
          <w:ilvl w:val="0"/>
          <w:numId w:val="6"/>
        </w:numPr>
      </w:pPr>
      <w:r>
        <w:t>La France quitte l’OTAN car elle veut contrôler son utilisation de l’arme nucléaire.</w:t>
      </w:r>
    </w:p>
    <w:p w:rsidR="00B42BFD" w:rsidRDefault="00B42BFD" w:rsidP="00B42BFD">
      <w:pPr>
        <w:pStyle w:val="Paragraphedeliste"/>
        <w:numPr>
          <w:ilvl w:val="0"/>
          <w:numId w:val="6"/>
        </w:numPr>
      </w:pPr>
      <w:r>
        <w:t>Attentats politiques aux USA : Kennedy, MLK, …</w:t>
      </w:r>
    </w:p>
    <w:p w:rsidR="00B42BFD" w:rsidRDefault="003501DB" w:rsidP="00B42BFD">
      <w:pPr>
        <w:pStyle w:val="Paragraphedeliste"/>
        <w:numPr>
          <w:ilvl w:val="0"/>
          <w:numId w:val="10"/>
        </w:numPr>
        <w:ind w:left="1276" w:hanging="283"/>
      </w:pPr>
      <w:r>
        <w:t xml:space="preserve">Le sommet de la détente est </w:t>
      </w:r>
      <w:r w:rsidR="00735F88">
        <w:t>marqué</w:t>
      </w:r>
      <w:r>
        <w:t xml:space="preserve"> par les accords de SALT fixant un désarmement relatif puis ceux d’Helsinki (1975) portant sur les droits de l’homme.</w:t>
      </w:r>
    </w:p>
    <w:p w:rsidR="003501DB" w:rsidRDefault="00B42BFD" w:rsidP="00B42BFD">
      <w:pPr>
        <w:pStyle w:val="Paragraphedeliste"/>
        <w:numPr>
          <w:ilvl w:val="0"/>
          <w:numId w:val="10"/>
        </w:numPr>
        <w:ind w:left="1276" w:hanging="283"/>
      </w:pPr>
      <w:r>
        <w:t xml:space="preserve">1972 : Suppression du service militaire et professionnalisme de l’armée aux USA. 1965 </w:t>
      </w:r>
      <w:proofErr w:type="gramStart"/>
      <w:r>
        <w:t>fin</w:t>
      </w:r>
      <w:proofErr w:type="gramEnd"/>
      <w:r>
        <w:t xml:space="preserve"> de la ségrégation raciale. </w:t>
      </w:r>
    </w:p>
    <w:p w:rsidR="00B42BFD" w:rsidRDefault="00B42BFD" w:rsidP="00B42BFD">
      <w:pPr>
        <w:pStyle w:val="Paragraphedeliste"/>
        <w:ind w:left="1276"/>
      </w:pPr>
    </w:p>
    <w:p w:rsidR="00B42BFD" w:rsidRPr="00686594" w:rsidRDefault="00B42BFD" w:rsidP="00B42BFD">
      <w:pPr>
        <w:pStyle w:val="Paragraphedeliste"/>
        <w:ind w:left="1276"/>
      </w:pPr>
    </w:p>
    <w:p w:rsidR="00541DA2" w:rsidRDefault="00541DA2" w:rsidP="00541DA2">
      <w:pPr>
        <w:pStyle w:val="Paragraphedeliste"/>
        <w:numPr>
          <w:ilvl w:val="0"/>
          <w:numId w:val="1"/>
        </w:numPr>
        <w:rPr>
          <w:color w:val="FF0000"/>
          <w:sz w:val="26"/>
          <w:szCs w:val="26"/>
        </w:rPr>
      </w:pPr>
      <w:r>
        <w:rPr>
          <w:color w:val="FF0000"/>
          <w:sz w:val="26"/>
          <w:szCs w:val="26"/>
        </w:rPr>
        <w:t>La reprise des tensions (1979-1987).</w:t>
      </w:r>
    </w:p>
    <w:p w:rsidR="00B42BFD" w:rsidRDefault="00B42BFD" w:rsidP="00B42BFD">
      <w:pPr>
        <w:pStyle w:val="Paragraphedeliste"/>
        <w:ind w:left="1080"/>
        <w:rPr>
          <w:color w:val="FF0000"/>
          <w:sz w:val="26"/>
          <w:szCs w:val="26"/>
        </w:rPr>
      </w:pPr>
    </w:p>
    <w:p w:rsidR="00AF1DF3" w:rsidRDefault="00B42BFD" w:rsidP="00AF1DF3">
      <w:pPr>
        <w:pStyle w:val="Paragraphedeliste"/>
        <w:numPr>
          <w:ilvl w:val="0"/>
          <w:numId w:val="10"/>
        </w:numPr>
        <w:ind w:left="1276" w:hanging="283"/>
      </w:pPr>
      <w:r>
        <w:t xml:space="preserve">La puissance des USA est fragilisée par la défaite au Vietnam. </w:t>
      </w:r>
      <w:r w:rsidR="00BC74E6">
        <w:t>La prise d’otages de Téhéran fait perdre au président Carter l’élection au profit de Reagan qui prône une politique extérieure musclée et un réarmement.</w:t>
      </w:r>
    </w:p>
    <w:p w:rsidR="00BC74E6" w:rsidRDefault="00BC74E6" w:rsidP="00AF1DF3">
      <w:pPr>
        <w:pStyle w:val="Paragraphedeliste"/>
        <w:numPr>
          <w:ilvl w:val="0"/>
          <w:numId w:val="10"/>
        </w:numPr>
        <w:ind w:left="1276" w:hanging="283"/>
      </w:pPr>
      <w:r>
        <w:t>L’invasion de l’Afghanistan par les Soviétiques (Noel 1979) donne l’occasion à Reagan de dénoncer « l’empire du mal ». Fort anticommunisme, cherche à effrayer l’Europe de l’Ouest par le risque d’invasion des armées du pacte de Varsovie pour les convaincre d’accepter la mise en place de missiles Pershing en RFA.</w:t>
      </w:r>
    </w:p>
    <w:p w:rsidR="00BC74E6" w:rsidRDefault="00BC74E6" w:rsidP="00AF1DF3">
      <w:pPr>
        <w:pStyle w:val="Paragraphedeliste"/>
        <w:numPr>
          <w:ilvl w:val="0"/>
          <w:numId w:val="10"/>
        </w:numPr>
        <w:ind w:left="1276" w:hanging="283"/>
      </w:pPr>
      <w:r>
        <w:t xml:space="preserve">Grand effort d’armement lancé notamment par le biais de la « guerre des étoiles » visant à créer un bouclier spécial laser protégeant le territoire américain. </w:t>
      </w:r>
    </w:p>
    <w:p w:rsidR="00BC74E6" w:rsidRDefault="00BC74E6" w:rsidP="00BC74E6">
      <w:pPr>
        <w:pStyle w:val="Paragraphedeliste"/>
        <w:numPr>
          <w:ilvl w:val="0"/>
          <w:numId w:val="11"/>
        </w:numPr>
      </w:pPr>
      <w:r>
        <w:t>L’économie soviétique ne peut suivre le rythme et  le modèle communiste s’effrite devant les pénuries et la baisse du niveau de vie des citoyens.</w:t>
      </w:r>
    </w:p>
    <w:p w:rsidR="00BC74E6" w:rsidRPr="00B42BFD" w:rsidRDefault="00BC74E6" w:rsidP="00BC74E6">
      <w:pPr>
        <w:pStyle w:val="Paragraphedeliste"/>
        <w:ind w:left="1636"/>
      </w:pPr>
    </w:p>
    <w:p w:rsidR="00541DA2" w:rsidRDefault="00541DA2" w:rsidP="00541DA2">
      <w:pPr>
        <w:pStyle w:val="Paragraphedeliste"/>
        <w:numPr>
          <w:ilvl w:val="0"/>
          <w:numId w:val="1"/>
        </w:numPr>
        <w:rPr>
          <w:color w:val="FF0000"/>
          <w:sz w:val="26"/>
          <w:szCs w:val="26"/>
        </w:rPr>
      </w:pPr>
      <w:r>
        <w:rPr>
          <w:color w:val="FF0000"/>
          <w:sz w:val="26"/>
          <w:szCs w:val="26"/>
        </w:rPr>
        <w:t>Fin de la guerre froide et effondrement de l’URSS.</w:t>
      </w:r>
    </w:p>
    <w:p w:rsidR="00254EAC" w:rsidRDefault="00254EAC" w:rsidP="00254EAC">
      <w:pPr>
        <w:pStyle w:val="Paragraphedeliste"/>
        <w:ind w:left="1080"/>
        <w:rPr>
          <w:color w:val="FF0000"/>
          <w:sz w:val="26"/>
          <w:szCs w:val="26"/>
        </w:rPr>
      </w:pPr>
    </w:p>
    <w:p w:rsidR="00254EAC" w:rsidRDefault="00254EAC" w:rsidP="00254EAC">
      <w:pPr>
        <w:pStyle w:val="Paragraphedeliste"/>
        <w:numPr>
          <w:ilvl w:val="0"/>
          <w:numId w:val="12"/>
        </w:numPr>
        <w:ind w:left="1276" w:hanging="283"/>
      </w:pPr>
      <w:r>
        <w:t xml:space="preserve">Gorbatchev cherche à </w:t>
      </w:r>
      <w:proofErr w:type="spellStart"/>
      <w:r>
        <w:t>révormer</w:t>
      </w:r>
      <w:proofErr w:type="spellEnd"/>
      <w:r>
        <w:t xml:space="preserve"> le système soviétique, il essaye de trouver des accords avec les occidentaux, libère l’</w:t>
      </w:r>
      <w:proofErr w:type="spellStart"/>
      <w:r>
        <w:t>Afganistan</w:t>
      </w:r>
      <w:proofErr w:type="spellEnd"/>
      <w:r>
        <w:t xml:space="preserve"> et ses troupes, il développe la « </w:t>
      </w:r>
      <w:proofErr w:type="spellStart"/>
      <w:r>
        <w:t>prestroïka</w:t>
      </w:r>
      <w:proofErr w:type="spellEnd"/>
      <w:r>
        <w:t xml:space="preserve"> » et la </w:t>
      </w:r>
      <w:r>
        <w:lastRenderedPageBreak/>
        <w:t>« </w:t>
      </w:r>
      <w:proofErr w:type="spellStart"/>
      <w:r>
        <w:t>glasgnot</w:t>
      </w:r>
      <w:proofErr w:type="spellEnd"/>
      <w:r>
        <w:t xml:space="preserve"> », </w:t>
      </w:r>
      <w:proofErr w:type="spellStart"/>
      <w:r>
        <w:t>signele</w:t>
      </w:r>
      <w:proofErr w:type="spellEnd"/>
      <w:r>
        <w:t xml:space="preserve"> désarmement avec Reagan en 1987, cherche à libéralisé et a donner plus de liberté d’expression.</w:t>
      </w:r>
    </w:p>
    <w:p w:rsidR="00254EAC" w:rsidRDefault="00254EAC" w:rsidP="00254EAC">
      <w:pPr>
        <w:pStyle w:val="Paragraphedeliste"/>
        <w:numPr>
          <w:ilvl w:val="0"/>
          <w:numId w:val="12"/>
        </w:numPr>
        <w:ind w:left="1276" w:hanging="283"/>
      </w:pPr>
      <w:r>
        <w:t>Les pays de l’Est donnent ainsi de plus en plus de signe d’indépendance, en 1989 les allemands font tomber le mur de Berlin et instaurent une démocratie qui va les amener à la réunification avec la RFA 2 ans plus tard, 1</w:t>
      </w:r>
      <w:r w:rsidRPr="00254EAC">
        <w:rPr>
          <w:vertAlign w:val="superscript"/>
        </w:rPr>
        <w:t>ère</w:t>
      </w:r>
      <w:r>
        <w:t xml:space="preserve"> élection en Pologne. Les pays Bales profitent de l’affaiblissement du parti communiste et deviennent indépendant et rejoigne ensuite l’UE.</w:t>
      </w:r>
    </w:p>
    <w:p w:rsidR="00DE773F" w:rsidRDefault="00DE773F" w:rsidP="00254EAC">
      <w:pPr>
        <w:pStyle w:val="Paragraphedeliste"/>
        <w:numPr>
          <w:ilvl w:val="0"/>
          <w:numId w:val="12"/>
        </w:numPr>
        <w:ind w:left="1276" w:hanging="283"/>
      </w:pPr>
      <w:r>
        <w:t>Lors de la guerre du Golfe, Gorbatchev coopère avec les USA, preuve de l’affaiblissement diplomatique.</w:t>
      </w:r>
    </w:p>
    <w:p w:rsidR="00DE773F" w:rsidRDefault="00DE773F" w:rsidP="00254EAC">
      <w:pPr>
        <w:pStyle w:val="Paragraphedeliste"/>
        <w:numPr>
          <w:ilvl w:val="0"/>
          <w:numId w:val="12"/>
        </w:numPr>
        <w:ind w:left="1276" w:hanging="283"/>
      </w:pPr>
      <w:r>
        <w:t xml:space="preserve">En 1991 </w:t>
      </w:r>
      <w:proofErr w:type="spellStart"/>
      <w:r>
        <w:t>Gorbatchef</w:t>
      </w:r>
      <w:proofErr w:type="spellEnd"/>
      <w:r>
        <w:t xml:space="preserve"> est obligé de démissionner à cause de l’échec de ses réformes et de l’opposition d’Eltsine. L’URSS éclat en une multitude d’état et plonge dans une crise jusqu’à l’avènement de Poutine. </w:t>
      </w:r>
    </w:p>
    <w:p w:rsidR="00DE773F" w:rsidRPr="00254EAC" w:rsidRDefault="00DE773F" w:rsidP="00DE773F">
      <w:pPr>
        <w:pStyle w:val="Paragraphedeliste"/>
        <w:numPr>
          <w:ilvl w:val="0"/>
          <w:numId w:val="11"/>
        </w:numPr>
      </w:pPr>
      <w:r>
        <w:t>Les USA deviennent alors la seule superpuissance mondiale.</w:t>
      </w:r>
    </w:p>
    <w:p w:rsidR="00686594" w:rsidRDefault="00686594" w:rsidP="00686594">
      <w:pPr>
        <w:pStyle w:val="Paragraphedeliste"/>
        <w:ind w:left="1080"/>
        <w:rPr>
          <w:color w:val="FF0000"/>
          <w:sz w:val="26"/>
          <w:szCs w:val="26"/>
        </w:rPr>
      </w:pPr>
    </w:p>
    <w:p w:rsidR="00686594" w:rsidRDefault="00686594" w:rsidP="00686594">
      <w:pPr>
        <w:pStyle w:val="Paragraphedeliste"/>
        <w:ind w:left="1080"/>
        <w:rPr>
          <w:color w:val="FF0000"/>
          <w:sz w:val="26"/>
          <w:szCs w:val="26"/>
        </w:rPr>
      </w:pPr>
    </w:p>
    <w:p w:rsidR="00686594" w:rsidRDefault="00EE5481" w:rsidP="00EE5481">
      <w:pPr>
        <w:pStyle w:val="Paragraphedeliste"/>
        <w:ind w:left="1080" w:hanging="1080"/>
        <w:jc w:val="center"/>
        <w:rPr>
          <w:sz w:val="36"/>
          <w:szCs w:val="36"/>
        </w:rPr>
      </w:pPr>
      <w:r w:rsidRPr="00EE5481">
        <w:rPr>
          <w:sz w:val="36"/>
          <w:szCs w:val="36"/>
        </w:rPr>
        <w:t xml:space="preserve">La France </w:t>
      </w:r>
      <w:r>
        <w:rPr>
          <w:sz w:val="36"/>
          <w:szCs w:val="36"/>
        </w:rPr>
        <w:t>en villes</w:t>
      </w:r>
    </w:p>
    <w:p w:rsidR="00EE5481" w:rsidRDefault="00EE5481" w:rsidP="00EE5481">
      <w:pPr>
        <w:pStyle w:val="Paragraphedeliste"/>
        <w:ind w:left="1080" w:hanging="1080"/>
        <w:jc w:val="center"/>
        <w:rPr>
          <w:sz w:val="36"/>
          <w:szCs w:val="36"/>
        </w:rPr>
      </w:pPr>
    </w:p>
    <w:p w:rsidR="00EE5481" w:rsidRDefault="00EE5481" w:rsidP="00EE5481">
      <w:pPr>
        <w:pStyle w:val="Paragraphedeliste"/>
        <w:ind w:left="0"/>
      </w:pPr>
      <w:r>
        <w:tab/>
        <w:t>Depuis les années 70 plus de 75% des français vivent dans des villes de plus de 2000 habitants. Cependant la France a une urbanisation moins rapide que les autres pays. 82% des français vivent dans des espaces urbains grâce au phénomène de périurbanisation. Au niveau économique, l’ensemble des villes contribuent à 80% du PIB.</w:t>
      </w:r>
    </w:p>
    <w:p w:rsidR="00EE5481" w:rsidRDefault="00EE5481" w:rsidP="00EE5481">
      <w:pPr>
        <w:pStyle w:val="Paragraphedeliste"/>
        <w:ind w:left="0"/>
      </w:pPr>
    </w:p>
    <w:p w:rsidR="00EE5481" w:rsidRDefault="00EE5481" w:rsidP="00EE5481">
      <w:pPr>
        <w:pStyle w:val="Paragraphedeliste"/>
        <w:numPr>
          <w:ilvl w:val="0"/>
          <w:numId w:val="13"/>
        </w:numPr>
        <w:rPr>
          <w:color w:val="FF0000"/>
          <w:sz w:val="26"/>
          <w:szCs w:val="26"/>
        </w:rPr>
      </w:pPr>
      <w:r w:rsidRPr="00EE5481">
        <w:rPr>
          <w:color w:val="FF0000"/>
          <w:sz w:val="26"/>
          <w:szCs w:val="26"/>
        </w:rPr>
        <w:t>Mouvement de population, urbanisation, métropolisation.</w:t>
      </w:r>
    </w:p>
    <w:p w:rsidR="00EE5481" w:rsidRPr="00B50CD5" w:rsidRDefault="00EE5481" w:rsidP="00EE5481">
      <w:pPr>
        <w:pStyle w:val="Paragraphedeliste"/>
        <w:numPr>
          <w:ilvl w:val="0"/>
          <w:numId w:val="14"/>
        </w:numPr>
        <w:rPr>
          <w:color w:val="00B050"/>
          <w:sz w:val="24"/>
          <w:szCs w:val="24"/>
        </w:rPr>
      </w:pPr>
      <w:r w:rsidRPr="00B50CD5">
        <w:rPr>
          <w:color w:val="00B050"/>
          <w:sz w:val="24"/>
          <w:szCs w:val="24"/>
        </w:rPr>
        <w:t>Répartition et dynamique de population.</w:t>
      </w:r>
    </w:p>
    <w:p w:rsidR="00713E03" w:rsidRDefault="00713E03" w:rsidP="00713E03">
      <w:pPr>
        <w:pStyle w:val="Paragraphedeliste"/>
        <w:ind w:left="1440"/>
        <w:rPr>
          <w:sz w:val="24"/>
          <w:szCs w:val="24"/>
        </w:rPr>
      </w:pPr>
    </w:p>
    <w:p w:rsidR="00713E03" w:rsidRDefault="00713E03" w:rsidP="00713E03">
      <w:pPr>
        <w:pStyle w:val="Paragraphedeliste"/>
        <w:ind w:left="0" w:firstLine="709"/>
      </w:pPr>
      <w:r w:rsidRPr="00713E03">
        <w:t>Le territoire français est marqué par la dominance de Paris (10M d’habitants contre Marseille 2</w:t>
      </w:r>
      <w:r w:rsidRPr="00713E03">
        <w:rPr>
          <w:vertAlign w:val="superscript"/>
        </w:rPr>
        <w:t>nd</w:t>
      </w:r>
      <w:r w:rsidRPr="00713E03">
        <w:t xml:space="preserve"> ville la plus peuplée avec 1.5M).</w:t>
      </w:r>
      <w:r>
        <w:t xml:space="preserve"> Cette dominance est le fruit d’une centralisation politique, culturelle, universitaire et économique. La politique d’aménagement du territoire vient ensuite faire baisser légèrement la domination de Paris, ceci grâce à la volonté de l’état de cherchant à développer la culture et l’économie en l’élargissant à tout le territoire afin d’équilibrer le système.</w:t>
      </w:r>
    </w:p>
    <w:p w:rsidR="00713E03" w:rsidRDefault="00713E03" w:rsidP="00713E03">
      <w:pPr>
        <w:pStyle w:val="Paragraphedeliste"/>
        <w:ind w:left="0" w:firstLine="709"/>
      </w:pPr>
    </w:p>
    <w:p w:rsidR="00713E03" w:rsidRDefault="00713E03" w:rsidP="00713E03">
      <w:pPr>
        <w:pStyle w:val="Paragraphedeliste"/>
        <w:ind w:left="0" w:firstLine="709"/>
      </w:pPr>
      <w:r>
        <w:t>On observe une « inversion du territoire » :</w:t>
      </w:r>
    </w:p>
    <w:p w:rsidR="00433000" w:rsidRDefault="00713E03" w:rsidP="00713E03">
      <w:pPr>
        <w:pStyle w:val="Paragraphedeliste"/>
        <w:numPr>
          <w:ilvl w:val="0"/>
          <w:numId w:val="6"/>
        </w:numPr>
      </w:pPr>
      <w:r>
        <w:t>En 1960</w:t>
      </w:r>
      <w:r w:rsidR="00433000">
        <w:t xml:space="preserve"> la France de l’Est est industrialisée, urbaine et dynamique tandis que celle de l’Ouest est rurale et assoupie à cause de l’exode rurale, l’Ouest est retardataire.</w:t>
      </w:r>
    </w:p>
    <w:p w:rsidR="00713E03" w:rsidRDefault="00433000" w:rsidP="00713E03">
      <w:pPr>
        <w:pStyle w:val="Paragraphedeliste"/>
        <w:numPr>
          <w:ilvl w:val="0"/>
          <w:numId w:val="6"/>
        </w:numPr>
      </w:pPr>
      <w:r>
        <w:t>Aujourd’hui, les régions industrielles de l’Est sont en reconversions  alors que le Sud et l’Ouest deviennent des périphéries dynamiques.</w:t>
      </w:r>
    </w:p>
    <w:p w:rsidR="00433000" w:rsidRDefault="00433000" w:rsidP="00433000">
      <w:pPr>
        <w:ind w:firstLine="708"/>
      </w:pPr>
      <w:r>
        <w:t xml:space="preserve">La région </w:t>
      </w:r>
      <w:proofErr w:type="spellStart"/>
      <w:r>
        <w:t>Nord-Est</w:t>
      </w:r>
      <w:proofErr w:type="spellEnd"/>
      <w:r>
        <w:t xml:space="preserve"> perd de la population au profit des régions </w:t>
      </w:r>
      <w:proofErr w:type="spellStart"/>
      <w:r>
        <w:t>Sud-Ouest</w:t>
      </w:r>
      <w:proofErr w:type="spellEnd"/>
      <w:r>
        <w:t>, c’</w:t>
      </w:r>
      <w:r w:rsidR="006C39B4">
        <w:t>est le phénomène d</w:t>
      </w:r>
      <w:r>
        <w:t>’héliotropisme</w:t>
      </w:r>
      <w:r w:rsidR="006C39B4">
        <w:t>. L’héliotropisme consiste à la recherche des aménités, des régions touristiques, de meilleures conditions de vie plus proche de la nature, des zones proposant des emplois. Le changement du territoire s’explique  par la crise des industries de mains d’œuvre traditionnelle dans les années 70, crise pétrolière, délocalisation des industries, tertiarisation de l’économie due aux progrès technique, montée en gamme de la main d’œuvre, problème pour les gens non qualifiés.</w:t>
      </w:r>
    </w:p>
    <w:p w:rsidR="00F60184" w:rsidRDefault="006C39B4" w:rsidP="00F60184">
      <w:pPr>
        <w:ind w:firstLine="708"/>
      </w:pPr>
      <w:r>
        <w:lastRenderedPageBreak/>
        <w:t xml:space="preserve">La région de Paris attire les moins de 35 ans et refoule après 35 ans, c’est le phénomène de « pompe aspirante </w:t>
      </w:r>
      <w:proofErr w:type="spellStart"/>
      <w:r>
        <w:t>refoulante</w:t>
      </w:r>
      <w:proofErr w:type="spellEnd"/>
      <w:r>
        <w:t xml:space="preserve"> ». La densité française </w:t>
      </w:r>
      <w:r w:rsidR="005E765D">
        <w:t xml:space="preserve">est très basse (115hab/km²) par rapport aux autres pays voisins. La diagonale du vide est très peu </w:t>
      </w:r>
      <w:r w:rsidR="00F60184">
        <w:t>peuplée</w:t>
      </w:r>
      <w:r w:rsidR="005E765D">
        <w:t xml:space="preserve">, ceci étant lié à l’exode </w:t>
      </w:r>
      <w:r w:rsidR="00F60184">
        <w:t>rural</w:t>
      </w:r>
      <w:r w:rsidR="005E765D">
        <w:t xml:space="preserve"> très lent et à l’absence de grandes villes qui </w:t>
      </w:r>
      <w:r w:rsidR="00F60184">
        <w:t>pourraient</w:t>
      </w:r>
      <w:r w:rsidR="005E765D">
        <w:t xml:space="preserve"> retenir les habitants. </w:t>
      </w:r>
    </w:p>
    <w:p w:rsidR="00F60184" w:rsidRPr="00713E03" w:rsidRDefault="005E765D" w:rsidP="00F60184">
      <w:pPr>
        <w:ind w:firstLine="708"/>
      </w:pPr>
      <w:r>
        <w:t xml:space="preserve">En </w:t>
      </w:r>
      <w:r w:rsidR="00F60184">
        <w:t>France on observe aussi une baisse de la natalité : Il y a un accès massif à la petite propriété paysanne qui a tendance à développer des comportements « Malthusiens » qui consiste à réduire la natalité pour avoir à moins partager les biens dans les familles. La France avec 1.8 enfant/femme, le 1</w:t>
      </w:r>
      <w:r w:rsidR="00F60184" w:rsidRPr="00F60184">
        <w:rPr>
          <w:vertAlign w:val="superscript"/>
        </w:rPr>
        <w:t>er</w:t>
      </w:r>
      <w:r w:rsidR="00F60184">
        <w:t xml:space="preserve"> enfant après 30/35 ans, et le fait que les femmes travaillent même avec les enfants, a une forme d’exceptionnalité.</w:t>
      </w:r>
    </w:p>
    <w:p w:rsidR="00713E03" w:rsidRPr="00EE5481" w:rsidRDefault="00713E03" w:rsidP="00713E03">
      <w:pPr>
        <w:pStyle w:val="Paragraphedeliste"/>
        <w:ind w:left="1440"/>
        <w:rPr>
          <w:sz w:val="24"/>
          <w:szCs w:val="24"/>
        </w:rPr>
      </w:pPr>
    </w:p>
    <w:p w:rsidR="00EE5481" w:rsidRDefault="00EE5481" w:rsidP="00EE5481">
      <w:pPr>
        <w:pStyle w:val="Paragraphedeliste"/>
        <w:numPr>
          <w:ilvl w:val="0"/>
          <w:numId w:val="14"/>
        </w:numPr>
        <w:rPr>
          <w:color w:val="00B050"/>
          <w:sz w:val="24"/>
          <w:szCs w:val="24"/>
        </w:rPr>
      </w:pPr>
      <w:r w:rsidRPr="00B50CD5">
        <w:rPr>
          <w:color w:val="00B050"/>
          <w:sz w:val="24"/>
          <w:szCs w:val="24"/>
        </w:rPr>
        <w:t>Etalement et fracture urbaine.</w:t>
      </w:r>
    </w:p>
    <w:p w:rsidR="00387199" w:rsidRDefault="00387199" w:rsidP="00387199">
      <w:pPr>
        <w:pStyle w:val="Paragraphedeliste"/>
        <w:ind w:left="1440"/>
        <w:rPr>
          <w:color w:val="00B050"/>
          <w:sz w:val="24"/>
          <w:szCs w:val="24"/>
        </w:rPr>
      </w:pPr>
    </w:p>
    <w:p w:rsidR="00387199" w:rsidRDefault="00387199" w:rsidP="00387199">
      <w:pPr>
        <w:pStyle w:val="Paragraphedeliste"/>
        <w:ind w:left="0" w:firstLine="709"/>
      </w:pPr>
      <w:r w:rsidRPr="00387199">
        <w:t>Dep</w:t>
      </w:r>
      <w:r>
        <w:t>uis les années 1970 on observe un phénomène de périurbanisation qui consiste à la fuite des embarras de la ville vers les communes environnantes à la recherche d’une meilleure qualité de vie avec des espaces verts et l’accès à la propriété individuelle. Cette périurbanisation est devenue possible grâce à la facilité de déplacement jusqu’à la ville et au développement de l’automobile.</w:t>
      </w:r>
    </w:p>
    <w:p w:rsidR="006430C7" w:rsidRDefault="006430C7" w:rsidP="00387199">
      <w:pPr>
        <w:pStyle w:val="Paragraphedeliste"/>
        <w:ind w:left="0" w:firstLine="709"/>
      </w:pPr>
    </w:p>
    <w:p w:rsidR="006430C7" w:rsidRPr="00655108" w:rsidRDefault="006430C7" w:rsidP="00387199">
      <w:pPr>
        <w:pStyle w:val="Paragraphedeliste"/>
        <w:ind w:left="0" w:firstLine="709"/>
        <w:rPr>
          <w:color w:val="FF0000"/>
        </w:rPr>
      </w:pPr>
      <w:r w:rsidRPr="00655108">
        <w:rPr>
          <w:color w:val="FF0000"/>
        </w:rPr>
        <w:t>Question sur le film :</w:t>
      </w:r>
    </w:p>
    <w:p w:rsidR="006430C7" w:rsidRDefault="006430C7" w:rsidP="006430C7">
      <w:pPr>
        <w:pStyle w:val="Paragraphedeliste"/>
        <w:numPr>
          <w:ilvl w:val="0"/>
          <w:numId w:val="6"/>
        </w:numPr>
      </w:pPr>
      <w:r w:rsidRPr="00655108">
        <w:rPr>
          <w:b/>
          <w:color w:val="00B050"/>
        </w:rPr>
        <w:t>Métropole</w:t>
      </w:r>
      <w:r>
        <w:t> : grande ville qui va polariser, organiser l’espace autour et devient un centre pour sa région et est en lien avec le reste du monde.</w:t>
      </w:r>
    </w:p>
    <w:p w:rsidR="006430C7" w:rsidRDefault="006430C7" w:rsidP="006430C7">
      <w:pPr>
        <w:pStyle w:val="Paragraphedeliste"/>
        <w:numPr>
          <w:ilvl w:val="0"/>
          <w:numId w:val="6"/>
        </w:numPr>
      </w:pPr>
      <w:r>
        <w:t>La « France qui va bien » est à l’intérieur des grandes métropoles françaises.</w:t>
      </w:r>
    </w:p>
    <w:p w:rsidR="00C37B5C" w:rsidRDefault="00C37B5C" w:rsidP="006430C7">
      <w:pPr>
        <w:pStyle w:val="Paragraphedeliste"/>
        <w:numPr>
          <w:ilvl w:val="0"/>
          <w:numId w:val="6"/>
        </w:numPr>
      </w:pPr>
      <w:r>
        <w:t xml:space="preserve">Saint </w:t>
      </w:r>
      <w:proofErr w:type="spellStart"/>
      <w:r>
        <w:t>Dizier</w:t>
      </w:r>
      <w:proofErr w:type="spellEnd"/>
      <w:r>
        <w:t xml:space="preserve"> est une ville moyenne de la grande diagonale du vide, son centre ville est désert. La Plaine St Denis est un quartier de l’Est parisien anciennement </w:t>
      </w:r>
      <w:proofErr w:type="spellStart"/>
      <w:r>
        <w:t>ouvirer</w:t>
      </w:r>
      <w:proofErr w:type="spellEnd"/>
      <w:r>
        <w:t>, il fait aujourd’hui face à de la rénovation urbaine.</w:t>
      </w:r>
    </w:p>
    <w:p w:rsidR="00C37B5C" w:rsidRDefault="00C37B5C" w:rsidP="006430C7">
      <w:pPr>
        <w:pStyle w:val="Paragraphedeliste"/>
        <w:numPr>
          <w:ilvl w:val="0"/>
          <w:numId w:val="6"/>
        </w:numPr>
      </w:pPr>
      <w:r w:rsidRPr="00655108">
        <w:rPr>
          <w:b/>
          <w:color w:val="00B050"/>
        </w:rPr>
        <w:t>Déprise</w:t>
      </w:r>
      <w:r>
        <w:t> : perte par un territoire des activités qui le structuraient, il existe aussi de la déprise agricole voire militaire.</w:t>
      </w:r>
    </w:p>
    <w:p w:rsidR="00C37B5C" w:rsidRDefault="00C37B5C" w:rsidP="006430C7">
      <w:pPr>
        <w:pStyle w:val="Paragraphedeliste"/>
        <w:numPr>
          <w:ilvl w:val="0"/>
          <w:numId w:val="6"/>
        </w:numPr>
      </w:pPr>
      <w:proofErr w:type="spellStart"/>
      <w:r w:rsidRPr="00655108">
        <w:rPr>
          <w:b/>
          <w:color w:val="00B050"/>
        </w:rPr>
        <w:t>Gentryfication</w:t>
      </w:r>
      <w:proofErr w:type="spellEnd"/>
      <w:r w:rsidRPr="00655108">
        <w:rPr>
          <w:b/>
          <w:color w:val="00B050"/>
        </w:rPr>
        <w:t> </w:t>
      </w:r>
      <w:r>
        <w:t>: pour un quartier populaire, le fait de changer de population et quelques fois de changement d’habitants avec des nouveaux habitants issues de la classe moyenne aisée</w:t>
      </w:r>
      <w:r w:rsidR="001F5872">
        <w:t>. Entraine la mixité sociale.</w:t>
      </w:r>
    </w:p>
    <w:p w:rsidR="001F5872" w:rsidRDefault="001F5872" w:rsidP="006430C7">
      <w:pPr>
        <w:pStyle w:val="Paragraphedeliste"/>
        <w:numPr>
          <w:ilvl w:val="0"/>
          <w:numId w:val="6"/>
        </w:numPr>
      </w:pPr>
      <w:r>
        <w:t>En 1970 la plaine St Denis souffre de la crise et de la fermeture des industries de main d’œuvre  ce qui entraîne un chômage massif. A partir de 1990 l’état encourage des projets de construction pour implanter les sièges sociaux des grandes entreprises, on observe une nouvelle population de cadres.</w:t>
      </w:r>
    </w:p>
    <w:p w:rsidR="00655108" w:rsidRPr="00387199" w:rsidRDefault="00655108" w:rsidP="00655108">
      <w:pPr>
        <w:pStyle w:val="Paragraphedeliste"/>
        <w:ind w:left="1636"/>
      </w:pPr>
    </w:p>
    <w:p w:rsidR="00EE5481" w:rsidRDefault="00EE5481" w:rsidP="00EE5481">
      <w:pPr>
        <w:pStyle w:val="Paragraphedeliste"/>
        <w:numPr>
          <w:ilvl w:val="0"/>
          <w:numId w:val="14"/>
        </w:numPr>
        <w:rPr>
          <w:color w:val="00B050"/>
          <w:sz w:val="24"/>
          <w:szCs w:val="24"/>
        </w:rPr>
      </w:pPr>
      <w:r w:rsidRPr="00B50CD5">
        <w:rPr>
          <w:color w:val="00B050"/>
          <w:sz w:val="24"/>
          <w:szCs w:val="24"/>
        </w:rPr>
        <w:t>La métropolisation du territoire sous l’effet de la mondialisation.</w:t>
      </w:r>
    </w:p>
    <w:p w:rsidR="00655108" w:rsidRDefault="00655108" w:rsidP="00655108">
      <w:pPr>
        <w:pStyle w:val="Paragraphedeliste"/>
        <w:ind w:left="1440"/>
        <w:rPr>
          <w:color w:val="00B050"/>
          <w:sz w:val="24"/>
          <w:szCs w:val="24"/>
        </w:rPr>
      </w:pPr>
    </w:p>
    <w:p w:rsidR="00655108" w:rsidRDefault="00655108" w:rsidP="00655108">
      <w:pPr>
        <w:pStyle w:val="Paragraphedeliste"/>
        <w:ind w:left="0" w:firstLine="709"/>
      </w:pPr>
      <w:r w:rsidRPr="00F50F23">
        <w:t xml:space="preserve">La </w:t>
      </w:r>
      <w:r w:rsidR="00F50F23" w:rsidRPr="00F50F23">
        <w:t>métropolisation est un phénomène mondial, on observe de plus en plus de concentration de population, d’activité de direction, de création, et d’éducation à haut niveau dans les grandes métropoles. Créé un archipel mégalopolitain mondial.</w:t>
      </w:r>
      <w:r w:rsidR="00F50F23">
        <w:t xml:space="preserve"> En France 40% de la population et 60% des richesses se concentrent dans les 25 plus grandes villes. Il y a cependant qu’une seule ville mondiale : Paris. Lille et Lyon sont des villes extranationales. </w:t>
      </w:r>
    </w:p>
    <w:p w:rsidR="00F8426E" w:rsidRDefault="00F8426E" w:rsidP="00655108">
      <w:pPr>
        <w:pStyle w:val="Paragraphedeliste"/>
        <w:ind w:left="0" w:firstLine="709"/>
      </w:pPr>
    </w:p>
    <w:p w:rsidR="00F8426E" w:rsidRPr="00F50F23" w:rsidRDefault="00F8426E" w:rsidP="00655108">
      <w:pPr>
        <w:pStyle w:val="Paragraphedeliste"/>
        <w:ind w:left="0" w:firstLine="709"/>
      </w:pPr>
    </w:p>
    <w:p w:rsidR="00EE5481" w:rsidRDefault="00EE5481" w:rsidP="00EE5481">
      <w:pPr>
        <w:pStyle w:val="Paragraphedeliste"/>
        <w:numPr>
          <w:ilvl w:val="0"/>
          <w:numId w:val="14"/>
        </w:numPr>
        <w:rPr>
          <w:color w:val="00B050"/>
          <w:sz w:val="24"/>
          <w:szCs w:val="24"/>
        </w:rPr>
      </w:pPr>
      <w:r w:rsidRPr="00B50CD5">
        <w:rPr>
          <w:color w:val="00B050"/>
          <w:sz w:val="24"/>
          <w:szCs w:val="24"/>
        </w:rPr>
        <w:lastRenderedPageBreak/>
        <w:t>Des espaces ruraux polarisés par la ville.</w:t>
      </w:r>
    </w:p>
    <w:p w:rsidR="00F8426E" w:rsidRDefault="00F8426E" w:rsidP="00F8426E">
      <w:pPr>
        <w:pStyle w:val="Paragraphedeliste"/>
        <w:ind w:left="1440"/>
        <w:rPr>
          <w:color w:val="00B050"/>
          <w:sz w:val="24"/>
          <w:szCs w:val="24"/>
        </w:rPr>
      </w:pPr>
    </w:p>
    <w:p w:rsidR="00F8426E" w:rsidRPr="00F8426E" w:rsidRDefault="00F8426E" w:rsidP="00F8426E">
      <w:pPr>
        <w:pStyle w:val="Paragraphedeliste"/>
        <w:ind w:left="0" w:firstLine="709"/>
      </w:pPr>
      <w:r w:rsidRPr="00F8426E">
        <w:t>D’un côté les espaces ruraux deviennent des espaces de loisir étant proches des villes. La réussite d’un espace rural agricole, en temps de crise ou non, dépend surtout de sa connexion du marché, il est plus facile de vivre avec de grandes exploitations.</w:t>
      </w:r>
    </w:p>
    <w:p w:rsidR="00F8426E" w:rsidRDefault="00F8426E" w:rsidP="00F8426E">
      <w:pPr>
        <w:pStyle w:val="Paragraphedeliste"/>
        <w:ind w:left="0" w:firstLine="709"/>
      </w:pPr>
      <w:r w:rsidRPr="00F8426E">
        <w:t>De l’autre les espaces ruraux profonds, trop loin d’une ville, connaissent la crise et la pauvreté, notamment à cause de « l’effet tunnel ».</w:t>
      </w:r>
    </w:p>
    <w:p w:rsidR="00F8426E" w:rsidRDefault="00F8426E" w:rsidP="00F8426E">
      <w:pPr>
        <w:pStyle w:val="Paragraphedeliste"/>
        <w:ind w:left="0" w:firstLine="709"/>
      </w:pPr>
      <w:r w:rsidRPr="00F8426E">
        <w:rPr>
          <w:b/>
          <w:color w:val="00B050"/>
        </w:rPr>
        <w:t>Effet tunnel</w:t>
      </w:r>
      <w:r>
        <w:t> : abandon des petites gares pour juste relier les grandes villes par exemple, les gens ne s’arrêtent plus dans les petites villes et vont directement à leur destination.</w:t>
      </w:r>
    </w:p>
    <w:p w:rsidR="00F8426E" w:rsidRDefault="00F8426E" w:rsidP="00F8426E">
      <w:pPr>
        <w:pStyle w:val="Paragraphedeliste"/>
        <w:ind w:left="0" w:firstLine="709"/>
      </w:pPr>
    </w:p>
    <w:p w:rsidR="00F8426E" w:rsidRPr="00F8426E" w:rsidRDefault="00F8426E" w:rsidP="00F8426E">
      <w:pPr>
        <w:pStyle w:val="Paragraphedeliste"/>
        <w:ind w:left="0" w:firstLine="709"/>
      </w:pPr>
    </w:p>
    <w:p w:rsidR="00EE5481" w:rsidRDefault="00EE5481" w:rsidP="00EE5481">
      <w:pPr>
        <w:pStyle w:val="Paragraphedeliste"/>
        <w:numPr>
          <w:ilvl w:val="0"/>
          <w:numId w:val="13"/>
        </w:numPr>
        <w:rPr>
          <w:color w:val="FF0000"/>
          <w:sz w:val="26"/>
          <w:szCs w:val="26"/>
        </w:rPr>
      </w:pPr>
      <w:r>
        <w:rPr>
          <w:color w:val="FF0000"/>
          <w:sz w:val="26"/>
          <w:szCs w:val="26"/>
        </w:rPr>
        <w:t>Etude de la métropole parisienne</w:t>
      </w:r>
      <w:r w:rsidR="002D7617">
        <w:rPr>
          <w:color w:val="FF0000"/>
          <w:sz w:val="26"/>
          <w:szCs w:val="26"/>
        </w:rPr>
        <w:t> : Paris ville mondiale.</w:t>
      </w:r>
    </w:p>
    <w:p w:rsidR="002D7617" w:rsidRDefault="002D7617" w:rsidP="002D7617">
      <w:pPr>
        <w:pStyle w:val="Paragraphedeliste"/>
        <w:ind w:left="1080"/>
        <w:rPr>
          <w:color w:val="FF0000"/>
          <w:sz w:val="26"/>
          <w:szCs w:val="26"/>
        </w:rPr>
      </w:pPr>
    </w:p>
    <w:p w:rsidR="002D7617" w:rsidRDefault="002D7617" w:rsidP="002D7617">
      <w:pPr>
        <w:ind w:firstLine="567"/>
      </w:pPr>
      <w:r w:rsidRPr="002D7617">
        <w:rPr>
          <w:b/>
          <w:color w:val="00B050"/>
        </w:rPr>
        <w:t>Ville mondiale</w:t>
      </w:r>
      <w:r>
        <w:t xml:space="preserve"> : ville qui concentre des fonctions de commandement économique, de formation supérieure et de recherche, qui dispose d’un flux de communication la reliant efficacement au reste du monde, et qui polarise les flux de toute nature. </w:t>
      </w:r>
    </w:p>
    <w:p w:rsidR="002D7617" w:rsidRDefault="002D7617" w:rsidP="002D7617">
      <w:pPr>
        <w:ind w:firstLine="567"/>
      </w:pPr>
      <w:r w:rsidRPr="002D7617">
        <w:rPr>
          <w:b/>
          <w:color w:val="00B050"/>
        </w:rPr>
        <w:t>Pôle de compétitivité </w:t>
      </w:r>
      <w:r>
        <w:t xml:space="preserve">: regroupement sur un même territoire d’entreprises, d’établissements d’enseignement supérieur et d’organismes de recherche publics ou privés qui ont vocation à travailler en synergie pour mettre en œuvre des projets de développement économique pour l’innovation. </w:t>
      </w:r>
    </w:p>
    <w:p w:rsidR="0027698A" w:rsidRDefault="0027698A" w:rsidP="0027698A">
      <w:pPr>
        <w:pStyle w:val="Paragraphedeliste"/>
        <w:ind w:left="0" w:firstLine="567"/>
      </w:pPr>
      <w:r w:rsidRPr="00E64EBF">
        <w:t>L</w:t>
      </w:r>
      <w:r>
        <w:t>e territoire français</w:t>
      </w:r>
      <w:r w:rsidRPr="00E64EBF">
        <w:t xml:space="preserve"> fait face </w:t>
      </w:r>
      <w:r>
        <w:t xml:space="preserve">à la </w:t>
      </w:r>
      <w:r w:rsidRPr="00CC366C">
        <w:rPr>
          <w:b/>
        </w:rPr>
        <w:t>macrocéphalie</w:t>
      </w:r>
      <w:r>
        <w:t xml:space="preserve"> de Paris, l’espace français est largement dominé par le pôle parisien concentrant la population, les activités ainsi que les fonctions politiques et économiques. Cette concentration freine voir empêche l’affirmation de pôles secondaires. La ville de Paris est par exemple presque 7 fois plus peuplée que Marseille. L’Île de France n’occupant que seulement 2.8% du territoire français concentre 19% de la population nationale. Par ailleurs, le poids de l’Île de France sur le territoire français se manifeste aussi sur l’emploi : les emplois dans l’édition, l’audiovisuel, la photographie, et les cadres du tertiaire supérieur sont concentrés en région parisienne. </w:t>
      </w:r>
      <w:r w:rsidR="00842C90">
        <w:t>Paris génère 31% du PIB français.</w:t>
      </w:r>
    </w:p>
    <w:p w:rsidR="00842C90" w:rsidRDefault="00842C90" w:rsidP="00842C90">
      <w:pPr>
        <w:ind w:firstLine="567"/>
        <w:jc w:val="both"/>
      </w:pPr>
      <w:r>
        <w:t>L'</w:t>
      </w:r>
      <w:proofErr w:type="spellStart"/>
      <w:r>
        <w:t>hypercentre</w:t>
      </w:r>
      <w:proofErr w:type="spellEnd"/>
      <w:r>
        <w:t xml:space="preserve"> de Paris concentre toutes ses activités (tourisme, économique, recherche, université, politique, …), ce qui le rend à la fois attractif pour les touristes mais surtout surchargé pour les usagers. Cette concentration des activités dans l'</w:t>
      </w:r>
      <w:proofErr w:type="spellStart"/>
      <w:r>
        <w:t>hypercentre</w:t>
      </w:r>
      <w:proofErr w:type="spellEnd"/>
      <w:r>
        <w:t>, et plus précisément à l'Ouest fait de Paris une ville fragmentée. Néanmoins autour de la ville centre, quelques points ont réussi à se démarquer et à attirer : la Défense, le Stade de France, Disneyland à Marne-La-Vallée, le pôle technologique de Massy Saclay entre autres. Paris cherche à se développer vers ces pôles.</w:t>
      </w:r>
    </w:p>
    <w:p w:rsidR="00842C90" w:rsidRDefault="006373B2" w:rsidP="00842C90">
      <w:pPr>
        <w:ind w:firstLine="567"/>
        <w:jc w:val="both"/>
      </w:pPr>
      <w:r>
        <w:t>L</w:t>
      </w:r>
      <w:r w:rsidRPr="00A058A1">
        <w:t xml:space="preserve">'agglomération </w:t>
      </w:r>
      <w:r>
        <w:t>parisienne doit faire face à de</w:t>
      </w:r>
      <w:r w:rsidRPr="00A058A1">
        <w:t xml:space="preserve"> nombreux problèmes </w:t>
      </w:r>
      <w:r>
        <w:t>au 21</w:t>
      </w:r>
      <w:r w:rsidRPr="006373B2">
        <w:rPr>
          <w:vertAlign w:val="superscript"/>
        </w:rPr>
        <w:t>ème</w:t>
      </w:r>
      <w:r>
        <w:t xml:space="preserve"> siècle </w:t>
      </w:r>
      <w:r w:rsidRPr="00A058A1">
        <w:t>comme sa forte densité et son peu d'espaces disponibles intra</w:t>
      </w:r>
      <w:r>
        <w:t>-</w:t>
      </w:r>
      <w:r w:rsidRPr="00A058A1">
        <w:t>muros</w:t>
      </w:r>
      <w:r>
        <w:t>;</w:t>
      </w:r>
      <w:r w:rsidRPr="00A058A1">
        <w:t xml:space="preserve"> </w:t>
      </w:r>
      <w:r>
        <w:t xml:space="preserve">celui des logements; </w:t>
      </w:r>
      <w:r w:rsidRPr="00A058A1">
        <w:t>sa fragmentation géographique</w:t>
      </w:r>
      <w:r>
        <w:t>, sociale et économique;</w:t>
      </w:r>
      <w:r w:rsidRPr="00A058A1">
        <w:t xml:space="preserve"> </w:t>
      </w:r>
      <w:r>
        <w:t xml:space="preserve">sa perte d'efficacité à cause de son incohérence au niveau de la gouvernance et de la coordination (mille feuilles institutionnels); </w:t>
      </w:r>
      <w:r w:rsidRPr="00A058A1">
        <w:t>les règlements d'urbanisme</w:t>
      </w:r>
      <w:r>
        <w:t xml:space="preserve"> (une loi arrêtée en 2010 interdisait les constructions dépassant les 25m de haut);</w:t>
      </w:r>
      <w:r w:rsidRPr="00A058A1">
        <w:t xml:space="preserve"> les problèmes liés aux transports</w:t>
      </w:r>
      <w:r>
        <w:t xml:space="preserve"> le plus souvent saturés</w:t>
      </w:r>
      <w:r w:rsidRPr="00A058A1">
        <w:t xml:space="preserve"> </w:t>
      </w:r>
      <w:r>
        <w:t>(flux domicile-travail).</w:t>
      </w:r>
    </w:p>
    <w:p w:rsidR="002D7617" w:rsidRDefault="006373B2" w:rsidP="0049274D">
      <w:pPr>
        <w:ind w:firstLine="708"/>
        <w:jc w:val="both"/>
      </w:pPr>
      <w:r>
        <w:t>Pour régler ces problèmes il faut imaginer un « Grand Paris ».</w:t>
      </w:r>
      <w:r w:rsidR="0049274D">
        <w:t xml:space="preserve"> </w:t>
      </w:r>
      <w:r w:rsidR="0049274D" w:rsidRPr="0093555B">
        <w:t>Ce projet mis en place à la fin des années 2000 se développe sur 3 grands axes : gouvernance, urbanisme-</w:t>
      </w:r>
      <w:r w:rsidR="0049274D">
        <w:t xml:space="preserve">logement et </w:t>
      </w:r>
      <w:r w:rsidR="0049274D" w:rsidRPr="0093555B">
        <w:t>transport</w:t>
      </w:r>
      <w:r w:rsidR="0049274D">
        <w:t xml:space="preserve">. Grand Paris express, projet qui consiste à la création de nouvelles lignes de métro et à relier les villes périphériques </w:t>
      </w:r>
      <w:r w:rsidR="0049274D">
        <w:lastRenderedPageBreak/>
        <w:t xml:space="preserve">entre elles. </w:t>
      </w:r>
      <w:r w:rsidR="0049274D" w:rsidRPr="0093555B">
        <w:t>Le Grand Paris a également comme projet de développer les axes de communication fluvial afin de connecter Paris à la mer</w:t>
      </w:r>
      <w:r w:rsidR="0049274D">
        <w:t xml:space="preserve"> et au monde</w:t>
      </w:r>
      <w:r w:rsidR="0049274D" w:rsidRPr="0093555B">
        <w:t xml:space="preserve"> par l'intermédiaire du Havre.</w:t>
      </w:r>
      <w:r w:rsidR="0049274D">
        <w:t xml:space="preserve"> </w:t>
      </w:r>
      <w:r w:rsidR="0049274D" w:rsidRPr="0093555B">
        <w:t>De nombreux projets architecturaux ponctuels sont aussi intégrés</w:t>
      </w:r>
      <w:r w:rsidR="0049274D">
        <w:t xml:space="preserve"> au Grand Paris</w:t>
      </w:r>
      <w:r w:rsidR="0049274D" w:rsidRPr="0093555B">
        <w:t>, tels que la Tour Triangle haute de 180 m et au cœur du parc des expositions</w:t>
      </w:r>
      <w:r w:rsidR="0049274D">
        <w:t xml:space="preserve"> ou la réhabilitation des Halles. </w:t>
      </w:r>
      <w:r w:rsidR="0049274D" w:rsidRPr="0049274D">
        <w:t>Pour résoudre le problème de fragmentation de la capitale, les activités et fonctions de la ville se répartissent dans le Grand Paris: le quartier d'affaire central se déplace vers l'ouest (vers la Défense). Le quartier latin universitaire vers le Sud parisien (pôle d'activité scientifique et</w:t>
      </w:r>
      <w:r w:rsidR="00CC366C">
        <w:t xml:space="preserve"> technologique). Les quartiers Nord et E</w:t>
      </w:r>
      <w:r w:rsidR="0049274D" w:rsidRPr="0049274D">
        <w:t>st sont en réhabilitation.</w:t>
      </w:r>
      <w:r w:rsidR="0049274D">
        <w:t xml:space="preserve"> </w:t>
      </w:r>
    </w:p>
    <w:p w:rsidR="0049274D" w:rsidRPr="002D7617" w:rsidRDefault="0049274D" w:rsidP="0049274D">
      <w:pPr>
        <w:ind w:firstLine="708"/>
        <w:jc w:val="both"/>
      </w:pPr>
      <w:r>
        <w:t>Cependant, sans compter les crises comme celles de la désindustrialisation, des banlieues, de l'environnement et de l'énergie qui ont divisé Paris, une dernière barrière s'oppose au Grand Paris : le boulevard périphérique que la ville de Paris peine à dépasser aussi bien sur le plan urbanistique, institutionnel et surtout mental.</w:t>
      </w:r>
    </w:p>
    <w:sectPr w:rsidR="0049274D" w:rsidRPr="002D7617" w:rsidSect="00541DA2">
      <w:pgSz w:w="11906" w:h="16838"/>
      <w:pgMar w:top="1417" w:right="1133"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6E06"/>
    <w:multiLevelType w:val="hybridMultilevel"/>
    <w:tmpl w:val="4328B5E4"/>
    <w:lvl w:ilvl="0" w:tplc="BD701B54">
      <w:start w:val="1"/>
      <w:numFmt w:val="bullet"/>
      <w:lvlText w:val=""/>
      <w:lvlJc w:val="left"/>
      <w:pPr>
        <w:ind w:left="1800" w:hanging="360"/>
      </w:pPr>
      <w:rPr>
        <w:rFonts w:ascii="Symbol" w:hAnsi="Symbol" w:hint="default"/>
        <w:color w:val="auto"/>
        <w:sz w:val="22"/>
        <w:szCs w:val="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CAE2E86"/>
    <w:multiLevelType w:val="hybridMultilevel"/>
    <w:tmpl w:val="6D722298"/>
    <w:lvl w:ilvl="0" w:tplc="BD701B54">
      <w:start w:val="1"/>
      <w:numFmt w:val="bullet"/>
      <w:lvlText w:val=""/>
      <w:lvlJc w:val="left"/>
      <w:pPr>
        <w:ind w:left="2356" w:hanging="360"/>
      </w:pPr>
      <w:rPr>
        <w:rFonts w:ascii="Symbol" w:hAnsi="Symbol" w:hint="default"/>
        <w:color w:val="auto"/>
        <w:sz w:val="22"/>
        <w:szCs w:val="22"/>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2">
    <w:nsid w:val="11FC28C7"/>
    <w:multiLevelType w:val="hybridMultilevel"/>
    <w:tmpl w:val="5E289EB2"/>
    <w:lvl w:ilvl="0" w:tplc="9AB231F8">
      <w:start w:val="1"/>
      <w:numFmt w:val="bullet"/>
      <w:lvlText w:val="-"/>
      <w:lvlJc w:val="left"/>
      <w:pPr>
        <w:ind w:left="1636" w:hanging="360"/>
      </w:pPr>
      <w:rPr>
        <w:rFonts w:ascii="Calibri" w:eastAsiaTheme="minorHAnsi" w:hAnsi="Calibri" w:cstheme="minorBidi" w:hint="default"/>
        <w:color w:val="auto"/>
        <w:sz w:val="22"/>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
    <w:nsid w:val="15F6366E"/>
    <w:multiLevelType w:val="hybridMultilevel"/>
    <w:tmpl w:val="BBC65208"/>
    <w:lvl w:ilvl="0" w:tplc="BD701B54">
      <w:start w:val="1"/>
      <w:numFmt w:val="bullet"/>
      <w:lvlText w:val=""/>
      <w:lvlJc w:val="left"/>
      <w:pPr>
        <w:ind w:left="2356" w:hanging="360"/>
      </w:pPr>
      <w:rPr>
        <w:rFonts w:ascii="Symbol" w:hAnsi="Symbol" w:hint="default"/>
        <w:color w:val="auto"/>
        <w:sz w:val="22"/>
        <w:szCs w:val="22"/>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4">
    <w:nsid w:val="28C308C4"/>
    <w:multiLevelType w:val="hybridMultilevel"/>
    <w:tmpl w:val="D630AA52"/>
    <w:lvl w:ilvl="0" w:tplc="BD701B54">
      <w:start w:val="1"/>
      <w:numFmt w:val="bullet"/>
      <w:lvlText w:val=""/>
      <w:lvlJc w:val="left"/>
      <w:pPr>
        <w:ind w:left="1800" w:hanging="360"/>
      </w:pPr>
      <w:rPr>
        <w:rFonts w:ascii="Symbol" w:hAnsi="Symbol" w:hint="default"/>
        <w:color w:val="auto"/>
        <w:sz w:val="22"/>
        <w:szCs w:val="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32C31AA4"/>
    <w:multiLevelType w:val="hybridMultilevel"/>
    <w:tmpl w:val="9D8CAA0E"/>
    <w:lvl w:ilvl="0" w:tplc="BD701B54">
      <w:start w:val="1"/>
      <w:numFmt w:val="bullet"/>
      <w:lvlText w:val=""/>
      <w:lvlJc w:val="left"/>
      <w:pPr>
        <w:ind w:left="2356" w:hanging="360"/>
      </w:pPr>
      <w:rPr>
        <w:rFonts w:ascii="Symbol" w:hAnsi="Symbol" w:hint="default"/>
        <w:color w:val="auto"/>
        <w:sz w:val="22"/>
        <w:szCs w:val="22"/>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6">
    <w:nsid w:val="4A532329"/>
    <w:multiLevelType w:val="hybridMultilevel"/>
    <w:tmpl w:val="460EE02E"/>
    <w:lvl w:ilvl="0" w:tplc="BD701B54">
      <w:start w:val="1"/>
      <w:numFmt w:val="bullet"/>
      <w:lvlText w:val=""/>
      <w:lvlJc w:val="left"/>
      <w:pPr>
        <w:ind w:left="2880" w:hanging="360"/>
      </w:pPr>
      <w:rPr>
        <w:rFonts w:ascii="Symbol" w:hAnsi="Symbol" w:hint="default"/>
        <w:color w:val="auto"/>
        <w:sz w:val="22"/>
        <w:szCs w:val="22"/>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53AA74EA"/>
    <w:multiLevelType w:val="hybridMultilevel"/>
    <w:tmpl w:val="787823F4"/>
    <w:lvl w:ilvl="0" w:tplc="BD701B54">
      <w:start w:val="1"/>
      <w:numFmt w:val="bullet"/>
      <w:lvlText w:val=""/>
      <w:lvlJc w:val="left"/>
      <w:pPr>
        <w:ind w:left="1800" w:hanging="360"/>
      </w:pPr>
      <w:rPr>
        <w:rFonts w:ascii="Symbol" w:hAnsi="Symbol" w:hint="default"/>
        <w:color w:val="auto"/>
        <w:sz w:val="22"/>
        <w:szCs w:val="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6AEF0EF0"/>
    <w:multiLevelType w:val="hybridMultilevel"/>
    <w:tmpl w:val="C506F90A"/>
    <w:lvl w:ilvl="0" w:tplc="3C480D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DCC7D0D"/>
    <w:multiLevelType w:val="hybridMultilevel"/>
    <w:tmpl w:val="B52CFC1C"/>
    <w:lvl w:ilvl="0" w:tplc="73469FCA">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716B6EB6"/>
    <w:multiLevelType w:val="hybridMultilevel"/>
    <w:tmpl w:val="40021174"/>
    <w:lvl w:ilvl="0" w:tplc="A4B890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1A064AD"/>
    <w:multiLevelType w:val="hybridMultilevel"/>
    <w:tmpl w:val="2CBC85C0"/>
    <w:lvl w:ilvl="0" w:tplc="BD701B54">
      <w:start w:val="1"/>
      <w:numFmt w:val="bullet"/>
      <w:lvlText w:val=""/>
      <w:lvlJc w:val="left"/>
      <w:pPr>
        <w:ind w:left="1800" w:hanging="360"/>
      </w:pPr>
      <w:rPr>
        <w:rFonts w:ascii="Symbol" w:hAnsi="Symbol" w:hint="default"/>
        <w:color w:val="auto"/>
        <w:sz w:val="22"/>
        <w:szCs w:val="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724E5A46"/>
    <w:multiLevelType w:val="hybridMultilevel"/>
    <w:tmpl w:val="E3608A92"/>
    <w:lvl w:ilvl="0" w:tplc="8B3E62B2">
      <w:start w:val="6"/>
      <w:numFmt w:val="bullet"/>
      <w:lvlText w:val=""/>
      <w:lvlJc w:val="left"/>
      <w:pPr>
        <w:ind w:left="1636" w:hanging="360"/>
      </w:pPr>
      <w:rPr>
        <w:rFonts w:ascii="Wingdings" w:eastAsiaTheme="minorHAnsi" w:hAnsi="Wingdings" w:cstheme="minorBidi"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3">
    <w:nsid w:val="751918D9"/>
    <w:multiLevelType w:val="hybridMultilevel"/>
    <w:tmpl w:val="D98666A4"/>
    <w:lvl w:ilvl="0" w:tplc="BD701B54">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3"/>
  </w:num>
  <w:num w:numId="5">
    <w:abstractNumId w:val="11"/>
  </w:num>
  <w:num w:numId="6">
    <w:abstractNumId w:val="2"/>
  </w:num>
  <w:num w:numId="7">
    <w:abstractNumId w:val="5"/>
  </w:num>
  <w:num w:numId="8">
    <w:abstractNumId w:val="0"/>
  </w:num>
  <w:num w:numId="9">
    <w:abstractNumId w:val="4"/>
  </w:num>
  <w:num w:numId="10">
    <w:abstractNumId w:val="1"/>
  </w:num>
  <w:num w:numId="11">
    <w:abstractNumId w:val="12"/>
  </w:num>
  <w:num w:numId="12">
    <w:abstractNumId w:val="3"/>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1DA2"/>
    <w:rsid w:val="0012027F"/>
    <w:rsid w:val="001A467D"/>
    <w:rsid w:val="001E2BAE"/>
    <w:rsid w:val="001F5872"/>
    <w:rsid w:val="00254EAC"/>
    <w:rsid w:val="00267DE5"/>
    <w:rsid w:val="0027698A"/>
    <w:rsid w:val="002D7617"/>
    <w:rsid w:val="003501DB"/>
    <w:rsid w:val="00370C1E"/>
    <w:rsid w:val="00387199"/>
    <w:rsid w:val="00433000"/>
    <w:rsid w:val="0049274D"/>
    <w:rsid w:val="00541DA2"/>
    <w:rsid w:val="005E765D"/>
    <w:rsid w:val="006373B2"/>
    <w:rsid w:val="006430C7"/>
    <w:rsid w:val="00655108"/>
    <w:rsid w:val="00686594"/>
    <w:rsid w:val="006C39B4"/>
    <w:rsid w:val="00713E03"/>
    <w:rsid w:val="00735F88"/>
    <w:rsid w:val="0078527C"/>
    <w:rsid w:val="007C5CCC"/>
    <w:rsid w:val="00842C90"/>
    <w:rsid w:val="00A21C10"/>
    <w:rsid w:val="00A6636E"/>
    <w:rsid w:val="00AC7A36"/>
    <w:rsid w:val="00AF1DF3"/>
    <w:rsid w:val="00B42BFD"/>
    <w:rsid w:val="00B50CD5"/>
    <w:rsid w:val="00B65AE8"/>
    <w:rsid w:val="00BC74E6"/>
    <w:rsid w:val="00C37B5C"/>
    <w:rsid w:val="00CC366C"/>
    <w:rsid w:val="00DE773F"/>
    <w:rsid w:val="00EC09A9"/>
    <w:rsid w:val="00EE5481"/>
    <w:rsid w:val="00F50F23"/>
    <w:rsid w:val="00F60184"/>
    <w:rsid w:val="00F842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1DA2"/>
    <w:pPr>
      <w:ind w:left="720"/>
      <w:contextualSpacing/>
    </w:pPr>
  </w:style>
  <w:style w:type="character" w:styleId="Lienhypertexte">
    <w:name w:val="Hyperlink"/>
    <w:basedOn w:val="Policepardfaut"/>
    <w:uiPriority w:val="99"/>
    <w:unhideWhenUsed/>
    <w:rsid w:val="006865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B3526-0824-4140-8230-BFF2E0F4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6</Pages>
  <Words>2381</Words>
  <Characters>13098</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19</cp:revision>
  <dcterms:created xsi:type="dcterms:W3CDTF">2016-05-15T14:54:00Z</dcterms:created>
  <dcterms:modified xsi:type="dcterms:W3CDTF">2016-05-16T09:47:00Z</dcterms:modified>
</cp:coreProperties>
</file>