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36"/>
          <w:szCs w:val="36"/>
          <w:rtl w:val="0"/>
        </w:rPr>
        <w:t xml:space="preserve">Vocabulaire Littérature : Personnages fictifs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u w:val="single"/>
          <w:rtl w:val="0"/>
        </w:rPr>
        <w:t xml:space="preserve">Chanson de Roland 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Roland : </w:t>
      </w:r>
      <w:r w:rsidDel="00000000" w:rsidR="00000000" w:rsidRPr="00000000">
        <w:rPr>
          <w:sz w:val="24"/>
          <w:szCs w:val="24"/>
          <w:rtl w:val="0"/>
        </w:rPr>
        <w:t xml:space="preserve">Neveu de Charlemagne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Ganelon : </w:t>
      </w:r>
      <w:r w:rsidDel="00000000" w:rsidR="00000000" w:rsidRPr="00000000">
        <w:rPr>
          <w:sz w:val="24"/>
          <w:szCs w:val="24"/>
          <w:rtl w:val="0"/>
        </w:rPr>
        <w:t xml:space="preserve"> Traître de l’armée de Charlemagne qui pactise avec Marcile et fait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nommer Roland à l’arrière garde.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Marcile : </w:t>
      </w:r>
      <w:r w:rsidDel="00000000" w:rsidR="00000000" w:rsidRPr="00000000">
        <w:rPr>
          <w:sz w:val="24"/>
          <w:szCs w:val="24"/>
          <w:rtl w:val="0"/>
        </w:rPr>
        <w:t xml:space="preserve"> Roi sarrasin et ennemi de Charlemagne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Charlemagne : </w:t>
      </w:r>
      <w:r w:rsidDel="00000000" w:rsidR="00000000" w:rsidRPr="00000000">
        <w:rPr>
          <w:sz w:val="24"/>
          <w:szCs w:val="24"/>
          <w:rtl w:val="0"/>
        </w:rPr>
        <w:t xml:space="preserve"> Grand empereur Chrétien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u w:val="single"/>
          <w:rtl w:val="0"/>
        </w:rPr>
        <w:t xml:space="preserve">Roman de renart 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Renart :</w:t>
      </w:r>
      <w:r w:rsidDel="00000000" w:rsidR="00000000" w:rsidRPr="00000000">
        <w:rPr>
          <w:sz w:val="24"/>
          <w:szCs w:val="24"/>
          <w:rtl w:val="0"/>
        </w:rPr>
        <w:t xml:space="preserve"> Chevalier goupil vivant au château de Maupertuis, héros du roman.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u w:val="single"/>
          <w:rtl w:val="0"/>
        </w:rPr>
        <w:t xml:space="preserve">Pentagruel 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Pentagruel : </w:t>
      </w:r>
      <w:r w:rsidDel="00000000" w:rsidR="00000000" w:rsidRPr="00000000">
        <w:rPr>
          <w:sz w:val="24"/>
          <w:szCs w:val="24"/>
          <w:rtl w:val="0"/>
        </w:rPr>
        <w:t xml:space="preserve">Prince bienfaisant qui voyage à travers le monde, 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fils du géant  Gargantua.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Gargantua : </w:t>
      </w:r>
      <w:r w:rsidDel="00000000" w:rsidR="00000000" w:rsidRPr="00000000">
        <w:rPr>
          <w:sz w:val="24"/>
          <w:szCs w:val="24"/>
          <w:rtl w:val="0"/>
        </w:rPr>
        <w:t xml:space="preserve">Roi géant et père de Pentagruel.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Panurge : </w:t>
      </w:r>
      <w:r w:rsidDel="00000000" w:rsidR="00000000" w:rsidRPr="00000000">
        <w:rPr>
          <w:sz w:val="24"/>
          <w:szCs w:val="24"/>
          <w:rtl w:val="0"/>
        </w:rPr>
        <w:t xml:space="preserve">Ami de Pentagruel, figure comique et éxubérante.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sz w:val="28"/>
          <w:szCs w:val="28"/>
          <w:u w:val="single"/>
          <w:rtl w:val="0"/>
        </w:rPr>
        <w:t xml:space="preserve">L’Énéide :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Énée : </w:t>
      </w:r>
      <w:r w:rsidDel="00000000" w:rsidR="00000000" w:rsidRPr="00000000">
        <w:rPr>
          <w:sz w:val="24"/>
          <w:szCs w:val="24"/>
          <w:rtl w:val="0"/>
        </w:rPr>
        <w:t xml:space="preserve"> Prince troyen, fils d’Anchise et d’Aphrodite.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Anchise : </w:t>
      </w:r>
      <w:r w:rsidDel="00000000" w:rsidR="00000000" w:rsidRPr="00000000">
        <w:rPr>
          <w:sz w:val="24"/>
          <w:szCs w:val="24"/>
          <w:rtl w:val="0"/>
        </w:rPr>
        <w:t xml:space="preserve">Père d’Enée.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Aphrodite : </w:t>
      </w:r>
      <w:r w:rsidDel="00000000" w:rsidR="00000000" w:rsidRPr="00000000">
        <w:rPr>
          <w:sz w:val="24"/>
          <w:szCs w:val="24"/>
          <w:rtl w:val="0"/>
        </w:rPr>
        <w:t xml:space="preserve">Déesse de l’amour et de la fertilité, associé à Vénus chez les romains.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Créüse : </w:t>
      </w:r>
      <w:r w:rsidDel="00000000" w:rsidR="00000000" w:rsidRPr="00000000">
        <w:rPr>
          <w:sz w:val="24"/>
          <w:szCs w:val="24"/>
          <w:rtl w:val="0"/>
        </w:rPr>
        <w:t xml:space="preserve"> Fille de Priam et première femme d’Énée.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Priam : </w:t>
      </w:r>
      <w:r w:rsidDel="00000000" w:rsidR="00000000" w:rsidRPr="00000000">
        <w:rPr>
          <w:sz w:val="24"/>
          <w:szCs w:val="24"/>
          <w:rtl w:val="0"/>
        </w:rPr>
        <w:t xml:space="preserve">Roi mythique de Troie 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Ascagne : </w:t>
      </w:r>
      <w:r w:rsidDel="00000000" w:rsidR="00000000" w:rsidRPr="00000000">
        <w:rPr>
          <w:sz w:val="24"/>
          <w:szCs w:val="24"/>
          <w:rtl w:val="0"/>
        </w:rPr>
        <w:t xml:space="preserve"> Fils d’Énée et fondateur de Albe 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Vulcain : </w:t>
      </w:r>
      <w:r w:rsidDel="00000000" w:rsidR="00000000" w:rsidRPr="00000000">
        <w:rPr>
          <w:sz w:val="24"/>
          <w:szCs w:val="24"/>
          <w:rtl w:val="0"/>
        </w:rPr>
        <w:t xml:space="preserve">Dieu romain du feu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Mars : </w:t>
      </w:r>
      <w:r w:rsidDel="00000000" w:rsidR="00000000" w:rsidRPr="00000000">
        <w:rPr>
          <w:sz w:val="24"/>
          <w:szCs w:val="24"/>
          <w:rtl w:val="0"/>
        </w:rPr>
        <w:t xml:space="preserve"> Dieu romain de la guerre 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Latinius : </w:t>
      </w:r>
      <w:r w:rsidDel="00000000" w:rsidR="00000000" w:rsidRPr="00000000">
        <w:rPr>
          <w:sz w:val="24"/>
          <w:szCs w:val="24"/>
          <w:rtl w:val="0"/>
        </w:rPr>
        <w:t xml:space="preserve"> Roi de Latium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Larrinia : </w:t>
      </w:r>
      <w:r w:rsidDel="00000000" w:rsidR="00000000" w:rsidRPr="00000000">
        <w:rPr>
          <w:sz w:val="24"/>
          <w:szCs w:val="24"/>
          <w:rtl w:val="0"/>
        </w:rPr>
        <w:t xml:space="preserve"> Fille de Latinius et seconde épouse d’Énée.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Numitor : </w:t>
      </w:r>
      <w:r w:rsidDel="00000000" w:rsidR="00000000" w:rsidRPr="00000000">
        <w:rPr>
          <w:sz w:val="24"/>
          <w:szCs w:val="24"/>
          <w:rtl w:val="0"/>
        </w:rPr>
        <w:t xml:space="preserve">Fils d’Ascagne et grand-père de Romulus et Rémus.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Amulus : </w:t>
      </w:r>
      <w:r w:rsidDel="00000000" w:rsidR="00000000" w:rsidRPr="00000000">
        <w:rPr>
          <w:sz w:val="24"/>
          <w:szCs w:val="24"/>
          <w:rtl w:val="0"/>
        </w:rPr>
        <w:t xml:space="preserve"> Fils d’Ascagne qui fit nommer Rhéa Sylvia vestale.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Rhéa Sylvia : </w:t>
      </w:r>
      <w:r w:rsidDel="00000000" w:rsidR="00000000" w:rsidRPr="00000000">
        <w:rPr>
          <w:sz w:val="24"/>
          <w:szCs w:val="24"/>
          <w:rtl w:val="0"/>
        </w:rPr>
        <w:t xml:space="preserve"> Fille de Numitor et mère des jumeaux Romulus et Rémus.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Faustulus : </w:t>
      </w:r>
      <w:r w:rsidDel="00000000" w:rsidR="00000000" w:rsidRPr="00000000">
        <w:rPr>
          <w:sz w:val="24"/>
          <w:szCs w:val="24"/>
          <w:rtl w:val="0"/>
        </w:rPr>
        <w:t xml:space="preserve"> Berger qui recueillit les jumeaux Romulus et Rémus.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Acca Lorentia : </w:t>
      </w:r>
      <w:r w:rsidDel="00000000" w:rsidR="00000000" w:rsidRPr="00000000">
        <w:rPr>
          <w:sz w:val="24"/>
          <w:szCs w:val="24"/>
          <w:rtl w:val="0"/>
        </w:rPr>
        <w:t xml:space="preserve"> Femme de Faustulus 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sz w:val="28"/>
          <w:szCs w:val="28"/>
          <w:u w:val="single"/>
          <w:rtl w:val="0"/>
        </w:rPr>
        <w:t xml:space="preserve">Tithon et Archémore :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Tithon : </w:t>
      </w:r>
      <w:r w:rsidDel="00000000" w:rsidR="00000000" w:rsidRPr="00000000">
        <w:rPr>
          <w:sz w:val="24"/>
          <w:szCs w:val="24"/>
          <w:rtl w:val="0"/>
        </w:rPr>
        <w:t xml:space="preserve">Prince troyen, fils de Priam, remarquablement beau.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Eos : </w:t>
      </w:r>
      <w:r w:rsidDel="00000000" w:rsidR="00000000" w:rsidRPr="00000000">
        <w:rPr>
          <w:sz w:val="24"/>
          <w:szCs w:val="24"/>
          <w:rtl w:val="0"/>
        </w:rPr>
        <w:t xml:space="preserve">Déesse de l’aurore dans la mythologie grecque.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Zeus : </w:t>
      </w:r>
      <w:r w:rsidDel="00000000" w:rsidR="00000000" w:rsidRPr="00000000">
        <w:rPr>
          <w:sz w:val="24"/>
          <w:szCs w:val="24"/>
          <w:rtl w:val="0"/>
        </w:rPr>
        <w:t xml:space="preserve">Dieu suprême de la mythologie grecque, fils de Chronos.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Archémore : </w:t>
      </w:r>
      <w:r w:rsidDel="00000000" w:rsidR="00000000" w:rsidRPr="00000000">
        <w:rPr>
          <w:sz w:val="24"/>
          <w:szCs w:val="24"/>
          <w:rtl w:val="0"/>
        </w:rPr>
        <w:t xml:space="preserve"> Fils de Lycurge et de Eurycide.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Lycurge : </w:t>
      </w:r>
      <w:r w:rsidDel="00000000" w:rsidR="00000000" w:rsidRPr="00000000">
        <w:rPr>
          <w:sz w:val="24"/>
          <w:szCs w:val="24"/>
          <w:rtl w:val="0"/>
        </w:rPr>
        <w:t xml:space="preserve"> Roi de Némée.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Ypsipile : </w:t>
      </w:r>
      <w:r w:rsidDel="00000000" w:rsidR="00000000" w:rsidRPr="00000000">
        <w:rPr>
          <w:sz w:val="24"/>
          <w:szCs w:val="24"/>
          <w:rtl w:val="0"/>
        </w:rPr>
        <w:t xml:space="preserve"> Nourrice d’Archémore.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Charon : </w:t>
      </w:r>
      <w:r w:rsidDel="00000000" w:rsidR="00000000" w:rsidRPr="00000000">
        <w:rPr>
          <w:sz w:val="24"/>
          <w:szCs w:val="24"/>
          <w:rtl w:val="0"/>
        </w:rPr>
        <w:t xml:space="preserve"> Passeur d’âmes du Styxe 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Pluton : </w:t>
      </w:r>
      <w:r w:rsidDel="00000000" w:rsidR="00000000" w:rsidRPr="00000000">
        <w:rPr>
          <w:sz w:val="24"/>
          <w:szCs w:val="24"/>
          <w:rtl w:val="0"/>
        </w:rPr>
        <w:t xml:space="preserve">Roi des enfers et dieu des morts dans la mythologie grecque.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Jupiter : </w:t>
      </w:r>
      <w:r w:rsidDel="00000000" w:rsidR="00000000" w:rsidRPr="00000000">
        <w:rPr>
          <w:sz w:val="24"/>
          <w:szCs w:val="24"/>
          <w:rtl w:val="0"/>
        </w:rPr>
        <w:t xml:space="preserve">Dieu romain gouvernant la terre et le ciel ainsi que tout ce qui s’y trouve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Neptune : </w:t>
      </w:r>
      <w:r w:rsidDel="00000000" w:rsidR="00000000" w:rsidRPr="00000000">
        <w:rPr>
          <w:sz w:val="24"/>
          <w:szCs w:val="24"/>
          <w:rtl w:val="0"/>
        </w:rPr>
        <w:t xml:space="preserve"> Dieu romain des mers et des océans.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Chronos : </w:t>
      </w:r>
      <w:r w:rsidDel="00000000" w:rsidR="00000000" w:rsidRPr="00000000">
        <w:rPr>
          <w:sz w:val="24"/>
          <w:szCs w:val="24"/>
          <w:rtl w:val="0"/>
        </w:rPr>
        <w:t xml:space="preserve">Dieu grec primordial, personnification du temps et de la destinée.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Thanatos : </w:t>
      </w:r>
      <w:r w:rsidDel="00000000" w:rsidR="00000000" w:rsidRPr="00000000">
        <w:rPr>
          <w:sz w:val="24"/>
          <w:szCs w:val="24"/>
          <w:rtl w:val="0"/>
        </w:rPr>
        <w:t xml:space="preserve"> Personnification de la mort dans la mythologie grecque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Parques : </w:t>
      </w:r>
      <w:r w:rsidDel="00000000" w:rsidR="00000000" w:rsidRPr="00000000">
        <w:rPr>
          <w:sz w:val="24"/>
          <w:szCs w:val="24"/>
          <w:rtl w:val="0"/>
        </w:rPr>
        <w:t xml:space="preserve">Personnification du destin : Nona ( Clotha ) qui file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Decima ( Lachésis ) qui dévide 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Marta ( Atropos ) qui coupe 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Proserpine : </w:t>
      </w:r>
      <w:r w:rsidDel="00000000" w:rsidR="00000000" w:rsidRPr="00000000">
        <w:rPr>
          <w:sz w:val="24"/>
          <w:szCs w:val="24"/>
          <w:rtl w:val="0"/>
        </w:rPr>
        <w:t xml:space="preserve"> Déesse romaine  des saisons, équivalente de Perséphone dans la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mythologie grecque. Devenue reine des enfers depuis son enlèvement 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par Pluton.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Céres : </w:t>
      </w:r>
      <w:r w:rsidDel="00000000" w:rsidR="00000000" w:rsidRPr="00000000">
        <w:rPr>
          <w:sz w:val="24"/>
          <w:szCs w:val="24"/>
          <w:rtl w:val="0"/>
        </w:rPr>
        <w:t xml:space="preserve"> Déesse romaine de l’agriculture des moissons et de la fécondité, associée à 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la déesse grecque Déméter.</w:t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420"/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8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