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val="fr-FR" w:eastAsia="en-US"/>
        </w:rPr>
        <w:id w:val="257257620"/>
        <w:docPartObj>
          <w:docPartGallery w:val="Table of Contents"/>
          <w:docPartUnique/>
        </w:docPartObj>
      </w:sdtPr>
      <w:sdtEndPr>
        <w:rPr>
          <w:b/>
          <w:bCs/>
        </w:rPr>
      </w:sdtEndPr>
      <w:sdtContent>
        <w:p w:rsidR="001914E2" w:rsidRPr="00EF4729" w:rsidRDefault="001914E2" w:rsidP="00EF4729">
          <w:pPr>
            <w:pStyle w:val="En-ttedetabledesmatires"/>
            <w:pBdr>
              <w:bottom w:val="single" w:sz="4" w:space="1" w:color="auto"/>
            </w:pBdr>
            <w:rPr>
              <w:rStyle w:val="TitreCar"/>
              <w:lang w:eastAsia="en-US"/>
            </w:rPr>
          </w:pPr>
          <w:r w:rsidRPr="00EF4729">
            <w:rPr>
              <w:rStyle w:val="TitreCar"/>
              <w:lang w:eastAsia="en-US"/>
            </w:rPr>
            <w:t>Table des matières</w:t>
          </w:r>
        </w:p>
        <w:p w:rsidR="001914E2" w:rsidRPr="001914E2" w:rsidRDefault="001914E2" w:rsidP="001914E2">
          <w:pPr>
            <w:rPr>
              <w:lang w:val="fr-FR" w:eastAsia="fr-BE"/>
            </w:rPr>
          </w:pPr>
        </w:p>
        <w:p w:rsidR="007E6A2E" w:rsidRDefault="00EE424B">
          <w:pPr>
            <w:pStyle w:val="TM1"/>
            <w:tabs>
              <w:tab w:val="left" w:pos="440"/>
              <w:tab w:val="right" w:leader="dot" w:pos="9062"/>
            </w:tabs>
            <w:rPr>
              <w:rFonts w:eastAsiaTheme="minorEastAsia"/>
              <w:b w:val="0"/>
              <w:bCs w:val="0"/>
              <w:caps w:val="0"/>
              <w:noProof/>
              <w:sz w:val="22"/>
              <w:szCs w:val="22"/>
              <w:lang w:eastAsia="fr-BE"/>
            </w:rPr>
          </w:pPr>
          <w:r w:rsidRPr="001F3441">
            <w:rPr>
              <w:b w:val="0"/>
              <w:bCs w:val="0"/>
              <w:caps w:val="0"/>
              <w:sz w:val="24"/>
            </w:rPr>
            <w:fldChar w:fldCharType="begin"/>
          </w:r>
          <w:r w:rsidRPr="001F3441">
            <w:rPr>
              <w:b w:val="0"/>
              <w:bCs w:val="0"/>
              <w:caps w:val="0"/>
              <w:sz w:val="24"/>
            </w:rPr>
            <w:instrText xml:space="preserve"> TOC \h \z \t "Titre 1;2;Titre;1;Sous-titre;3" </w:instrText>
          </w:r>
          <w:r w:rsidRPr="001F3441">
            <w:rPr>
              <w:b w:val="0"/>
              <w:bCs w:val="0"/>
              <w:caps w:val="0"/>
              <w:sz w:val="24"/>
            </w:rPr>
            <w:fldChar w:fldCharType="separate"/>
          </w:r>
          <w:hyperlink w:anchor="_Toc429948854" w:history="1">
            <w:r w:rsidR="007E6A2E" w:rsidRPr="008A469D">
              <w:rPr>
                <w:rStyle w:val="Lienhypertexte"/>
                <w:noProof/>
              </w:rPr>
              <w:t>1.</w:t>
            </w:r>
            <w:r w:rsidR="007E6A2E">
              <w:rPr>
                <w:rFonts w:eastAsiaTheme="minorEastAsia"/>
                <w:b w:val="0"/>
                <w:bCs w:val="0"/>
                <w:caps w:val="0"/>
                <w:noProof/>
                <w:sz w:val="22"/>
                <w:szCs w:val="22"/>
                <w:lang w:eastAsia="fr-BE"/>
              </w:rPr>
              <w:tab/>
            </w:r>
            <w:r w:rsidR="007E6A2E" w:rsidRPr="008A469D">
              <w:rPr>
                <w:rStyle w:val="Lienhypertexte"/>
                <w:noProof/>
              </w:rPr>
              <w:t>Didactique de l’écriture</w:t>
            </w:r>
            <w:r w:rsidR="007E6A2E">
              <w:rPr>
                <w:noProof/>
                <w:webHidden/>
              </w:rPr>
              <w:tab/>
            </w:r>
            <w:r w:rsidR="007E6A2E">
              <w:rPr>
                <w:noProof/>
                <w:webHidden/>
              </w:rPr>
              <w:fldChar w:fldCharType="begin"/>
            </w:r>
            <w:r w:rsidR="007E6A2E">
              <w:rPr>
                <w:noProof/>
                <w:webHidden/>
              </w:rPr>
              <w:instrText xml:space="preserve"> PAGEREF _Toc429948854 \h </w:instrText>
            </w:r>
            <w:r w:rsidR="007E6A2E">
              <w:rPr>
                <w:noProof/>
                <w:webHidden/>
              </w:rPr>
            </w:r>
            <w:r w:rsidR="007E6A2E">
              <w:rPr>
                <w:noProof/>
                <w:webHidden/>
              </w:rPr>
              <w:fldChar w:fldCharType="separate"/>
            </w:r>
            <w:r w:rsidR="007E6A2E">
              <w:rPr>
                <w:noProof/>
                <w:webHidden/>
              </w:rPr>
              <w:t>2</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55" w:history="1">
            <w:r w:rsidR="007E6A2E" w:rsidRPr="008A469D">
              <w:rPr>
                <w:rStyle w:val="Lienhypertexte"/>
                <w:noProof/>
              </w:rPr>
              <w:t>1.1.</w:t>
            </w:r>
            <w:r w:rsidR="007E6A2E">
              <w:rPr>
                <w:rFonts w:eastAsiaTheme="minorEastAsia"/>
                <w:smallCaps w:val="0"/>
                <w:noProof/>
                <w:sz w:val="22"/>
                <w:szCs w:val="22"/>
                <w:lang w:eastAsia="fr-BE"/>
              </w:rPr>
              <w:tab/>
            </w:r>
            <w:r w:rsidR="007E6A2E" w:rsidRPr="008A469D">
              <w:rPr>
                <w:rStyle w:val="Lienhypertexte"/>
                <w:noProof/>
              </w:rPr>
              <w:t>Qu’est-ce qu’écrire ?</w:t>
            </w:r>
            <w:r w:rsidR="007E6A2E">
              <w:rPr>
                <w:noProof/>
                <w:webHidden/>
              </w:rPr>
              <w:tab/>
            </w:r>
            <w:r w:rsidR="007E6A2E">
              <w:rPr>
                <w:noProof/>
                <w:webHidden/>
              </w:rPr>
              <w:fldChar w:fldCharType="begin"/>
            </w:r>
            <w:r w:rsidR="007E6A2E">
              <w:rPr>
                <w:noProof/>
                <w:webHidden/>
              </w:rPr>
              <w:instrText xml:space="preserve"> PAGEREF _Toc429948855 \h </w:instrText>
            </w:r>
            <w:r w:rsidR="007E6A2E">
              <w:rPr>
                <w:noProof/>
                <w:webHidden/>
              </w:rPr>
            </w:r>
            <w:r w:rsidR="007E6A2E">
              <w:rPr>
                <w:noProof/>
                <w:webHidden/>
              </w:rPr>
              <w:fldChar w:fldCharType="separate"/>
            </w:r>
            <w:r w:rsidR="007E6A2E">
              <w:rPr>
                <w:noProof/>
                <w:webHidden/>
              </w:rPr>
              <w:t>2</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56" w:history="1">
            <w:r w:rsidR="007E6A2E" w:rsidRPr="008A469D">
              <w:rPr>
                <w:rStyle w:val="Lienhypertexte"/>
                <w:noProof/>
              </w:rPr>
              <w:t>1.2.</w:t>
            </w:r>
            <w:r w:rsidR="007E6A2E">
              <w:rPr>
                <w:rFonts w:eastAsiaTheme="minorEastAsia"/>
                <w:smallCaps w:val="0"/>
                <w:noProof/>
                <w:sz w:val="22"/>
                <w:szCs w:val="22"/>
                <w:lang w:eastAsia="fr-BE"/>
              </w:rPr>
              <w:tab/>
            </w:r>
            <w:r w:rsidR="007E6A2E" w:rsidRPr="008A469D">
              <w:rPr>
                <w:rStyle w:val="Lienhypertexte"/>
                <w:noProof/>
              </w:rPr>
              <w:t>Les difficultés les plus fréquentes</w:t>
            </w:r>
            <w:r w:rsidR="007E6A2E">
              <w:rPr>
                <w:noProof/>
                <w:webHidden/>
              </w:rPr>
              <w:tab/>
            </w:r>
            <w:r w:rsidR="007E6A2E">
              <w:rPr>
                <w:noProof/>
                <w:webHidden/>
              </w:rPr>
              <w:fldChar w:fldCharType="begin"/>
            </w:r>
            <w:r w:rsidR="007E6A2E">
              <w:rPr>
                <w:noProof/>
                <w:webHidden/>
              </w:rPr>
              <w:instrText xml:space="preserve"> PAGEREF _Toc429948856 \h </w:instrText>
            </w:r>
            <w:r w:rsidR="007E6A2E">
              <w:rPr>
                <w:noProof/>
                <w:webHidden/>
              </w:rPr>
            </w:r>
            <w:r w:rsidR="007E6A2E">
              <w:rPr>
                <w:noProof/>
                <w:webHidden/>
              </w:rPr>
              <w:fldChar w:fldCharType="separate"/>
            </w:r>
            <w:r w:rsidR="007E6A2E">
              <w:rPr>
                <w:noProof/>
                <w:webHidden/>
              </w:rPr>
              <w:t>3</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57" w:history="1">
            <w:r w:rsidR="007E6A2E" w:rsidRPr="008A469D">
              <w:rPr>
                <w:rStyle w:val="Lienhypertexte"/>
                <w:noProof/>
              </w:rPr>
              <w:t>1.3.</w:t>
            </w:r>
            <w:r w:rsidR="007E6A2E">
              <w:rPr>
                <w:rFonts w:eastAsiaTheme="minorEastAsia"/>
                <w:smallCaps w:val="0"/>
                <w:noProof/>
                <w:sz w:val="22"/>
                <w:szCs w:val="22"/>
                <w:lang w:eastAsia="fr-BE"/>
              </w:rPr>
              <w:tab/>
            </w:r>
            <w:r w:rsidR="007E6A2E" w:rsidRPr="008A469D">
              <w:rPr>
                <w:rStyle w:val="Lienhypertexte"/>
                <w:noProof/>
              </w:rPr>
              <w:t>Les pratiques d’écriture des élèves</w:t>
            </w:r>
            <w:r w:rsidR="007E6A2E">
              <w:rPr>
                <w:noProof/>
                <w:webHidden/>
              </w:rPr>
              <w:tab/>
            </w:r>
            <w:r w:rsidR="007E6A2E">
              <w:rPr>
                <w:noProof/>
                <w:webHidden/>
              </w:rPr>
              <w:fldChar w:fldCharType="begin"/>
            </w:r>
            <w:r w:rsidR="007E6A2E">
              <w:rPr>
                <w:noProof/>
                <w:webHidden/>
              </w:rPr>
              <w:instrText xml:space="preserve"> PAGEREF _Toc429948857 \h </w:instrText>
            </w:r>
            <w:r w:rsidR="007E6A2E">
              <w:rPr>
                <w:noProof/>
                <w:webHidden/>
              </w:rPr>
            </w:r>
            <w:r w:rsidR="007E6A2E">
              <w:rPr>
                <w:noProof/>
                <w:webHidden/>
              </w:rPr>
              <w:fldChar w:fldCharType="separate"/>
            </w:r>
            <w:r w:rsidR="007E6A2E">
              <w:rPr>
                <w:noProof/>
                <w:webHidden/>
              </w:rPr>
              <w:t>3</w:t>
            </w:r>
            <w:r w:rsidR="007E6A2E">
              <w:rPr>
                <w:noProof/>
                <w:webHidden/>
              </w:rPr>
              <w:fldChar w:fldCharType="end"/>
            </w:r>
          </w:hyperlink>
        </w:p>
        <w:p w:rsidR="007E6A2E" w:rsidRDefault="00681B78">
          <w:pPr>
            <w:pStyle w:val="TM1"/>
            <w:tabs>
              <w:tab w:val="left" w:pos="440"/>
              <w:tab w:val="right" w:leader="dot" w:pos="9062"/>
            </w:tabs>
            <w:rPr>
              <w:rFonts w:eastAsiaTheme="minorEastAsia"/>
              <w:b w:val="0"/>
              <w:bCs w:val="0"/>
              <w:caps w:val="0"/>
              <w:noProof/>
              <w:sz w:val="22"/>
              <w:szCs w:val="22"/>
              <w:lang w:eastAsia="fr-BE"/>
            </w:rPr>
          </w:pPr>
          <w:hyperlink w:anchor="_Toc429948858" w:history="1">
            <w:r w:rsidR="007E6A2E" w:rsidRPr="008A469D">
              <w:rPr>
                <w:rStyle w:val="Lienhypertexte"/>
                <w:rFonts w:cs="Times New Roman"/>
                <w:noProof/>
              </w:rPr>
              <w:t>2.</w:t>
            </w:r>
            <w:r w:rsidR="007E6A2E">
              <w:rPr>
                <w:rFonts w:eastAsiaTheme="minorEastAsia"/>
                <w:b w:val="0"/>
                <w:bCs w:val="0"/>
                <w:caps w:val="0"/>
                <w:noProof/>
                <w:sz w:val="22"/>
                <w:szCs w:val="22"/>
                <w:lang w:eastAsia="fr-BE"/>
              </w:rPr>
              <w:tab/>
            </w:r>
            <w:r w:rsidR="007E6A2E" w:rsidRPr="008A469D">
              <w:rPr>
                <w:rStyle w:val="Lienhypertexte"/>
                <w:rFonts w:cs="Times New Roman"/>
                <w:noProof/>
              </w:rPr>
              <w:t>La critique génétique</w:t>
            </w:r>
            <w:r w:rsidR="007E6A2E">
              <w:rPr>
                <w:noProof/>
                <w:webHidden/>
              </w:rPr>
              <w:tab/>
            </w:r>
            <w:r w:rsidR="007E6A2E">
              <w:rPr>
                <w:noProof/>
                <w:webHidden/>
              </w:rPr>
              <w:fldChar w:fldCharType="begin"/>
            </w:r>
            <w:r w:rsidR="007E6A2E">
              <w:rPr>
                <w:noProof/>
                <w:webHidden/>
              </w:rPr>
              <w:instrText xml:space="preserve"> PAGEREF _Toc429948858 \h </w:instrText>
            </w:r>
            <w:r w:rsidR="007E6A2E">
              <w:rPr>
                <w:noProof/>
                <w:webHidden/>
              </w:rPr>
            </w:r>
            <w:r w:rsidR="007E6A2E">
              <w:rPr>
                <w:noProof/>
                <w:webHidden/>
              </w:rPr>
              <w:fldChar w:fldCharType="separate"/>
            </w:r>
            <w:r w:rsidR="007E6A2E">
              <w:rPr>
                <w:noProof/>
                <w:webHidden/>
              </w:rPr>
              <w:t>4</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59" w:history="1">
            <w:r w:rsidR="007E6A2E" w:rsidRPr="008A469D">
              <w:rPr>
                <w:rStyle w:val="Lienhypertexte"/>
                <w:rFonts w:cs="Times New Roman"/>
                <w:noProof/>
              </w:rPr>
              <w:t>2.1.</w:t>
            </w:r>
            <w:r w:rsidR="007E6A2E">
              <w:rPr>
                <w:rFonts w:eastAsiaTheme="minorEastAsia"/>
                <w:smallCaps w:val="0"/>
                <w:noProof/>
                <w:sz w:val="22"/>
                <w:szCs w:val="22"/>
                <w:lang w:eastAsia="fr-BE"/>
              </w:rPr>
              <w:tab/>
            </w:r>
            <w:r w:rsidR="007E6A2E" w:rsidRPr="008A469D">
              <w:rPr>
                <w:rStyle w:val="Lienhypertexte"/>
                <w:rFonts w:cs="Times New Roman"/>
                <w:noProof/>
              </w:rPr>
              <w:t>Définition</w:t>
            </w:r>
            <w:r w:rsidR="007E6A2E">
              <w:rPr>
                <w:noProof/>
                <w:webHidden/>
              </w:rPr>
              <w:tab/>
            </w:r>
            <w:r w:rsidR="007E6A2E">
              <w:rPr>
                <w:noProof/>
                <w:webHidden/>
              </w:rPr>
              <w:fldChar w:fldCharType="begin"/>
            </w:r>
            <w:r w:rsidR="007E6A2E">
              <w:rPr>
                <w:noProof/>
                <w:webHidden/>
              </w:rPr>
              <w:instrText xml:space="preserve"> PAGEREF _Toc429948859 \h </w:instrText>
            </w:r>
            <w:r w:rsidR="007E6A2E">
              <w:rPr>
                <w:noProof/>
                <w:webHidden/>
              </w:rPr>
            </w:r>
            <w:r w:rsidR="007E6A2E">
              <w:rPr>
                <w:noProof/>
                <w:webHidden/>
              </w:rPr>
              <w:fldChar w:fldCharType="separate"/>
            </w:r>
            <w:r w:rsidR="007E6A2E">
              <w:rPr>
                <w:noProof/>
                <w:webHidden/>
              </w:rPr>
              <w:t>4</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60" w:history="1">
            <w:r w:rsidR="007E6A2E" w:rsidRPr="008A469D">
              <w:rPr>
                <w:rStyle w:val="Lienhypertexte"/>
                <w:noProof/>
              </w:rPr>
              <w:t>2.2.</w:t>
            </w:r>
            <w:r w:rsidR="007E6A2E">
              <w:rPr>
                <w:rFonts w:eastAsiaTheme="minorEastAsia"/>
                <w:smallCaps w:val="0"/>
                <w:noProof/>
                <w:sz w:val="22"/>
                <w:szCs w:val="22"/>
                <w:lang w:eastAsia="fr-BE"/>
              </w:rPr>
              <w:tab/>
            </w:r>
            <w:r w:rsidR="007E6A2E" w:rsidRPr="008A469D">
              <w:rPr>
                <w:rStyle w:val="Lienhypertexte"/>
                <w:noProof/>
              </w:rPr>
              <w:t>L’apport des écrivains</w:t>
            </w:r>
            <w:r w:rsidR="007E6A2E">
              <w:rPr>
                <w:noProof/>
                <w:webHidden/>
              </w:rPr>
              <w:tab/>
            </w:r>
            <w:r w:rsidR="007E6A2E">
              <w:rPr>
                <w:noProof/>
                <w:webHidden/>
              </w:rPr>
              <w:fldChar w:fldCharType="begin"/>
            </w:r>
            <w:r w:rsidR="007E6A2E">
              <w:rPr>
                <w:noProof/>
                <w:webHidden/>
              </w:rPr>
              <w:instrText xml:space="preserve"> PAGEREF _Toc429948860 \h </w:instrText>
            </w:r>
            <w:r w:rsidR="007E6A2E">
              <w:rPr>
                <w:noProof/>
                <w:webHidden/>
              </w:rPr>
            </w:r>
            <w:r w:rsidR="007E6A2E">
              <w:rPr>
                <w:noProof/>
                <w:webHidden/>
              </w:rPr>
              <w:fldChar w:fldCharType="separate"/>
            </w:r>
            <w:r w:rsidR="007E6A2E">
              <w:rPr>
                <w:noProof/>
                <w:webHidden/>
              </w:rPr>
              <w:t>4</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61" w:history="1">
            <w:r w:rsidR="007E6A2E" w:rsidRPr="008A469D">
              <w:rPr>
                <w:rStyle w:val="Lienhypertexte"/>
                <w:rFonts w:cs="Times New Roman"/>
                <w:noProof/>
              </w:rPr>
              <w:t>2.3.</w:t>
            </w:r>
            <w:r w:rsidR="007E6A2E">
              <w:rPr>
                <w:rFonts w:eastAsiaTheme="minorEastAsia"/>
                <w:smallCaps w:val="0"/>
                <w:noProof/>
                <w:sz w:val="22"/>
                <w:szCs w:val="22"/>
                <w:lang w:eastAsia="fr-BE"/>
              </w:rPr>
              <w:tab/>
            </w:r>
            <w:r w:rsidR="007E6A2E" w:rsidRPr="008A469D">
              <w:rPr>
                <w:rStyle w:val="Lienhypertexte"/>
                <w:rFonts w:cs="Times New Roman"/>
                <w:noProof/>
              </w:rPr>
              <w:t>Les méthodes</w:t>
            </w:r>
            <w:r w:rsidR="007E6A2E">
              <w:rPr>
                <w:noProof/>
                <w:webHidden/>
              </w:rPr>
              <w:tab/>
            </w:r>
            <w:r w:rsidR="007E6A2E">
              <w:rPr>
                <w:noProof/>
                <w:webHidden/>
              </w:rPr>
              <w:fldChar w:fldCharType="begin"/>
            </w:r>
            <w:r w:rsidR="007E6A2E">
              <w:rPr>
                <w:noProof/>
                <w:webHidden/>
              </w:rPr>
              <w:instrText xml:space="preserve"> PAGEREF _Toc429948861 \h </w:instrText>
            </w:r>
            <w:r w:rsidR="007E6A2E">
              <w:rPr>
                <w:noProof/>
                <w:webHidden/>
              </w:rPr>
            </w:r>
            <w:r w:rsidR="007E6A2E">
              <w:rPr>
                <w:noProof/>
                <w:webHidden/>
              </w:rPr>
              <w:fldChar w:fldCharType="separate"/>
            </w:r>
            <w:r w:rsidR="007E6A2E">
              <w:rPr>
                <w:noProof/>
                <w:webHidden/>
              </w:rPr>
              <w:t>5</w:t>
            </w:r>
            <w:r w:rsidR="007E6A2E">
              <w:rPr>
                <w:noProof/>
                <w:webHidden/>
              </w:rPr>
              <w:fldChar w:fldCharType="end"/>
            </w:r>
          </w:hyperlink>
        </w:p>
        <w:p w:rsidR="007E6A2E" w:rsidRDefault="00681B78">
          <w:pPr>
            <w:pStyle w:val="TM3"/>
            <w:tabs>
              <w:tab w:val="left" w:pos="1320"/>
              <w:tab w:val="right" w:leader="dot" w:pos="9062"/>
            </w:tabs>
            <w:rPr>
              <w:rFonts w:eastAsiaTheme="minorEastAsia"/>
              <w:i w:val="0"/>
              <w:iCs w:val="0"/>
              <w:noProof/>
              <w:sz w:val="22"/>
              <w:szCs w:val="22"/>
              <w:lang w:eastAsia="fr-BE"/>
            </w:rPr>
          </w:pPr>
          <w:hyperlink w:anchor="_Toc429948862" w:history="1">
            <w:r w:rsidR="007E6A2E" w:rsidRPr="008A469D">
              <w:rPr>
                <w:rStyle w:val="Lienhypertexte"/>
                <w:rFonts w:cs="Times New Roman"/>
                <w:noProof/>
              </w:rPr>
              <w:t>2.3.1.</w:t>
            </w:r>
            <w:r w:rsidR="007E6A2E">
              <w:rPr>
                <w:rFonts w:eastAsiaTheme="minorEastAsia"/>
                <w:i w:val="0"/>
                <w:iCs w:val="0"/>
                <w:noProof/>
                <w:sz w:val="22"/>
                <w:szCs w:val="22"/>
                <w:lang w:eastAsia="fr-BE"/>
              </w:rPr>
              <w:tab/>
            </w:r>
            <w:r w:rsidR="007E6A2E" w:rsidRPr="008A469D">
              <w:rPr>
                <w:rStyle w:val="Lienhypertexte"/>
                <w:rFonts w:cs="Times New Roman"/>
                <w:noProof/>
              </w:rPr>
              <w:t>La chronologie génétique</w:t>
            </w:r>
            <w:r w:rsidR="007E6A2E">
              <w:rPr>
                <w:noProof/>
                <w:webHidden/>
              </w:rPr>
              <w:tab/>
            </w:r>
            <w:r w:rsidR="007E6A2E">
              <w:rPr>
                <w:noProof/>
                <w:webHidden/>
              </w:rPr>
              <w:fldChar w:fldCharType="begin"/>
            </w:r>
            <w:r w:rsidR="007E6A2E">
              <w:rPr>
                <w:noProof/>
                <w:webHidden/>
              </w:rPr>
              <w:instrText xml:space="preserve"> PAGEREF _Toc429948862 \h </w:instrText>
            </w:r>
            <w:r w:rsidR="007E6A2E">
              <w:rPr>
                <w:noProof/>
                <w:webHidden/>
              </w:rPr>
            </w:r>
            <w:r w:rsidR="007E6A2E">
              <w:rPr>
                <w:noProof/>
                <w:webHidden/>
              </w:rPr>
              <w:fldChar w:fldCharType="separate"/>
            </w:r>
            <w:r w:rsidR="007E6A2E">
              <w:rPr>
                <w:noProof/>
                <w:webHidden/>
              </w:rPr>
              <w:t>5</w:t>
            </w:r>
            <w:r w:rsidR="007E6A2E">
              <w:rPr>
                <w:noProof/>
                <w:webHidden/>
              </w:rPr>
              <w:fldChar w:fldCharType="end"/>
            </w:r>
          </w:hyperlink>
        </w:p>
        <w:p w:rsidR="007E6A2E" w:rsidRDefault="00681B78">
          <w:pPr>
            <w:pStyle w:val="TM3"/>
            <w:tabs>
              <w:tab w:val="left" w:pos="1320"/>
              <w:tab w:val="right" w:leader="dot" w:pos="9062"/>
            </w:tabs>
            <w:rPr>
              <w:rFonts w:eastAsiaTheme="minorEastAsia"/>
              <w:i w:val="0"/>
              <w:iCs w:val="0"/>
              <w:noProof/>
              <w:sz w:val="22"/>
              <w:szCs w:val="22"/>
              <w:lang w:eastAsia="fr-BE"/>
            </w:rPr>
          </w:pPr>
          <w:hyperlink w:anchor="_Toc429948863" w:history="1">
            <w:r w:rsidR="007E6A2E" w:rsidRPr="008A469D">
              <w:rPr>
                <w:rStyle w:val="Lienhypertexte"/>
                <w:rFonts w:cs="Times New Roman"/>
                <w:noProof/>
              </w:rPr>
              <w:t>2.3.2.</w:t>
            </w:r>
            <w:r w:rsidR="007E6A2E">
              <w:rPr>
                <w:rFonts w:eastAsiaTheme="minorEastAsia"/>
                <w:i w:val="0"/>
                <w:iCs w:val="0"/>
                <w:noProof/>
                <w:sz w:val="22"/>
                <w:szCs w:val="22"/>
                <w:lang w:eastAsia="fr-BE"/>
              </w:rPr>
              <w:tab/>
            </w:r>
            <w:r w:rsidR="007E6A2E" w:rsidRPr="008A469D">
              <w:rPr>
                <w:rStyle w:val="Lienhypertexte"/>
                <w:rFonts w:cs="Times New Roman"/>
                <w:noProof/>
              </w:rPr>
              <w:t>Le déchiffrement</w:t>
            </w:r>
            <w:r w:rsidR="007E6A2E">
              <w:rPr>
                <w:noProof/>
                <w:webHidden/>
              </w:rPr>
              <w:tab/>
            </w:r>
            <w:r w:rsidR="007E6A2E">
              <w:rPr>
                <w:noProof/>
                <w:webHidden/>
              </w:rPr>
              <w:fldChar w:fldCharType="begin"/>
            </w:r>
            <w:r w:rsidR="007E6A2E">
              <w:rPr>
                <w:noProof/>
                <w:webHidden/>
              </w:rPr>
              <w:instrText xml:space="preserve"> PAGEREF _Toc429948863 \h </w:instrText>
            </w:r>
            <w:r w:rsidR="007E6A2E">
              <w:rPr>
                <w:noProof/>
                <w:webHidden/>
              </w:rPr>
            </w:r>
            <w:r w:rsidR="007E6A2E">
              <w:rPr>
                <w:noProof/>
                <w:webHidden/>
              </w:rPr>
              <w:fldChar w:fldCharType="separate"/>
            </w:r>
            <w:r w:rsidR="007E6A2E">
              <w:rPr>
                <w:noProof/>
                <w:webHidden/>
              </w:rPr>
              <w:t>5</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64" w:history="1">
            <w:r w:rsidR="007E6A2E" w:rsidRPr="008A469D">
              <w:rPr>
                <w:rStyle w:val="Lienhypertexte"/>
                <w:noProof/>
              </w:rPr>
              <w:t>2.4.</w:t>
            </w:r>
            <w:r w:rsidR="007E6A2E">
              <w:rPr>
                <w:rFonts w:eastAsiaTheme="minorEastAsia"/>
                <w:smallCaps w:val="0"/>
                <w:noProof/>
                <w:sz w:val="22"/>
                <w:szCs w:val="22"/>
                <w:lang w:eastAsia="fr-BE"/>
              </w:rPr>
              <w:tab/>
            </w:r>
            <w:r w:rsidR="007E6A2E" w:rsidRPr="008A469D">
              <w:rPr>
                <w:rStyle w:val="Lienhypertexte"/>
                <w:noProof/>
              </w:rPr>
              <w:t>L’interprétation des documents</w:t>
            </w:r>
            <w:r w:rsidR="007E6A2E">
              <w:rPr>
                <w:noProof/>
                <w:webHidden/>
              </w:rPr>
              <w:tab/>
            </w:r>
            <w:r w:rsidR="007E6A2E">
              <w:rPr>
                <w:noProof/>
                <w:webHidden/>
              </w:rPr>
              <w:fldChar w:fldCharType="begin"/>
            </w:r>
            <w:r w:rsidR="007E6A2E">
              <w:rPr>
                <w:noProof/>
                <w:webHidden/>
              </w:rPr>
              <w:instrText xml:space="preserve"> PAGEREF _Toc429948864 \h </w:instrText>
            </w:r>
            <w:r w:rsidR="007E6A2E">
              <w:rPr>
                <w:noProof/>
                <w:webHidden/>
              </w:rPr>
            </w:r>
            <w:r w:rsidR="007E6A2E">
              <w:rPr>
                <w:noProof/>
                <w:webHidden/>
              </w:rPr>
              <w:fldChar w:fldCharType="separate"/>
            </w:r>
            <w:r w:rsidR="007E6A2E">
              <w:rPr>
                <w:noProof/>
                <w:webHidden/>
              </w:rPr>
              <w:t>5</w:t>
            </w:r>
            <w:r w:rsidR="007E6A2E">
              <w:rPr>
                <w:noProof/>
                <w:webHidden/>
              </w:rPr>
              <w:fldChar w:fldCharType="end"/>
            </w:r>
          </w:hyperlink>
        </w:p>
        <w:p w:rsidR="007E6A2E" w:rsidRDefault="00681B78">
          <w:pPr>
            <w:pStyle w:val="TM3"/>
            <w:tabs>
              <w:tab w:val="left" w:pos="1320"/>
              <w:tab w:val="right" w:leader="dot" w:pos="9062"/>
            </w:tabs>
            <w:rPr>
              <w:rFonts w:eastAsiaTheme="minorEastAsia"/>
              <w:i w:val="0"/>
              <w:iCs w:val="0"/>
              <w:noProof/>
              <w:sz w:val="22"/>
              <w:szCs w:val="22"/>
              <w:lang w:eastAsia="fr-BE"/>
            </w:rPr>
          </w:pPr>
          <w:hyperlink w:anchor="_Toc429948865" w:history="1">
            <w:r w:rsidR="007E6A2E" w:rsidRPr="008A469D">
              <w:rPr>
                <w:rStyle w:val="Lienhypertexte"/>
                <w:noProof/>
              </w:rPr>
              <w:t>2.4.1.</w:t>
            </w:r>
            <w:r w:rsidR="007E6A2E">
              <w:rPr>
                <w:rFonts w:eastAsiaTheme="minorEastAsia"/>
                <w:i w:val="0"/>
                <w:iCs w:val="0"/>
                <w:noProof/>
                <w:sz w:val="22"/>
                <w:szCs w:val="22"/>
                <w:lang w:eastAsia="fr-BE"/>
              </w:rPr>
              <w:tab/>
            </w:r>
            <w:r w:rsidR="007E6A2E" w:rsidRPr="008A469D">
              <w:rPr>
                <w:rStyle w:val="Lienhypertexte"/>
                <w:noProof/>
              </w:rPr>
              <w:t>L’avant-texte</w:t>
            </w:r>
            <w:r w:rsidR="007E6A2E">
              <w:rPr>
                <w:noProof/>
                <w:webHidden/>
              </w:rPr>
              <w:tab/>
            </w:r>
            <w:r w:rsidR="007E6A2E">
              <w:rPr>
                <w:noProof/>
                <w:webHidden/>
              </w:rPr>
              <w:fldChar w:fldCharType="begin"/>
            </w:r>
            <w:r w:rsidR="007E6A2E">
              <w:rPr>
                <w:noProof/>
                <w:webHidden/>
              </w:rPr>
              <w:instrText xml:space="preserve"> PAGEREF _Toc429948865 \h </w:instrText>
            </w:r>
            <w:r w:rsidR="007E6A2E">
              <w:rPr>
                <w:noProof/>
                <w:webHidden/>
              </w:rPr>
            </w:r>
            <w:r w:rsidR="007E6A2E">
              <w:rPr>
                <w:noProof/>
                <w:webHidden/>
              </w:rPr>
              <w:fldChar w:fldCharType="separate"/>
            </w:r>
            <w:r w:rsidR="007E6A2E">
              <w:rPr>
                <w:noProof/>
                <w:webHidden/>
              </w:rPr>
              <w:t>6</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66" w:history="1">
            <w:r w:rsidR="007E6A2E" w:rsidRPr="008A469D">
              <w:rPr>
                <w:rStyle w:val="Lienhypertexte"/>
                <w:noProof/>
              </w:rPr>
              <w:t>2.5.</w:t>
            </w:r>
            <w:r w:rsidR="007E6A2E">
              <w:rPr>
                <w:rFonts w:eastAsiaTheme="minorEastAsia"/>
                <w:smallCaps w:val="0"/>
                <w:noProof/>
                <w:sz w:val="22"/>
                <w:szCs w:val="22"/>
                <w:lang w:eastAsia="fr-BE"/>
              </w:rPr>
              <w:tab/>
            </w:r>
            <w:r w:rsidR="007E6A2E" w:rsidRPr="008A469D">
              <w:rPr>
                <w:rStyle w:val="Lienhypertexte"/>
                <w:noProof/>
              </w:rPr>
              <w:t>La notion de « brouillon »</w:t>
            </w:r>
            <w:r w:rsidR="007E6A2E">
              <w:rPr>
                <w:noProof/>
                <w:webHidden/>
              </w:rPr>
              <w:tab/>
            </w:r>
            <w:r w:rsidR="007E6A2E">
              <w:rPr>
                <w:noProof/>
                <w:webHidden/>
              </w:rPr>
              <w:fldChar w:fldCharType="begin"/>
            </w:r>
            <w:r w:rsidR="007E6A2E">
              <w:rPr>
                <w:noProof/>
                <w:webHidden/>
              </w:rPr>
              <w:instrText xml:space="preserve"> PAGEREF _Toc429948866 \h </w:instrText>
            </w:r>
            <w:r w:rsidR="007E6A2E">
              <w:rPr>
                <w:noProof/>
                <w:webHidden/>
              </w:rPr>
            </w:r>
            <w:r w:rsidR="007E6A2E">
              <w:rPr>
                <w:noProof/>
                <w:webHidden/>
              </w:rPr>
              <w:fldChar w:fldCharType="separate"/>
            </w:r>
            <w:r w:rsidR="007E6A2E">
              <w:rPr>
                <w:noProof/>
                <w:webHidden/>
              </w:rPr>
              <w:t>7</w:t>
            </w:r>
            <w:r w:rsidR="007E6A2E">
              <w:rPr>
                <w:noProof/>
                <w:webHidden/>
              </w:rPr>
              <w:fldChar w:fldCharType="end"/>
            </w:r>
          </w:hyperlink>
        </w:p>
        <w:p w:rsidR="007E6A2E" w:rsidRDefault="00681B78">
          <w:pPr>
            <w:pStyle w:val="TM2"/>
            <w:tabs>
              <w:tab w:val="left" w:pos="880"/>
              <w:tab w:val="right" w:leader="dot" w:pos="9062"/>
            </w:tabs>
            <w:rPr>
              <w:rFonts w:eastAsiaTheme="minorEastAsia"/>
              <w:smallCaps w:val="0"/>
              <w:noProof/>
              <w:sz w:val="22"/>
              <w:szCs w:val="22"/>
              <w:lang w:eastAsia="fr-BE"/>
            </w:rPr>
          </w:pPr>
          <w:hyperlink w:anchor="_Toc429948867" w:history="1">
            <w:r w:rsidR="007E6A2E" w:rsidRPr="008A469D">
              <w:rPr>
                <w:rStyle w:val="Lienhypertexte"/>
                <w:rFonts w:cs="Times New Roman"/>
                <w:noProof/>
              </w:rPr>
              <w:t>2.6.</w:t>
            </w:r>
            <w:r w:rsidR="007E6A2E">
              <w:rPr>
                <w:rFonts w:eastAsiaTheme="minorEastAsia"/>
                <w:smallCaps w:val="0"/>
                <w:noProof/>
                <w:sz w:val="22"/>
                <w:szCs w:val="22"/>
                <w:lang w:eastAsia="fr-BE"/>
              </w:rPr>
              <w:tab/>
            </w:r>
            <w:r w:rsidR="007E6A2E" w:rsidRPr="008A469D">
              <w:rPr>
                <w:rStyle w:val="Lienhypertexte"/>
                <w:rFonts w:cs="Times New Roman"/>
                <w:noProof/>
              </w:rPr>
              <w:t>Intérêt pour les élèves</w:t>
            </w:r>
            <w:r w:rsidR="007E6A2E">
              <w:rPr>
                <w:noProof/>
                <w:webHidden/>
              </w:rPr>
              <w:tab/>
            </w:r>
            <w:r w:rsidR="007E6A2E">
              <w:rPr>
                <w:noProof/>
                <w:webHidden/>
              </w:rPr>
              <w:fldChar w:fldCharType="begin"/>
            </w:r>
            <w:r w:rsidR="007E6A2E">
              <w:rPr>
                <w:noProof/>
                <w:webHidden/>
              </w:rPr>
              <w:instrText xml:space="preserve"> PAGEREF _Toc429948867 \h </w:instrText>
            </w:r>
            <w:r w:rsidR="007E6A2E">
              <w:rPr>
                <w:noProof/>
                <w:webHidden/>
              </w:rPr>
            </w:r>
            <w:r w:rsidR="007E6A2E">
              <w:rPr>
                <w:noProof/>
                <w:webHidden/>
              </w:rPr>
              <w:fldChar w:fldCharType="separate"/>
            </w:r>
            <w:r w:rsidR="007E6A2E">
              <w:rPr>
                <w:noProof/>
                <w:webHidden/>
              </w:rPr>
              <w:t>7</w:t>
            </w:r>
            <w:r w:rsidR="007E6A2E">
              <w:rPr>
                <w:noProof/>
                <w:webHidden/>
              </w:rPr>
              <w:fldChar w:fldCharType="end"/>
            </w:r>
          </w:hyperlink>
        </w:p>
        <w:p w:rsidR="007E6A2E" w:rsidRDefault="00681B78">
          <w:pPr>
            <w:pStyle w:val="TM1"/>
            <w:tabs>
              <w:tab w:val="right" w:leader="dot" w:pos="9062"/>
            </w:tabs>
            <w:rPr>
              <w:rFonts w:eastAsiaTheme="minorEastAsia"/>
              <w:b w:val="0"/>
              <w:bCs w:val="0"/>
              <w:caps w:val="0"/>
              <w:noProof/>
              <w:sz w:val="22"/>
              <w:szCs w:val="22"/>
              <w:lang w:eastAsia="fr-BE"/>
            </w:rPr>
          </w:pPr>
          <w:hyperlink w:anchor="_Toc429948868" w:history="1">
            <w:r w:rsidR="007E6A2E" w:rsidRPr="008A469D">
              <w:rPr>
                <w:rStyle w:val="Lienhypertexte"/>
                <w:noProof/>
              </w:rPr>
              <w:t>Bibliographie</w:t>
            </w:r>
            <w:r w:rsidR="007E6A2E">
              <w:rPr>
                <w:noProof/>
                <w:webHidden/>
              </w:rPr>
              <w:tab/>
            </w:r>
            <w:r w:rsidR="007E6A2E">
              <w:rPr>
                <w:noProof/>
                <w:webHidden/>
              </w:rPr>
              <w:fldChar w:fldCharType="begin"/>
            </w:r>
            <w:r w:rsidR="007E6A2E">
              <w:rPr>
                <w:noProof/>
                <w:webHidden/>
              </w:rPr>
              <w:instrText xml:space="preserve"> PAGEREF _Toc429948868 \h </w:instrText>
            </w:r>
            <w:r w:rsidR="007E6A2E">
              <w:rPr>
                <w:noProof/>
                <w:webHidden/>
              </w:rPr>
            </w:r>
            <w:r w:rsidR="007E6A2E">
              <w:rPr>
                <w:noProof/>
                <w:webHidden/>
              </w:rPr>
              <w:fldChar w:fldCharType="separate"/>
            </w:r>
            <w:r w:rsidR="007E6A2E">
              <w:rPr>
                <w:noProof/>
                <w:webHidden/>
              </w:rPr>
              <w:t>8</w:t>
            </w:r>
            <w:r w:rsidR="007E6A2E">
              <w:rPr>
                <w:noProof/>
                <w:webHidden/>
              </w:rPr>
              <w:fldChar w:fldCharType="end"/>
            </w:r>
          </w:hyperlink>
        </w:p>
        <w:p w:rsidR="001914E2" w:rsidRDefault="00EE424B">
          <w:r w:rsidRPr="001F3441">
            <w:rPr>
              <w:b/>
              <w:bCs/>
              <w:caps/>
              <w:sz w:val="24"/>
              <w:szCs w:val="20"/>
            </w:rPr>
            <w:fldChar w:fldCharType="end"/>
          </w:r>
        </w:p>
      </w:sdtContent>
    </w:sdt>
    <w:p w:rsidR="003A36CD" w:rsidRDefault="003A36CD" w:rsidP="001914E2">
      <w:pPr>
        <w:pStyle w:val="Titre3"/>
        <w:rPr>
          <w:rFonts w:ascii="Times New Roman" w:hAnsi="Times New Roman" w:cs="Times New Roman"/>
          <w:spacing w:val="-10"/>
          <w:kern w:val="28"/>
          <w:sz w:val="56"/>
          <w:szCs w:val="56"/>
        </w:rPr>
      </w:pPr>
      <w:r>
        <w:rPr>
          <w:rFonts w:ascii="Times New Roman" w:hAnsi="Times New Roman" w:cs="Times New Roman"/>
        </w:rPr>
        <w:br w:type="page"/>
      </w:r>
    </w:p>
    <w:p w:rsidR="00D066BA" w:rsidRDefault="00105D7B" w:rsidP="00D066BA">
      <w:pPr>
        <w:pStyle w:val="Titre"/>
        <w:numPr>
          <w:ilvl w:val="0"/>
          <w:numId w:val="2"/>
        </w:numPr>
      </w:pPr>
      <w:bookmarkStart w:id="0" w:name="_Toc429948854"/>
      <w:r>
        <w:lastRenderedPageBreak/>
        <w:t>Didactique de l’écriture</w:t>
      </w:r>
      <w:bookmarkEnd w:id="0"/>
    </w:p>
    <w:p w:rsidR="00D066BA" w:rsidRDefault="00D066BA" w:rsidP="00D066BA">
      <w:pPr>
        <w:pStyle w:val="Titre1"/>
        <w:numPr>
          <w:ilvl w:val="1"/>
          <w:numId w:val="2"/>
        </w:numPr>
      </w:pPr>
      <w:bookmarkStart w:id="1" w:name="_Toc429948855"/>
      <w:r>
        <w:t>Qu’est-ce qu’écrire ?</w:t>
      </w:r>
      <w:bookmarkEnd w:id="1"/>
    </w:p>
    <w:p w:rsidR="002609E1" w:rsidRDefault="002609E1" w:rsidP="002609E1">
      <w:pPr>
        <w:jc w:val="both"/>
      </w:pPr>
    </w:p>
    <w:p w:rsidR="002609E1" w:rsidRPr="003D2F25" w:rsidRDefault="002609E1" w:rsidP="002609E1">
      <w:pPr>
        <w:jc w:val="both"/>
        <w:rPr>
          <w:sz w:val="24"/>
        </w:rPr>
      </w:pPr>
      <w:r w:rsidRPr="003D2F25">
        <w:rPr>
          <w:sz w:val="24"/>
        </w:rPr>
        <w:t xml:space="preserve">Il est important de replacer </w:t>
      </w:r>
      <w:r w:rsidR="00346F49">
        <w:rPr>
          <w:sz w:val="24"/>
        </w:rPr>
        <w:t>la didactique de l’écriture</w:t>
      </w:r>
      <w:r w:rsidRPr="003D2F25">
        <w:rPr>
          <w:sz w:val="24"/>
        </w:rPr>
        <w:t xml:space="preserve"> dans un contexte plus grand : l'écriture. Quelle est la place de l'écriture dans notre société ? Avec l’avènement actuel d’une ère audiovisuelle, on peut se poser la question : Pourquoi écrit-on ?</w:t>
      </w:r>
    </w:p>
    <w:p w:rsidR="002609E1" w:rsidRPr="003D2F25" w:rsidRDefault="002609E1" w:rsidP="002609E1">
      <w:pPr>
        <w:jc w:val="both"/>
        <w:rPr>
          <w:sz w:val="24"/>
        </w:rPr>
      </w:pPr>
      <w:r w:rsidRPr="003D2F25">
        <w:rPr>
          <w:sz w:val="24"/>
        </w:rPr>
        <w:t>La trace de l’écriture est particulière parce qu’elle demeure disponible après sa production pour pouvoir être manipulée, parcourue, transmise indépendamment de son contexte immédiat de production. Toutefois, actuellement, les moyens audiovisuels confèrent à l’oral cette permanence qui jusqu’alors lui manquait. La permanence du support graphique est donc une caractéristique importante de l’écriture, mais, elle n’est pas suffisante pour juger de son importance. Si l’on a écrit et que l’on écrit toujours, c’est qu’il y a plus dans l’écriture qu’une simple retranscription de la parole sur un support plus durable.</w:t>
      </w:r>
    </w:p>
    <w:p w:rsidR="002609E1" w:rsidRPr="003D2F25" w:rsidRDefault="002609E1" w:rsidP="002609E1">
      <w:pPr>
        <w:jc w:val="both"/>
        <w:rPr>
          <w:sz w:val="24"/>
        </w:rPr>
      </w:pPr>
      <w:r w:rsidRPr="003D2F25">
        <w:rPr>
          <w:sz w:val="24"/>
        </w:rPr>
        <w:t>Qu’apporte donc l’écriture, d’une façon générale, en tant que moyen de communication ?</w:t>
      </w:r>
    </w:p>
    <w:p w:rsidR="002609E1" w:rsidRPr="003D2F25" w:rsidRDefault="002609E1" w:rsidP="002609E1">
      <w:pPr>
        <w:jc w:val="both"/>
        <w:rPr>
          <w:sz w:val="24"/>
        </w:rPr>
      </w:pPr>
      <w:r w:rsidRPr="003D2F25">
        <w:rPr>
          <w:sz w:val="24"/>
        </w:rPr>
        <w:t>Il y a un proverbe chinois qui dit que la mémoire la plus forte est plus faible que l’encre la plus pâle. Ou encore un proverbe de chez nous : "Les paroles s'envolent, les écrits restent." Tout comme je l'ai dit précédemment, l’écriture a été et est encore un puissant instrument de transmission et de conservation de l’information.</w:t>
      </w:r>
    </w:p>
    <w:p w:rsidR="002609E1" w:rsidRPr="003D2F25" w:rsidRDefault="002609E1" w:rsidP="002609E1">
      <w:pPr>
        <w:jc w:val="both"/>
        <w:rPr>
          <w:sz w:val="24"/>
        </w:rPr>
      </w:pPr>
      <w:r w:rsidRPr="003D2F25">
        <w:rPr>
          <w:sz w:val="24"/>
        </w:rPr>
        <w:t xml:space="preserve">Dans sa fonction communicationnelle, l’écriture se distingue fortement de la parole car elle n’exige pas la présence d’un autre interlocuteur que soi-même. Parler tout seul est souvent un signe de folie ou de sénilité, </w:t>
      </w:r>
      <w:r w:rsidR="00346F49">
        <w:rPr>
          <w:sz w:val="24"/>
        </w:rPr>
        <w:t>pourtant</w:t>
      </w:r>
      <w:r w:rsidRPr="003D2F25">
        <w:rPr>
          <w:sz w:val="24"/>
        </w:rPr>
        <w:t xml:space="preserve"> l’écriture est un acte solitaire. On s’isole pour écrire, mais écrire est aussi une façon de rompre cet isolement, même si le texte produit n’est pas destiné à être lu. L'écrit permet également de corriger ses pensées, de les reformuler, de les supprimer ... alors que lorsqu'une parole est dite, elle ne nous appartient plus, et nous n'avons plus d'emprise dessus.</w:t>
      </w:r>
    </w:p>
    <w:p w:rsidR="002609E1" w:rsidRPr="003D2F25" w:rsidRDefault="002609E1" w:rsidP="002609E1">
      <w:pPr>
        <w:jc w:val="both"/>
        <w:rPr>
          <w:sz w:val="24"/>
        </w:rPr>
      </w:pPr>
      <w:r w:rsidRPr="003D2F25">
        <w:rPr>
          <w:sz w:val="24"/>
        </w:rPr>
        <w:t>Grâce à l'écriture, le récit oral devient aussi Histoire. Par l’histoire, nous pouvons conserver et transmettre de génération en génération des éléments culturels.</w:t>
      </w:r>
    </w:p>
    <w:p w:rsidR="002609E1" w:rsidRPr="003D2F25" w:rsidRDefault="002609E1" w:rsidP="002609E1">
      <w:pPr>
        <w:jc w:val="both"/>
        <w:rPr>
          <w:sz w:val="24"/>
        </w:rPr>
      </w:pPr>
      <w:r w:rsidRPr="003D2F25">
        <w:rPr>
          <w:sz w:val="24"/>
        </w:rPr>
        <w:t xml:space="preserve">L'omniprésence de l'écriture en fait aussi un instrument de contrôle et de régulation de la société. En effet, une loi, par exemple, ne devient officielle que lorsqu'elle est sanctionnée. </w:t>
      </w:r>
      <w:r w:rsidR="00346F49">
        <w:rPr>
          <w:sz w:val="24"/>
        </w:rPr>
        <w:t>L</w:t>
      </w:r>
      <w:r w:rsidRPr="003D2F25">
        <w:rPr>
          <w:sz w:val="24"/>
        </w:rPr>
        <w:t>'écriture permet aussi de contrôler les individus : casier judiciaire, carte d'identité, fiche de paie, ...</w:t>
      </w:r>
    </w:p>
    <w:p w:rsidR="002609E1" w:rsidRPr="003D2F25" w:rsidRDefault="00346F49" w:rsidP="002609E1">
      <w:pPr>
        <w:jc w:val="both"/>
        <w:rPr>
          <w:sz w:val="24"/>
        </w:rPr>
      </w:pPr>
      <w:r>
        <w:rPr>
          <w:sz w:val="24"/>
        </w:rPr>
        <w:t>Ajoutons que</w:t>
      </w:r>
      <w:r w:rsidR="002609E1" w:rsidRPr="003D2F25">
        <w:rPr>
          <w:sz w:val="24"/>
        </w:rPr>
        <w:t xml:space="preserve"> l'écriture est aussi un remarquable instrument de découvertes : les mathématiques en sont un exemple. Le langage mathématique est un langage purement écrit, qu'on ne peut pas traduire de façon simple et directe dans un langage ordinaire, et qui s’appuie sur une notation graphique qui lui est propre. </w:t>
      </w:r>
      <w:r>
        <w:rPr>
          <w:sz w:val="24"/>
        </w:rPr>
        <w:t>A</w:t>
      </w:r>
      <w:r w:rsidR="002609E1" w:rsidRPr="003D2F25">
        <w:rPr>
          <w:sz w:val="24"/>
        </w:rPr>
        <w:t>vec les manipulations de ce système écrit, ce sont des maladies qui sont vaincues, de théorèmes qui sont démontrés, ...</w:t>
      </w:r>
    </w:p>
    <w:p w:rsidR="002609E1" w:rsidRPr="003D2F25" w:rsidRDefault="002609E1" w:rsidP="002609E1">
      <w:pPr>
        <w:jc w:val="both"/>
        <w:rPr>
          <w:sz w:val="24"/>
        </w:rPr>
      </w:pPr>
      <w:r w:rsidRPr="003D2F25">
        <w:rPr>
          <w:sz w:val="24"/>
        </w:rPr>
        <w:lastRenderedPageBreak/>
        <w:t>Moyen de communication pratique et puissant, fondement de notre organisation sociale, moteur du développement des connaissances, l’écriture est aussi un mode spécifique de la création esthétique. Pour toutes ces raisons, nous écrivons.</w:t>
      </w:r>
    </w:p>
    <w:p w:rsidR="000A6354" w:rsidRPr="003D2F25" w:rsidRDefault="002609E1" w:rsidP="002609E1">
      <w:pPr>
        <w:jc w:val="both"/>
        <w:rPr>
          <w:sz w:val="24"/>
        </w:rPr>
      </w:pPr>
      <w:proofErr w:type="spellStart"/>
      <w:r w:rsidRPr="003D2F25">
        <w:rPr>
          <w:sz w:val="24"/>
        </w:rPr>
        <w:t>Rudyard</w:t>
      </w:r>
      <w:proofErr w:type="spellEnd"/>
      <w:r w:rsidRPr="003D2F25">
        <w:rPr>
          <w:sz w:val="24"/>
        </w:rPr>
        <w:t xml:space="preserve"> Kipling, dans </w:t>
      </w:r>
      <w:r w:rsidRPr="003D2F25">
        <w:rPr>
          <w:i/>
          <w:sz w:val="24"/>
        </w:rPr>
        <w:t>Histoires comme ça</w:t>
      </w:r>
      <w:r w:rsidRPr="003D2F25">
        <w:rPr>
          <w:sz w:val="24"/>
        </w:rPr>
        <w:t xml:space="preserve">  fait dire à deux de ses héros qui viennent de découvrir l’écriture: « Je crois que nous venons de découvrir le Grand Secret ». </w:t>
      </w:r>
    </w:p>
    <w:p w:rsidR="000A6354" w:rsidRDefault="000A6354" w:rsidP="000A6354">
      <w:pPr>
        <w:pStyle w:val="Titre1"/>
        <w:numPr>
          <w:ilvl w:val="1"/>
          <w:numId w:val="2"/>
        </w:numPr>
      </w:pPr>
      <w:bookmarkStart w:id="2" w:name="_Toc429948856"/>
      <w:r>
        <w:t>Les difficultés les plus fréquentes</w:t>
      </w:r>
      <w:bookmarkEnd w:id="2"/>
    </w:p>
    <w:p w:rsidR="00346F49" w:rsidRPr="00346F49" w:rsidRDefault="00346F49" w:rsidP="00346F49"/>
    <w:p w:rsidR="000A6354" w:rsidRPr="003D2F25" w:rsidRDefault="000A6354" w:rsidP="000A6354">
      <w:pPr>
        <w:jc w:val="both"/>
        <w:rPr>
          <w:sz w:val="24"/>
        </w:rPr>
      </w:pPr>
      <w:r w:rsidRPr="003D2F25">
        <w:rPr>
          <w:sz w:val="24"/>
        </w:rPr>
        <w:t>Dans un article consacré à l’écriture, Francis Tourigny présente différentes difficultés liées à l’écriture.</w:t>
      </w:r>
    </w:p>
    <w:p w:rsidR="000A6354" w:rsidRPr="003D2F25" w:rsidRDefault="000A6354" w:rsidP="000A6354">
      <w:pPr>
        <w:jc w:val="both"/>
        <w:rPr>
          <w:sz w:val="24"/>
        </w:rPr>
      </w:pPr>
      <w:r w:rsidRPr="003D2F25">
        <w:rPr>
          <w:sz w:val="24"/>
        </w:rPr>
        <w:t xml:space="preserve">Tout d’abord, les élèves cloisonnent les cours dans lesquels ils écrivent, pour eux, écrire en français ou écrire dans une autre discipline est très différent. À l’aide des brouillons, il s’agira ici de décloisonner l’écriture, en </w:t>
      </w:r>
      <w:r w:rsidR="00015485" w:rsidRPr="003D2F25">
        <w:rPr>
          <w:sz w:val="24"/>
        </w:rPr>
        <w:t>montrant que ceux-ci peuvent se faire dans tous les cours en utilisant les mêmes principes, et qu’il n’y a donc pas de distinction nette à faire.</w:t>
      </w:r>
    </w:p>
    <w:p w:rsidR="00015485" w:rsidRPr="003D2F25" w:rsidRDefault="00015485" w:rsidP="000A6354">
      <w:pPr>
        <w:jc w:val="both"/>
        <w:rPr>
          <w:sz w:val="24"/>
        </w:rPr>
      </w:pPr>
      <w:r w:rsidRPr="003D2F25">
        <w:rPr>
          <w:sz w:val="24"/>
        </w:rPr>
        <w:t xml:space="preserve">Ensuite, pour beaucoup d’élève, réécrire, c’est </w:t>
      </w:r>
      <w:r w:rsidRPr="003D2F25">
        <w:rPr>
          <w:i/>
          <w:sz w:val="24"/>
        </w:rPr>
        <w:t>corriger</w:t>
      </w:r>
      <w:r w:rsidRPr="003D2F25">
        <w:rPr>
          <w:sz w:val="24"/>
        </w:rPr>
        <w:t xml:space="preserve"> son texte, et non pas le retravailler. Les élèves font souvent des brouillons et le réécrivent au propre en veillant seulement à l’orthographe, alors qu’écrire, et même réécrire, c’est aussi modifier sa pensée ou sa façon de voir les choses.</w:t>
      </w:r>
    </w:p>
    <w:p w:rsidR="00015485" w:rsidRPr="003D2F25" w:rsidRDefault="00015485" w:rsidP="000A6354">
      <w:pPr>
        <w:jc w:val="both"/>
        <w:rPr>
          <w:sz w:val="24"/>
        </w:rPr>
      </w:pPr>
      <w:r w:rsidRPr="003D2F25">
        <w:rPr>
          <w:sz w:val="24"/>
        </w:rPr>
        <w:t xml:space="preserve">Enfin, beaucoup d’élèves voient l’écriture comme un don, une inspiration « divine ». En analysant des brouillons d’écrivains, l’écriture pourra être désacralisée, en montrant que ceux-ci faisaient aussi des brouillons, des erreurs, des ratures, … </w:t>
      </w:r>
    </w:p>
    <w:p w:rsidR="00015485" w:rsidRPr="003D2F25" w:rsidRDefault="00015485" w:rsidP="000A6354">
      <w:pPr>
        <w:jc w:val="both"/>
        <w:rPr>
          <w:sz w:val="24"/>
        </w:rPr>
      </w:pPr>
      <w:r w:rsidRPr="003D2F25">
        <w:rPr>
          <w:sz w:val="24"/>
        </w:rPr>
        <w:t>Ce sont ces 3 difficultés que j’ai sélectionnées, afin de voir comment l’étude des brouillons peut aider les élèves à modifier leur vision de l’écriture et à pallier leurs difficultés.</w:t>
      </w:r>
    </w:p>
    <w:p w:rsidR="0077451C" w:rsidRDefault="0077451C" w:rsidP="0077451C">
      <w:pPr>
        <w:pStyle w:val="Titre1"/>
        <w:numPr>
          <w:ilvl w:val="1"/>
          <w:numId w:val="2"/>
        </w:numPr>
      </w:pPr>
      <w:bookmarkStart w:id="3" w:name="_Toc429948857"/>
      <w:r>
        <w:t>Les pratiques d’</w:t>
      </w:r>
      <w:r w:rsidR="004A4907">
        <w:t>écriture</w:t>
      </w:r>
      <w:bookmarkEnd w:id="3"/>
    </w:p>
    <w:p w:rsidR="00015485" w:rsidRDefault="00015485" w:rsidP="000A6354">
      <w:pPr>
        <w:jc w:val="both"/>
      </w:pPr>
    </w:p>
    <w:p w:rsidR="0077451C" w:rsidRPr="003D2F25" w:rsidRDefault="0077451C" w:rsidP="000A6354">
      <w:pPr>
        <w:jc w:val="both"/>
        <w:rPr>
          <w:sz w:val="24"/>
        </w:rPr>
      </w:pPr>
      <w:r w:rsidRPr="003D2F25">
        <w:rPr>
          <w:sz w:val="24"/>
        </w:rPr>
        <w:t>Grâce au sondage réalisé</w:t>
      </w:r>
      <w:r w:rsidR="001B03DB">
        <w:rPr>
          <w:sz w:val="24"/>
        </w:rPr>
        <w:t xml:space="preserve"> auprès d’élèves et de professeurs</w:t>
      </w:r>
      <w:r w:rsidRPr="003D2F25">
        <w:rPr>
          <w:sz w:val="24"/>
        </w:rPr>
        <w:t xml:space="preserve"> (voir annexe), je relève plusieurs constats quant aux pratiques d’écriture des élèves, et plus particulièrement en ce qui concerne les brouillons.</w:t>
      </w:r>
    </w:p>
    <w:p w:rsidR="00AC3B4D" w:rsidRDefault="0077451C" w:rsidP="000A6354">
      <w:pPr>
        <w:jc w:val="both"/>
        <w:rPr>
          <w:sz w:val="24"/>
        </w:rPr>
      </w:pPr>
      <w:r w:rsidRPr="003D2F25">
        <w:rPr>
          <w:sz w:val="24"/>
        </w:rPr>
        <w:t xml:space="preserve">Tout d’abord, </w:t>
      </w:r>
    </w:p>
    <w:p w:rsidR="00AC3B4D" w:rsidRDefault="00AC3B4D" w:rsidP="00AC3B4D">
      <w:r>
        <w:br w:type="page"/>
      </w:r>
    </w:p>
    <w:p w:rsidR="0077451C" w:rsidRPr="00AC3B4D" w:rsidRDefault="00AC3B4D" w:rsidP="00AC3B4D">
      <w:pPr>
        <w:pBdr>
          <w:top w:val="single" w:sz="4" w:space="1" w:color="auto"/>
          <w:left w:val="single" w:sz="4" w:space="4" w:color="auto"/>
          <w:bottom w:val="single" w:sz="4" w:space="1" w:color="auto"/>
          <w:right w:val="single" w:sz="4" w:space="4" w:color="auto"/>
        </w:pBdr>
        <w:jc w:val="center"/>
        <w:rPr>
          <w:b/>
          <w:sz w:val="28"/>
        </w:rPr>
      </w:pPr>
      <w:r w:rsidRPr="00AC3B4D">
        <w:rPr>
          <w:b/>
          <w:sz w:val="28"/>
        </w:rPr>
        <w:lastRenderedPageBreak/>
        <w:t>Piste d’activité</w:t>
      </w:r>
    </w:p>
    <w:p w:rsidR="00015485" w:rsidRPr="0055599A" w:rsidRDefault="00AC3B4D" w:rsidP="000A6354">
      <w:pPr>
        <w:jc w:val="both"/>
        <w:rPr>
          <w:sz w:val="24"/>
        </w:rPr>
      </w:pPr>
      <w:r w:rsidRPr="0055599A">
        <w:rPr>
          <w:sz w:val="24"/>
        </w:rPr>
        <w:t>Avant d’entrer dans l’étude des brouillons, il est important de replacer ceux-ci dans le cadre plus grande précédemment cité : l’écriture. Une première activité à faire avec les élèves serait donc qu’ils se situent d’abord en tant que scripteurs.</w:t>
      </w:r>
    </w:p>
    <w:p w:rsidR="00AC3B4D" w:rsidRPr="0055599A" w:rsidRDefault="00AC3B4D" w:rsidP="000A6354">
      <w:pPr>
        <w:jc w:val="both"/>
        <w:rPr>
          <w:sz w:val="24"/>
        </w:rPr>
      </w:pPr>
      <w:r w:rsidRPr="0055599A">
        <w:rPr>
          <w:b/>
          <w:color w:val="7030A0"/>
          <w:sz w:val="24"/>
          <w:u w:val="single"/>
        </w:rPr>
        <w:t>Mise en situation :</w:t>
      </w:r>
      <w:r w:rsidRPr="0055599A">
        <w:rPr>
          <w:color w:val="7030A0"/>
          <w:sz w:val="24"/>
        </w:rPr>
        <w:t xml:space="preserve"> </w:t>
      </w:r>
      <w:r w:rsidRPr="0055599A">
        <w:rPr>
          <w:sz w:val="24"/>
        </w:rPr>
        <w:t>Le professeur écrit le mot « Ecrire » au tableau, et demande aux élèves tout ce qui leur vient en tête lorsqu’ils entendent ce mot. Un brainstorming est fait au tableau, pour faire émerger les représentations de ces élèves.</w:t>
      </w:r>
    </w:p>
    <w:p w:rsidR="00AC3B4D" w:rsidRPr="0055599A" w:rsidRDefault="00AC3B4D" w:rsidP="000A6354">
      <w:pPr>
        <w:jc w:val="both"/>
        <w:rPr>
          <w:color w:val="FF0000"/>
          <w:sz w:val="24"/>
        </w:rPr>
      </w:pPr>
      <w:r w:rsidRPr="0055599A">
        <w:rPr>
          <w:color w:val="FF0000"/>
          <w:sz w:val="24"/>
        </w:rPr>
        <w:t>Consigne : Quel mot vous vient en tête quand vous lisez le mot « Ecrire » ?</w:t>
      </w:r>
    </w:p>
    <w:p w:rsidR="00944B52" w:rsidRPr="0055599A" w:rsidRDefault="00AC3B4D" w:rsidP="00944B52">
      <w:pPr>
        <w:jc w:val="both"/>
        <w:rPr>
          <w:sz w:val="24"/>
        </w:rPr>
      </w:pPr>
      <w:r w:rsidRPr="0055599A">
        <w:rPr>
          <w:b/>
          <w:color w:val="7030A0"/>
          <w:sz w:val="24"/>
          <w:u w:val="single"/>
        </w:rPr>
        <w:t>Production initiale :</w:t>
      </w:r>
      <w:r w:rsidRPr="0055599A">
        <w:rPr>
          <w:sz w:val="24"/>
        </w:rPr>
        <w:t xml:space="preserve"> Les élèves </w:t>
      </w:r>
      <w:r w:rsidR="00944B52" w:rsidRPr="0055599A">
        <w:rPr>
          <w:sz w:val="24"/>
        </w:rPr>
        <w:t>reçoivent un questionnaire concernant leurs pratiques d’écriture. Ils complètent ce questionnaire, afin de se situer par rapport à leur profil de scripteur.</w:t>
      </w:r>
    </w:p>
    <w:p w:rsidR="00944B52" w:rsidRPr="0055599A" w:rsidRDefault="00944B52" w:rsidP="00944B52">
      <w:pPr>
        <w:jc w:val="both"/>
        <w:rPr>
          <w:sz w:val="24"/>
        </w:rPr>
      </w:pPr>
      <w:r w:rsidRPr="0055599A">
        <w:rPr>
          <w:color w:val="FF0000"/>
          <w:sz w:val="24"/>
        </w:rPr>
        <w:t>Consigne : Complétez ce questionnaire, afin de voir quel écrivain vous êtes.</w:t>
      </w:r>
    </w:p>
    <w:p w:rsidR="004D6640" w:rsidRPr="00944B52" w:rsidRDefault="00944B52" w:rsidP="00944B52">
      <w:pPr>
        <w:jc w:val="both"/>
      </w:pPr>
      <w:r w:rsidRPr="0055599A">
        <w:rPr>
          <w:b/>
          <w:color w:val="7030A0"/>
          <w:sz w:val="24"/>
          <w:u w:val="single"/>
        </w:rPr>
        <w:t>Verbalisation – Modélisation :</w:t>
      </w:r>
      <w:r w:rsidRPr="0055599A">
        <w:rPr>
          <w:sz w:val="24"/>
        </w:rPr>
        <w:t xml:space="preserve"> Les élèves</w:t>
      </w:r>
      <w:r w:rsidR="0055599A">
        <w:rPr>
          <w:sz w:val="24"/>
        </w:rPr>
        <w:t xml:space="preserve"> </w:t>
      </w:r>
      <w:bookmarkStart w:id="4" w:name="_GoBack"/>
      <w:bookmarkEnd w:id="4"/>
      <w:r w:rsidR="00105D7B" w:rsidRPr="00105D7B">
        <w:br w:type="page"/>
      </w:r>
      <w:r w:rsidR="004D6640">
        <w:lastRenderedPageBreak/>
        <w:t>Le modèle du processus rédactionnel de Hayes et Flower</w:t>
      </w:r>
    </w:p>
    <w:p w:rsidR="003D2F25" w:rsidRDefault="003D2F25" w:rsidP="004D6640"/>
    <w:p w:rsidR="00821438" w:rsidRDefault="003D2F25" w:rsidP="003D2F25">
      <w:pPr>
        <w:jc w:val="both"/>
        <w:rPr>
          <w:sz w:val="24"/>
        </w:rPr>
      </w:pPr>
      <w:r w:rsidRPr="003D2F25">
        <w:rPr>
          <w:sz w:val="24"/>
        </w:rPr>
        <w:t>À partir des années 1980, la recherche se centre sur l’activité du sujet scripteur en train de rédiger. Le modèle choisi dans ce travail est celui de Hayes et Flower ; ce modèle se base sur les difficultés des étudiants américains à rédiger. Pour rendre compte des opérations intervenant dans la rédaction d’un texte, les élèves doivent dire à haute voix ce qu’ils font pendant la rédaction de différent</w:t>
      </w:r>
      <w:r w:rsidR="00FD18B3">
        <w:rPr>
          <w:sz w:val="24"/>
        </w:rPr>
        <w:t>s écrits (essais, dissertation, lettre, …)</w:t>
      </w:r>
    </w:p>
    <w:p w:rsidR="00821438" w:rsidRDefault="00821438" w:rsidP="003D2F25">
      <w:pPr>
        <w:jc w:val="both"/>
      </w:pPr>
      <w:r>
        <w:rPr>
          <w:noProof/>
          <w:lang w:eastAsia="fr-BE"/>
        </w:rPr>
        <w:drawing>
          <wp:inline distT="0" distB="0" distL="0" distR="0">
            <wp:extent cx="5760720" cy="4019107"/>
            <wp:effectExtent l="0" t="0" r="0" b="635"/>
            <wp:docPr id="1" name="Image 1" descr="http://theses.univ-lyon2.fr/documents/getpart.php?id=235&amp;file=IMG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ses.univ-lyon2.fr/documents/getpart.php?id=235&amp;file=IMG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19107"/>
                    </a:xfrm>
                    <a:prstGeom prst="rect">
                      <a:avLst/>
                    </a:prstGeom>
                    <a:noFill/>
                    <a:ln>
                      <a:noFill/>
                    </a:ln>
                  </pic:spPr>
                </pic:pic>
              </a:graphicData>
            </a:graphic>
          </wp:inline>
        </w:drawing>
      </w:r>
    </w:p>
    <w:p w:rsidR="00835696" w:rsidRDefault="00835696" w:rsidP="00835696">
      <w:pPr>
        <w:jc w:val="right"/>
        <w:rPr>
          <w:rStyle w:val="Lienhypertexte"/>
          <w:i/>
          <w:sz w:val="16"/>
        </w:rPr>
      </w:pPr>
      <w:r w:rsidRPr="00835696">
        <w:rPr>
          <w:sz w:val="16"/>
        </w:rPr>
        <w:t xml:space="preserve">Modèle de Hayes et Flower, </w:t>
      </w:r>
      <w:r w:rsidRPr="00835696">
        <w:rPr>
          <w:i/>
          <w:sz w:val="16"/>
        </w:rPr>
        <w:t xml:space="preserve">source : </w:t>
      </w:r>
      <w:hyperlink r:id="rId9" w:history="1">
        <w:r w:rsidRPr="00D01D38">
          <w:rPr>
            <w:rStyle w:val="Lienhypertexte"/>
            <w:i/>
            <w:sz w:val="16"/>
          </w:rPr>
          <w:t>http://theses.univ-lyon2.fr/documents/getpart.php?id=lyon2.2000.fgayraud&amp;part=22123</w:t>
        </w:r>
      </w:hyperlink>
    </w:p>
    <w:p w:rsidR="00EB625A" w:rsidRDefault="00EB625A" w:rsidP="00835696">
      <w:pPr>
        <w:jc w:val="right"/>
        <w:rPr>
          <w:i/>
          <w:sz w:val="16"/>
        </w:rPr>
      </w:pPr>
    </w:p>
    <w:p w:rsidR="00052DC3" w:rsidRDefault="00FD18B3" w:rsidP="004A5C89">
      <w:pPr>
        <w:jc w:val="both"/>
        <w:rPr>
          <w:sz w:val="24"/>
        </w:rPr>
      </w:pPr>
      <w:r>
        <w:rPr>
          <w:sz w:val="24"/>
        </w:rPr>
        <w:t>Comme nous pouvons le constater à l’aide du schéma ci-dessus, il y a 3 grandes familles qui interviennent dans la rédaction d’un texte</w:t>
      </w:r>
      <w:r w:rsidR="00052DC3">
        <w:rPr>
          <w:sz w:val="24"/>
        </w:rPr>
        <w:t>.</w:t>
      </w:r>
    </w:p>
    <w:p w:rsidR="004A5C89" w:rsidRDefault="00052DC3" w:rsidP="004A5C89">
      <w:pPr>
        <w:jc w:val="both"/>
        <w:rPr>
          <w:sz w:val="24"/>
        </w:rPr>
      </w:pPr>
      <w:r>
        <w:rPr>
          <w:sz w:val="24"/>
        </w:rPr>
        <w:t xml:space="preserve">Deux paramètres sont décisifs dans la rédaction d’un texte : la mémoire à long terme du scripteur et l’environnement de la tâche. </w:t>
      </w:r>
    </w:p>
    <w:p w:rsidR="00052DC3" w:rsidRDefault="004A5C89" w:rsidP="004A5C89">
      <w:pPr>
        <w:jc w:val="both"/>
      </w:pPr>
      <w:r>
        <w:rPr>
          <w:sz w:val="24"/>
        </w:rPr>
        <w:t>Dans le processus d’écriture lui-même, on peut trouver 3 grandes opérations : la planification, la mise en texte et la révision. Ces opérations sont dites itératives et variables selon les rédacteurs.</w:t>
      </w:r>
      <w:r w:rsidR="00052DC3">
        <w:t xml:space="preserve"> </w:t>
      </w:r>
    </w:p>
    <w:p w:rsidR="00166C29" w:rsidRDefault="00166C29">
      <w:r>
        <w:br w:type="page"/>
      </w:r>
    </w:p>
    <w:p w:rsidR="004A5C89" w:rsidRPr="005534E4" w:rsidRDefault="004A5C89" w:rsidP="004A5C89">
      <w:pPr>
        <w:pStyle w:val="Paragraphedeliste"/>
        <w:numPr>
          <w:ilvl w:val="0"/>
          <w:numId w:val="5"/>
        </w:numPr>
        <w:jc w:val="both"/>
        <w:rPr>
          <w:b/>
          <w:sz w:val="24"/>
        </w:rPr>
      </w:pPr>
      <w:r w:rsidRPr="005534E4">
        <w:rPr>
          <w:b/>
          <w:sz w:val="24"/>
        </w:rPr>
        <w:lastRenderedPageBreak/>
        <w:t>Les opérations de planification</w:t>
      </w:r>
    </w:p>
    <w:p w:rsidR="00E00B30" w:rsidRDefault="004D6D61" w:rsidP="00E00B30">
      <w:pPr>
        <w:jc w:val="both"/>
        <w:rPr>
          <w:sz w:val="24"/>
        </w:rPr>
      </w:pPr>
      <w:r>
        <w:rPr>
          <w:sz w:val="24"/>
        </w:rPr>
        <w:t xml:space="preserve">Pendant cette phase, un but est donné au texte et les élèves doivent établir une ébauche de l’ensemble de la production à laquelle ils souhaitent arriver. Cette planification peut prendre diverses formes : plan, notes, … </w:t>
      </w:r>
    </w:p>
    <w:p w:rsidR="009C380B" w:rsidRDefault="004D3FB4" w:rsidP="00E00B30">
      <w:pPr>
        <w:jc w:val="both"/>
        <w:rPr>
          <w:sz w:val="24"/>
        </w:rPr>
      </w:pPr>
      <w:r>
        <w:rPr>
          <w:sz w:val="24"/>
        </w:rPr>
        <w:t>On peut retrouver cette phase dans certains brouillons d’auteurs.</w:t>
      </w:r>
      <w:r w:rsidR="009C380B">
        <w:rPr>
          <w:sz w:val="24"/>
        </w:rPr>
        <w:t xml:space="preserve"> Mais il en existe deux formes : les écrivains à programme et les écrivains à processus.</w:t>
      </w:r>
    </w:p>
    <w:p w:rsidR="004D3FB4" w:rsidRDefault="004D3FB4" w:rsidP="00E00B30">
      <w:pPr>
        <w:jc w:val="both"/>
        <w:rPr>
          <w:sz w:val="24"/>
        </w:rPr>
      </w:pPr>
      <w:r>
        <w:rPr>
          <w:sz w:val="24"/>
        </w:rPr>
        <w:t>Émile Zola, par exemple,</w:t>
      </w:r>
      <w:r w:rsidR="009C380B">
        <w:rPr>
          <w:sz w:val="24"/>
        </w:rPr>
        <w:t xml:space="preserve"> un écrivain à programme</w:t>
      </w:r>
      <w:r>
        <w:rPr>
          <w:sz w:val="24"/>
        </w:rPr>
        <w:t xml:space="preserve"> avait dressé une liste d’expressions ou de tournures de phrases qu’il voula</w:t>
      </w:r>
      <w:r w:rsidR="009C380B">
        <w:rPr>
          <w:sz w:val="24"/>
        </w:rPr>
        <w:t>it faire dire à ses personnages dans son roman « L’Assommoir ».</w:t>
      </w:r>
    </w:p>
    <w:p w:rsidR="004A5C89" w:rsidRPr="009C380B" w:rsidRDefault="004D3FB4" w:rsidP="009C380B">
      <w:pPr>
        <w:jc w:val="center"/>
        <w:rPr>
          <w:sz w:val="24"/>
        </w:rPr>
      </w:pPr>
      <w:r>
        <w:rPr>
          <w:noProof/>
          <w:lang w:eastAsia="fr-BE"/>
        </w:rPr>
        <w:drawing>
          <wp:inline distT="0" distB="0" distL="0" distR="0">
            <wp:extent cx="2210276" cy="2914650"/>
            <wp:effectExtent l="0" t="0" r="0" b="0"/>
            <wp:docPr id="2" name="Image 2" descr="http://expositions.bnf.fr/brouillons/images/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ositions.bnf.fr/brouillons/images/3/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019" cy="2930135"/>
                    </a:xfrm>
                    <a:prstGeom prst="rect">
                      <a:avLst/>
                    </a:prstGeom>
                    <a:noFill/>
                    <a:ln>
                      <a:noFill/>
                    </a:ln>
                  </pic:spPr>
                </pic:pic>
              </a:graphicData>
            </a:graphic>
          </wp:inline>
        </w:drawing>
      </w:r>
    </w:p>
    <w:p w:rsidR="00A867A0" w:rsidRDefault="00E128C8" w:rsidP="00A867A0">
      <w:pPr>
        <w:jc w:val="both"/>
        <w:rPr>
          <w:sz w:val="24"/>
        </w:rPr>
      </w:pPr>
      <w:r w:rsidRPr="00A867A0">
        <w:rPr>
          <w:sz w:val="24"/>
        </w:rPr>
        <w:t xml:space="preserve">D’autres écrivains, comme Aragon pour son roman « Les Beaux Quartiers », décident de ne pas faire de plan et écrivent leur texte </w:t>
      </w:r>
      <w:r w:rsidR="00A867A0" w:rsidRPr="00A867A0">
        <w:rPr>
          <w:sz w:val="24"/>
        </w:rPr>
        <w:t>d’un seul jet. Les ajouts et corrections éventuelles viennent ensuite lors de la relecture.</w:t>
      </w:r>
    </w:p>
    <w:p w:rsidR="00A867A0" w:rsidRDefault="00A867A0" w:rsidP="00A867A0">
      <w:pPr>
        <w:jc w:val="center"/>
      </w:pPr>
      <w:r>
        <w:rPr>
          <w:noProof/>
          <w:lang w:eastAsia="fr-BE"/>
        </w:rPr>
        <w:drawing>
          <wp:inline distT="0" distB="0" distL="0" distR="0">
            <wp:extent cx="2139696" cy="2743200"/>
            <wp:effectExtent l="0" t="0" r="0" b="0"/>
            <wp:docPr id="3" name="Image 3" descr="http://expositions.bnf.fr/brouillons/images/3/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xpositions.bnf.fr/brouillons/images/3/1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947" cy="2755060"/>
                    </a:xfrm>
                    <a:prstGeom prst="rect">
                      <a:avLst/>
                    </a:prstGeom>
                    <a:noFill/>
                    <a:ln>
                      <a:noFill/>
                    </a:ln>
                  </pic:spPr>
                </pic:pic>
              </a:graphicData>
            </a:graphic>
          </wp:inline>
        </w:drawing>
      </w:r>
      <w:r w:rsidR="004D6640">
        <w:br w:type="page"/>
      </w:r>
    </w:p>
    <w:p w:rsidR="00A867A0" w:rsidRPr="005534E4" w:rsidRDefault="00A867A0" w:rsidP="00A867A0">
      <w:pPr>
        <w:pStyle w:val="Paragraphedeliste"/>
        <w:numPr>
          <w:ilvl w:val="0"/>
          <w:numId w:val="5"/>
        </w:numPr>
        <w:rPr>
          <w:b/>
          <w:sz w:val="24"/>
        </w:rPr>
      </w:pPr>
      <w:r w:rsidRPr="005534E4">
        <w:rPr>
          <w:b/>
          <w:sz w:val="24"/>
        </w:rPr>
        <w:lastRenderedPageBreak/>
        <w:t>La mise en texte</w:t>
      </w:r>
    </w:p>
    <w:p w:rsidR="00A867A0" w:rsidRDefault="00391DB2" w:rsidP="00391DB2">
      <w:pPr>
        <w:jc w:val="both"/>
        <w:rPr>
          <w:sz w:val="24"/>
        </w:rPr>
      </w:pPr>
      <w:r>
        <w:rPr>
          <w:sz w:val="24"/>
        </w:rPr>
        <w:t xml:space="preserve">Pendant cette phase, il est questions de la rédaction en elle-même. </w:t>
      </w:r>
      <w:r w:rsidR="00041C38">
        <w:rPr>
          <w:sz w:val="24"/>
        </w:rPr>
        <w:t xml:space="preserve">L’écrivain doit opérer des choix orthographiques, syntaxiques mais aussi des choix liés à la cohérence de son texte, à sa progression thématique, … </w:t>
      </w:r>
    </w:p>
    <w:p w:rsidR="00041C38" w:rsidRDefault="00041C38" w:rsidP="00391DB2">
      <w:pPr>
        <w:jc w:val="both"/>
        <w:rPr>
          <w:sz w:val="24"/>
        </w:rPr>
      </w:pPr>
      <w:r>
        <w:rPr>
          <w:sz w:val="24"/>
        </w:rPr>
        <w:t>Il s’agit, pour certains auteurs, de transformer la planification en un produit linguistique.</w:t>
      </w:r>
    </w:p>
    <w:p w:rsidR="00041C38" w:rsidRPr="00073030" w:rsidRDefault="00041C38" w:rsidP="00041C38">
      <w:pPr>
        <w:pStyle w:val="Paragraphedeliste"/>
        <w:numPr>
          <w:ilvl w:val="0"/>
          <w:numId w:val="5"/>
        </w:numPr>
        <w:jc w:val="both"/>
        <w:rPr>
          <w:b/>
          <w:sz w:val="24"/>
        </w:rPr>
      </w:pPr>
      <w:r w:rsidRPr="00073030">
        <w:rPr>
          <w:b/>
          <w:sz w:val="24"/>
        </w:rPr>
        <w:t>La révision</w:t>
      </w:r>
    </w:p>
    <w:p w:rsidR="00105D7B" w:rsidRPr="00AC3B4D" w:rsidRDefault="00073030" w:rsidP="00AC3B4D">
      <w:pPr>
        <w:jc w:val="both"/>
        <w:rPr>
          <w:sz w:val="24"/>
        </w:rPr>
      </w:pPr>
      <w:r>
        <w:rPr>
          <w:sz w:val="24"/>
        </w:rPr>
        <w:t xml:space="preserve">Pendant cette phase, l’écrivain relit son texte et opère diverses corrections s’il le faut. </w:t>
      </w:r>
    </w:p>
    <w:p w:rsidR="00041C38" w:rsidRDefault="00041C38" w:rsidP="000A6354">
      <w:pPr>
        <w:rPr>
          <w:color w:val="FF0000"/>
          <w:sz w:val="40"/>
        </w:rPr>
      </w:pPr>
    </w:p>
    <w:p w:rsidR="00041C38" w:rsidRDefault="00041C38" w:rsidP="000A6354">
      <w:pPr>
        <w:rPr>
          <w:color w:val="FF0000"/>
          <w:sz w:val="40"/>
        </w:rPr>
      </w:pPr>
    </w:p>
    <w:p w:rsidR="00041C38" w:rsidRDefault="00041C38" w:rsidP="000A6354">
      <w:pPr>
        <w:rPr>
          <w:color w:val="FF0000"/>
          <w:sz w:val="40"/>
        </w:rPr>
      </w:pPr>
    </w:p>
    <w:p w:rsidR="00041C38" w:rsidRDefault="00041C38" w:rsidP="000A6354">
      <w:pPr>
        <w:rPr>
          <w:color w:val="FF0000"/>
          <w:sz w:val="40"/>
        </w:rPr>
      </w:pPr>
    </w:p>
    <w:p w:rsidR="00041C38" w:rsidRPr="00E00B30" w:rsidRDefault="00041C38" w:rsidP="000A6354">
      <w:pPr>
        <w:rPr>
          <w:color w:val="FF0000"/>
          <w:sz w:val="40"/>
        </w:rPr>
      </w:pPr>
    </w:p>
    <w:p w:rsidR="00E00B30" w:rsidRPr="00E00B30" w:rsidRDefault="00E00B30" w:rsidP="00E00B30">
      <w:pPr>
        <w:pStyle w:val="Paragraphedeliste"/>
        <w:numPr>
          <w:ilvl w:val="0"/>
          <w:numId w:val="6"/>
        </w:numPr>
        <w:rPr>
          <w:rFonts w:eastAsiaTheme="majorEastAsia" w:cs="Times New Roman"/>
          <w:spacing w:val="-10"/>
          <w:kern w:val="28"/>
          <w:sz w:val="56"/>
          <w:szCs w:val="56"/>
        </w:rPr>
      </w:pPr>
      <w:bookmarkStart w:id="5" w:name="_Toc429948858"/>
      <w:r w:rsidRPr="00E00B30">
        <w:rPr>
          <w:rFonts w:cs="Times New Roman"/>
          <w:color w:val="FF0000"/>
          <w:sz w:val="40"/>
        </w:rPr>
        <w:t>Les brouillons comme vecteurs de l’apprentissage de l’écriture</w:t>
      </w:r>
      <w:r w:rsidRPr="00E00B30">
        <w:rPr>
          <w:rFonts w:cs="Times New Roman"/>
        </w:rPr>
        <w:br w:type="page"/>
      </w:r>
    </w:p>
    <w:p w:rsidR="00642BD3" w:rsidRPr="008B7EDF" w:rsidRDefault="00867CED" w:rsidP="00867CED">
      <w:pPr>
        <w:pStyle w:val="Titre"/>
        <w:numPr>
          <w:ilvl w:val="0"/>
          <w:numId w:val="2"/>
        </w:numPr>
        <w:rPr>
          <w:rFonts w:asciiTheme="minorHAnsi" w:hAnsiTheme="minorHAnsi" w:cs="Times New Roman"/>
        </w:rPr>
      </w:pPr>
      <w:r w:rsidRPr="008B7EDF">
        <w:rPr>
          <w:rFonts w:asciiTheme="minorHAnsi" w:hAnsiTheme="minorHAnsi" w:cs="Times New Roman"/>
        </w:rPr>
        <w:lastRenderedPageBreak/>
        <w:t xml:space="preserve">La </w:t>
      </w:r>
      <w:bookmarkEnd w:id="5"/>
      <w:r w:rsidR="004D6640">
        <w:rPr>
          <w:rFonts w:asciiTheme="minorHAnsi" w:hAnsiTheme="minorHAnsi" w:cs="Times New Roman"/>
        </w:rPr>
        <w:t>génétique textuelle</w:t>
      </w:r>
      <w:r w:rsidR="00346F49">
        <w:rPr>
          <w:rStyle w:val="Appelnotedebasdep"/>
          <w:rFonts w:asciiTheme="minorHAnsi" w:hAnsiTheme="minorHAnsi" w:cs="Times New Roman"/>
        </w:rPr>
        <w:footnoteReference w:id="1"/>
      </w:r>
    </w:p>
    <w:p w:rsidR="00B918F0" w:rsidRPr="0085055F" w:rsidRDefault="00DE4152" w:rsidP="00B918F0">
      <w:pPr>
        <w:pStyle w:val="Titre1"/>
        <w:numPr>
          <w:ilvl w:val="1"/>
          <w:numId w:val="2"/>
        </w:numPr>
        <w:spacing w:after="240" w:line="360" w:lineRule="auto"/>
        <w:rPr>
          <w:rFonts w:asciiTheme="minorHAnsi" w:hAnsiTheme="minorHAnsi" w:cs="Times New Roman"/>
        </w:rPr>
      </w:pPr>
      <w:bookmarkStart w:id="6" w:name="_Toc429948859"/>
      <w:r>
        <w:rPr>
          <w:rFonts w:asciiTheme="minorHAnsi" w:hAnsiTheme="minorHAnsi" w:cs="Times New Roman"/>
        </w:rPr>
        <w:t>Définition</w:t>
      </w:r>
      <w:bookmarkEnd w:id="6"/>
    </w:p>
    <w:p w:rsidR="00B918F0" w:rsidRPr="008B7EDF" w:rsidRDefault="00B918F0" w:rsidP="004947E8">
      <w:pPr>
        <w:jc w:val="both"/>
        <w:rPr>
          <w:rFonts w:cs="Times New Roman"/>
          <w:sz w:val="24"/>
        </w:rPr>
      </w:pPr>
      <w:r w:rsidRPr="008B7EDF">
        <w:rPr>
          <w:rFonts w:cs="Times New Roman"/>
          <w:sz w:val="24"/>
        </w:rPr>
        <w:t xml:space="preserve">La </w:t>
      </w:r>
      <w:r w:rsidR="004D6640">
        <w:rPr>
          <w:rFonts w:cs="Times New Roman"/>
          <w:sz w:val="24"/>
        </w:rPr>
        <w:t>génétique textuelle</w:t>
      </w:r>
      <w:r w:rsidRPr="008B7EDF">
        <w:rPr>
          <w:rFonts w:cs="Times New Roman"/>
          <w:sz w:val="24"/>
        </w:rPr>
        <w:t xml:space="preserve"> est </w:t>
      </w:r>
      <w:r w:rsidR="00B01475" w:rsidRPr="008B7EDF">
        <w:rPr>
          <w:rFonts w:cs="Times New Roman"/>
          <w:sz w:val="24"/>
        </w:rPr>
        <w:t xml:space="preserve">une approche littéraire ayant vu le jour dans le courant des années 1970. Le but de cette approche est de déplacer </w:t>
      </w:r>
      <w:r w:rsidR="004947E8" w:rsidRPr="008B7EDF">
        <w:rPr>
          <w:rFonts w:cs="Times New Roman"/>
          <w:sz w:val="24"/>
        </w:rPr>
        <w:t>la critique de l'auteur vers l'écrivain, de l'écrit vers l'écriture, de la structure vers les processus, de l'œuvre vers sa genèse.</w:t>
      </w:r>
    </w:p>
    <w:p w:rsidR="008B7BCC" w:rsidRDefault="000A75F4" w:rsidP="004947E8">
      <w:pPr>
        <w:jc w:val="both"/>
        <w:rPr>
          <w:rFonts w:cs="Times New Roman"/>
          <w:sz w:val="24"/>
        </w:rPr>
      </w:pPr>
      <w:r w:rsidRPr="008B7EDF">
        <w:rPr>
          <w:rFonts w:cs="Times New Roman"/>
          <w:sz w:val="24"/>
        </w:rPr>
        <w:t>Cette critique</w:t>
      </w:r>
      <w:r w:rsidR="004947E8" w:rsidRPr="008B7EDF">
        <w:rPr>
          <w:rFonts w:cs="Times New Roman"/>
          <w:sz w:val="24"/>
        </w:rPr>
        <w:t xml:space="preserve"> se base sur le fait qu’un texte définitif est le fruit d’un travail, d’une élaboration progressive</w:t>
      </w:r>
      <w:r w:rsidR="00DE4152">
        <w:rPr>
          <w:rFonts w:cs="Times New Roman"/>
          <w:sz w:val="24"/>
        </w:rPr>
        <w:t xml:space="preserve"> : </w:t>
      </w:r>
      <w:r w:rsidR="004947E8" w:rsidRPr="008B7EDF">
        <w:rPr>
          <w:rFonts w:cs="Times New Roman"/>
          <w:sz w:val="24"/>
        </w:rPr>
        <w:t>l’auteur cherche des documents, il prépare ensuite son texte, puis il le rédige</w:t>
      </w:r>
      <w:r w:rsidRPr="008B7EDF">
        <w:rPr>
          <w:rFonts w:cs="Times New Roman"/>
          <w:sz w:val="24"/>
        </w:rPr>
        <w:t>, et enfin il peut réaliser des corrections et des révisions.</w:t>
      </w:r>
      <w:r w:rsidR="00496D37" w:rsidRPr="008B7EDF">
        <w:rPr>
          <w:rFonts w:cs="Times New Roman"/>
          <w:sz w:val="24"/>
        </w:rPr>
        <w:t xml:space="preserve"> </w:t>
      </w:r>
      <w:r w:rsidR="00685881" w:rsidRPr="008B7EDF">
        <w:rPr>
          <w:rFonts w:cs="Times New Roman"/>
          <w:sz w:val="24"/>
        </w:rPr>
        <w:t xml:space="preserve">Toute œuvre </w:t>
      </w:r>
      <w:r w:rsidR="00DE4152">
        <w:rPr>
          <w:rFonts w:cs="Times New Roman"/>
          <w:sz w:val="24"/>
        </w:rPr>
        <w:t>a</w:t>
      </w:r>
      <w:r w:rsidR="00685881" w:rsidRPr="008B7EDF">
        <w:rPr>
          <w:rFonts w:cs="Times New Roman"/>
          <w:sz w:val="24"/>
        </w:rPr>
        <w:t xml:space="preserve"> sa genèse.</w:t>
      </w:r>
    </w:p>
    <w:p w:rsidR="00DE4152" w:rsidRDefault="00DE4152" w:rsidP="004947E8">
      <w:pPr>
        <w:jc w:val="both"/>
        <w:rPr>
          <w:rFonts w:cs="Times New Roman"/>
          <w:sz w:val="24"/>
        </w:rPr>
      </w:pPr>
      <w:r>
        <w:rPr>
          <w:rFonts w:cs="Times New Roman"/>
          <w:sz w:val="24"/>
        </w:rPr>
        <w:t xml:space="preserve">Mais afin de pouvoir travailler sur cette genèse, il faut en trouver des traces. </w:t>
      </w:r>
    </w:p>
    <w:p w:rsidR="00EC5879" w:rsidRPr="00EC5879" w:rsidRDefault="00DE4152" w:rsidP="00EC5879">
      <w:pPr>
        <w:pStyle w:val="Titre1"/>
        <w:numPr>
          <w:ilvl w:val="1"/>
          <w:numId w:val="2"/>
        </w:numPr>
        <w:spacing w:after="240" w:line="276" w:lineRule="auto"/>
      </w:pPr>
      <w:bookmarkStart w:id="7" w:name="_Toc429948860"/>
      <w:r>
        <w:t>L’apport des écrivains</w:t>
      </w:r>
      <w:bookmarkEnd w:id="7"/>
    </w:p>
    <w:p w:rsidR="00CF7AC5" w:rsidRPr="00633FF2" w:rsidRDefault="00EC5879" w:rsidP="00EC5879">
      <w:pPr>
        <w:jc w:val="both"/>
        <w:rPr>
          <w:rFonts w:cs="Times New Roman"/>
          <w:sz w:val="24"/>
          <w:szCs w:val="24"/>
        </w:rPr>
      </w:pPr>
      <w:r w:rsidRPr="00633FF2">
        <w:rPr>
          <w:rFonts w:cs="Times New Roman"/>
          <w:sz w:val="24"/>
          <w:szCs w:val="24"/>
        </w:rPr>
        <w:t>La conservation complète des manuscrits des écrivains n’a été envisagée qu’au XIX</w:t>
      </w:r>
      <w:r w:rsidRPr="00633FF2">
        <w:rPr>
          <w:rFonts w:cs="Times New Roman"/>
          <w:sz w:val="24"/>
          <w:szCs w:val="24"/>
          <w:vertAlign w:val="superscript"/>
        </w:rPr>
        <w:t>e</w:t>
      </w:r>
      <w:r w:rsidRPr="00633FF2">
        <w:rPr>
          <w:rFonts w:cs="Times New Roman"/>
          <w:sz w:val="24"/>
          <w:szCs w:val="24"/>
        </w:rPr>
        <w:t xml:space="preserve"> siècle. Le premier écrivain qui a accepté de conserver toutes les traces de ses écrits, des carnets de notes aux mises en net, en passant par les esquisses maintes fois recopiées est Flaubert. </w:t>
      </w:r>
    </w:p>
    <w:p w:rsidR="00646809" w:rsidRPr="00633FF2" w:rsidRDefault="009822F0" w:rsidP="00EC5879">
      <w:pPr>
        <w:jc w:val="both"/>
        <w:rPr>
          <w:sz w:val="24"/>
          <w:szCs w:val="24"/>
        </w:rPr>
      </w:pPr>
      <w:r w:rsidRPr="00633FF2">
        <w:rPr>
          <w:sz w:val="24"/>
          <w:szCs w:val="24"/>
        </w:rPr>
        <w:t xml:space="preserve">D’autres auteurs vont ainsi </w:t>
      </w:r>
      <w:r w:rsidR="001253D6" w:rsidRPr="00633FF2">
        <w:rPr>
          <w:sz w:val="24"/>
          <w:szCs w:val="24"/>
        </w:rPr>
        <w:t>s’intéresser de manière plus précise à la genèse de leurs textes.</w:t>
      </w:r>
      <w:r w:rsidRPr="00633FF2">
        <w:rPr>
          <w:sz w:val="24"/>
          <w:szCs w:val="24"/>
        </w:rPr>
        <w:t xml:space="preserve"> </w:t>
      </w:r>
      <w:r w:rsidR="001253D6" w:rsidRPr="00633FF2">
        <w:rPr>
          <w:sz w:val="24"/>
          <w:szCs w:val="24"/>
        </w:rPr>
        <w:t>L</w:t>
      </w:r>
      <w:r w:rsidRPr="00633FF2">
        <w:rPr>
          <w:sz w:val="24"/>
          <w:szCs w:val="24"/>
        </w:rPr>
        <w:t>'écrivain américain Edgar Poe,</w:t>
      </w:r>
      <w:r w:rsidR="001253D6" w:rsidRPr="00633FF2">
        <w:rPr>
          <w:sz w:val="24"/>
          <w:szCs w:val="24"/>
        </w:rPr>
        <w:t xml:space="preserve"> par exemple, analyse</w:t>
      </w:r>
      <w:r w:rsidRPr="00633FF2">
        <w:rPr>
          <w:sz w:val="24"/>
          <w:szCs w:val="24"/>
        </w:rPr>
        <w:t xml:space="preserve"> son poème </w:t>
      </w:r>
      <w:r w:rsidRPr="00633FF2">
        <w:rPr>
          <w:i/>
          <w:iCs/>
          <w:sz w:val="24"/>
          <w:szCs w:val="24"/>
        </w:rPr>
        <w:t>The Raven</w:t>
      </w:r>
      <w:r w:rsidRPr="00633FF2">
        <w:rPr>
          <w:sz w:val="24"/>
          <w:szCs w:val="24"/>
        </w:rPr>
        <w:t xml:space="preserve"> dans un texte intitulé </w:t>
      </w:r>
      <w:r w:rsidRPr="00633FF2">
        <w:rPr>
          <w:i/>
          <w:iCs/>
          <w:sz w:val="24"/>
          <w:szCs w:val="24"/>
        </w:rPr>
        <w:t xml:space="preserve">The </w:t>
      </w:r>
      <w:proofErr w:type="spellStart"/>
      <w:r w:rsidRPr="00633FF2">
        <w:rPr>
          <w:i/>
          <w:iCs/>
          <w:sz w:val="24"/>
          <w:szCs w:val="24"/>
        </w:rPr>
        <w:t>Philosophy</w:t>
      </w:r>
      <w:proofErr w:type="spellEnd"/>
      <w:r w:rsidRPr="00633FF2">
        <w:rPr>
          <w:i/>
          <w:iCs/>
          <w:sz w:val="24"/>
          <w:szCs w:val="24"/>
        </w:rPr>
        <w:t xml:space="preserve"> of composition</w:t>
      </w:r>
      <w:r w:rsidRPr="00633FF2">
        <w:rPr>
          <w:sz w:val="24"/>
          <w:szCs w:val="24"/>
        </w:rPr>
        <w:t>,</w:t>
      </w:r>
      <w:r w:rsidR="00012443">
        <w:rPr>
          <w:sz w:val="24"/>
          <w:szCs w:val="24"/>
        </w:rPr>
        <w:t xml:space="preserve"> un autre auteur,</w:t>
      </w:r>
      <w:r w:rsidR="001253D6" w:rsidRPr="00633FF2">
        <w:rPr>
          <w:sz w:val="24"/>
          <w:szCs w:val="24"/>
        </w:rPr>
        <w:t xml:space="preserve"> comme</w:t>
      </w:r>
      <w:r w:rsidRPr="00633FF2">
        <w:rPr>
          <w:sz w:val="24"/>
          <w:szCs w:val="24"/>
        </w:rPr>
        <w:t xml:space="preserve"> Baudelaire,</w:t>
      </w:r>
      <w:r w:rsidR="001253D6" w:rsidRPr="00633FF2">
        <w:rPr>
          <w:sz w:val="24"/>
          <w:szCs w:val="24"/>
        </w:rPr>
        <w:t xml:space="preserve"> </w:t>
      </w:r>
      <w:r w:rsidR="00012443" w:rsidRPr="00633FF2">
        <w:rPr>
          <w:sz w:val="24"/>
          <w:szCs w:val="24"/>
        </w:rPr>
        <w:t>analyse</w:t>
      </w:r>
      <w:r w:rsidR="001253D6" w:rsidRPr="00633FF2">
        <w:rPr>
          <w:sz w:val="24"/>
          <w:szCs w:val="24"/>
        </w:rPr>
        <w:t xml:space="preserve"> </w:t>
      </w:r>
      <w:r w:rsidR="00346F49">
        <w:rPr>
          <w:sz w:val="24"/>
          <w:szCs w:val="24"/>
        </w:rPr>
        <w:t>son</w:t>
      </w:r>
      <w:r w:rsidR="001253D6" w:rsidRPr="00633FF2">
        <w:rPr>
          <w:sz w:val="24"/>
          <w:szCs w:val="24"/>
        </w:rPr>
        <w:t xml:space="preserve"> œuvre dans la préface (</w:t>
      </w:r>
      <w:r w:rsidR="001253D6" w:rsidRPr="00633FF2">
        <w:rPr>
          <w:i/>
          <w:sz w:val="24"/>
          <w:szCs w:val="24"/>
        </w:rPr>
        <w:t>L</w:t>
      </w:r>
      <w:r w:rsidRPr="00633FF2">
        <w:rPr>
          <w:i/>
          <w:iCs/>
          <w:sz w:val="24"/>
          <w:szCs w:val="24"/>
        </w:rPr>
        <w:t>a Genèse d'un poème</w:t>
      </w:r>
      <w:r w:rsidR="001253D6" w:rsidRPr="00633FF2">
        <w:rPr>
          <w:iCs/>
          <w:sz w:val="24"/>
          <w:szCs w:val="24"/>
        </w:rPr>
        <w:t>)</w:t>
      </w:r>
      <w:r w:rsidRPr="00633FF2">
        <w:rPr>
          <w:sz w:val="24"/>
          <w:szCs w:val="24"/>
        </w:rPr>
        <w:t xml:space="preserve">. Un poète comme Paul Valéry a consacré </w:t>
      </w:r>
      <w:r w:rsidR="001253D6" w:rsidRPr="00633FF2">
        <w:rPr>
          <w:sz w:val="24"/>
          <w:szCs w:val="24"/>
        </w:rPr>
        <w:t xml:space="preserve">également un grand </w:t>
      </w:r>
      <w:r w:rsidRPr="00633FF2">
        <w:rPr>
          <w:sz w:val="24"/>
          <w:szCs w:val="24"/>
        </w:rPr>
        <w:t xml:space="preserve">nombre de pages de ses </w:t>
      </w:r>
      <w:r w:rsidRPr="00633FF2">
        <w:rPr>
          <w:i/>
          <w:iCs/>
          <w:sz w:val="24"/>
          <w:szCs w:val="24"/>
        </w:rPr>
        <w:t>Cahiers</w:t>
      </w:r>
      <w:r w:rsidRPr="00633FF2">
        <w:rPr>
          <w:sz w:val="24"/>
          <w:szCs w:val="24"/>
        </w:rPr>
        <w:t xml:space="preserve"> à </w:t>
      </w:r>
      <w:r w:rsidR="001253D6" w:rsidRPr="00633FF2">
        <w:rPr>
          <w:sz w:val="24"/>
          <w:szCs w:val="24"/>
        </w:rPr>
        <w:t>l’analyse personnelle de la fabrication de ses œuvres</w:t>
      </w:r>
      <w:r w:rsidRPr="00633FF2">
        <w:rPr>
          <w:sz w:val="24"/>
          <w:szCs w:val="24"/>
        </w:rPr>
        <w:t xml:space="preserve">. </w:t>
      </w:r>
      <w:r w:rsidR="001253D6" w:rsidRPr="00633FF2">
        <w:rPr>
          <w:sz w:val="24"/>
          <w:szCs w:val="24"/>
        </w:rPr>
        <w:t>Il y a</w:t>
      </w:r>
      <w:r w:rsidRPr="00633FF2">
        <w:rPr>
          <w:sz w:val="24"/>
          <w:szCs w:val="24"/>
        </w:rPr>
        <w:t xml:space="preserve"> également André Gide</w:t>
      </w:r>
      <w:r w:rsidR="001253D6" w:rsidRPr="00633FF2">
        <w:rPr>
          <w:sz w:val="24"/>
          <w:szCs w:val="24"/>
        </w:rPr>
        <w:t xml:space="preserve"> qui</w:t>
      </w:r>
      <w:r w:rsidRPr="00633FF2">
        <w:rPr>
          <w:sz w:val="24"/>
          <w:szCs w:val="24"/>
        </w:rPr>
        <w:t xml:space="preserve">, </w:t>
      </w:r>
      <w:r w:rsidR="001253D6" w:rsidRPr="00633FF2">
        <w:rPr>
          <w:sz w:val="24"/>
          <w:szCs w:val="24"/>
        </w:rPr>
        <w:t>pendant l’écriture de</w:t>
      </w:r>
      <w:r w:rsidRPr="00633FF2">
        <w:rPr>
          <w:sz w:val="24"/>
          <w:szCs w:val="24"/>
        </w:rPr>
        <w:t xml:space="preserve"> son roman </w:t>
      </w:r>
      <w:r w:rsidRPr="00633FF2">
        <w:rPr>
          <w:i/>
          <w:iCs/>
          <w:sz w:val="24"/>
          <w:szCs w:val="24"/>
        </w:rPr>
        <w:t>les Faux-Monnayeurs</w:t>
      </w:r>
      <w:r w:rsidR="001253D6" w:rsidRPr="00633FF2">
        <w:rPr>
          <w:sz w:val="24"/>
          <w:szCs w:val="24"/>
        </w:rPr>
        <w:t>, écrit</w:t>
      </w:r>
      <w:r w:rsidRPr="00633FF2">
        <w:rPr>
          <w:sz w:val="24"/>
          <w:szCs w:val="24"/>
        </w:rPr>
        <w:t xml:space="preserve"> le </w:t>
      </w:r>
      <w:r w:rsidRPr="00633FF2">
        <w:rPr>
          <w:i/>
          <w:iCs/>
          <w:sz w:val="24"/>
          <w:szCs w:val="24"/>
        </w:rPr>
        <w:t>Journal des Faux-Monnayeurs,</w:t>
      </w:r>
      <w:r w:rsidRPr="00633FF2">
        <w:rPr>
          <w:sz w:val="24"/>
          <w:szCs w:val="24"/>
        </w:rPr>
        <w:t xml:space="preserve"> qu'il publiera, </w:t>
      </w:r>
      <w:r w:rsidR="001253D6" w:rsidRPr="00633FF2">
        <w:rPr>
          <w:sz w:val="24"/>
          <w:szCs w:val="24"/>
        </w:rPr>
        <w:t xml:space="preserve">et </w:t>
      </w:r>
      <w:r w:rsidRPr="00633FF2">
        <w:rPr>
          <w:sz w:val="24"/>
          <w:szCs w:val="24"/>
        </w:rPr>
        <w:t xml:space="preserve">dans lequel il décrit la genèse de la composition du roman. </w:t>
      </w:r>
    </w:p>
    <w:p w:rsidR="00367654" w:rsidRPr="00633FF2" w:rsidRDefault="00DD49C2" w:rsidP="00EC5879">
      <w:pPr>
        <w:jc w:val="both"/>
        <w:rPr>
          <w:rStyle w:val="ht"/>
          <w:sz w:val="24"/>
          <w:szCs w:val="24"/>
        </w:rPr>
      </w:pPr>
      <w:r w:rsidRPr="00633FF2">
        <w:rPr>
          <w:sz w:val="24"/>
          <w:szCs w:val="24"/>
        </w:rPr>
        <w:t>À l’</w:t>
      </w:r>
      <w:r w:rsidR="00367654" w:rsidRPr="00633FF2">
        <w:rPr>
          <w:sz w:val="24"/>
          <w:szCs w:val="24"/>
        </w:rPr>
        <w:t xml:space="preserve">heure actuelle, certaines maisons d’édition publient </w:t>
      </w:r>
      <w:r w:rsidR="00367654" w:rsidRPr="00633FF2">
        <w:rPr>
          <w:rStyle w:val="ht"/>
          <w:sz w:val="24"/>
          <w:szCs w:val="24"/>
        </w:rPr>
        <w:t>des carnets d'écrivains comme ceux de Zola (</w:t>
      </w:r>
      <w:r w:rsidR="00367654" w:rsidRPr="00633FF2">
        <w:rPr>
          <w:rStyle w:val="ht"/>
          <w:i/>
          <w:iCs/>
          <w:sz w:val="24"/>
          <w:szCs w:val="24"/>
        </w:rPr>
        <w:t>Carnets d'enquête</w:t>
      </w:r>
      <w:r w:rsidR="00367654" w:rsidRPr="00633FF2">
        <w:rPr>
          <w:rStyle w:val="ht"/>
          <w:sz w:val="24"/>
          <w:szCs w:val="24"/>
        </w:rPr>
        <w:t xml:space="preserve">, publiés par Henri </w:t>
      </w:r>
      <w:proofErr w:type="spellStart"/>
      <w:r w:rsidR="00367654" w:rsidRPr="00633FF2">
        <w:rPr>
          <w:rStyle w:val="ht"/>
          <w:sz w:val="24"/>
          <w:szCs w:val="24"/>
        </w:rPr>
        <w:t>Mitterand</w:t>
      </w:r>
      <w:proofErr w:type="spellEnd"/>
      <w:r w:rsidR="00367654" w:rsidRPr="00633FF2">
        <w:rPr>
          <w:rStyle w:val="ht"/>
          <w:sz w:val="24"/>
          <w:szCs w:val="24"/>
        </w:rPr>
        <w:t xml:space="preserve">) ou de Flaubert (publiés par P.-M. de Biasi), mais également d'écrivains vivants comme les carnets du poète André du Bouchet (publiés par Michel </w:t>
      </w:r>
      <w:proofErr w:type="spellStart"/>
      <w:r w:rsidR="00367654" w:rsidRPr="00633FF2">
        <w:rPr>
          <w:rStyle w:val="ht"/>
          <w:sz w:val="24"/>
          <w:szCs w:val="24"/>
        </w:rPr>
        <w:t>Collot</w:t>
      </w:r>
      <w:proofErr w:type="spellEnd"/>
      <w:r w:rsidR="00367654" w:rsidRPr="00633FF2">
        <w:rPr>
          <w:rStyle w:val="ht"/>
          <w:sz w:val="24"/>
          <w:szCs w:val="24"/>
        </w:rPr>
        <w:t xml:space="preserve">). </w:t>
      </w:r>
    </w:p>
    <w:p w:rsidR="008B7BCC" w:rsidRPr="007E6A2E" w:rsidRDefault="00367654" w:rsidP="00EC5879">
      <w:pPr>
        <w:jc w:val="both"/>
      </w:pPr>
      <w:r w:rsidRPr="00633FF2">
        <w:rPr>
          <w:rStyle w:val="ht"/>
          <w:sz w:val="24"/>
          <w:szCs w:val="24"/>
        </w:rPr>
        <w:t xml:space="preserve">Un changement s’opère ainsi dans le point de vue de la genèse des textes, </w:t>
      </w:r>
      <w:r w:rsidR="0085055F">
        <w:rPr>
          <w:rStyle w:val="ht"/>
          <w:sz w:val="24"/>
          <w:szCs w:val="24"/>
        </w:rPr>
        <w:t xml:space="preserve">changement </w:t>
      </w:r>
      <w:r w:rsidRPr="00633FF2">
        <w:rPr>
          <w:rStyle w:val="ht"/>
          <w:sz w:val="24"/>
          <w:szCs w:val="24"/>
        </w:rPr>
        <w:t>qui s’effectue en parallèle pour la critique et les auteurs.</w:t>
      </w:r>
      <w:r>
        <w:rPr>
          <w:rStyle w:val="ht"/>
        </w:rPr>
        <w:t xml:space="preserve"> </w:t>
      </w:r>
      <w:r w:rsidR="008B7BCC" w:rsidRPr="008B7EDF">
        <w:rPr>
          <w:rFonts w:cs="Times New Roman"/>
        </w:rPr>
        <w:br w:type="page"/>
      </w:r>
    </w:p>
    <w:p w:rsidR="004947E8" w:rsidRPr="008B7EDF" w:rsidRDefault="008B7BCC" w:rsidP="008B7BCC">
      <w:pPr>
        <w:pStyle w:val="Titre1"/>
        <w:numPr>
          <w:ilvl w:val="1"/>
          <w:numId w:val="2"/>
        </w:numPr>
        <w:rPr>
          <w:rFonts w:asciiTheme="minorHAnsi" w:hAnsiTheme="minorHAnsi" w:cs="Times New Roman"/>
        </w:rPr>
      </w:pPr>
      <w:bookmarkStart w:id="8" w:name="_Toc429948861"/>
      <w:r w:rsidRPr="008B7EDF">
        <w:rPr>
          <w:rFonts w:asciiTheme="minorHAnsi" w:hAnsiTheme="minorHAnsi" w:cs="Times New Roman"/>
        </w:rPr>
        <w:lastRenderedPageBreak/>
        <w:t>Les méthodes</w:t>
      </w:r>
      <w:bookmarkEnd w:id="8"/>
    </w:p>
    <w:p w:rsidR="00633FF2" w:rsidRDefault="00633FF2" w:rsidP="00633FF2">
      <w:pPr>
        <w:rPr>
          <w:rFonts w:eastAsiaTheme="minorEastAsia" w:cs="Times New Roman"/>
          <w:color w:val="5A5A5A" w:themeColor="text1" w:themeTint="A5"/>
          <w:spacing w:val="15"/>
        </w:rPr>
      </w:pPr>
    </w:p>
    <w:p w:rsidR="00633FF2" w:rsidRPr="00633FF2" w:rsidRDefault="00291170" w:rsidP="00AC3125">
      <w:pPr>
        <w:jc w:val="both"/>
        <w:rPr>
          <w:sz w:val="24"/>
        </w:rPr>
      </w:pPr>
      <w:r>
        <w:rPr>
          <w:sz w:val="24"/>
        </w:rPr>
        <w:t>Face aux</w:t>
      </w:r>
      <w:r w:rsidR="00633FF2">
        <w:rPr>
          <w:sz w:val="24"/>
        </w:rPr>
        <w:t xml:space="preserve"> manuscrits d’auteurs, </w:t>
      </w:r>
      <w:r>
        <w:rPr>
          <w:sz w:val="24"/>
        </w:rPr>
        <w:t>le chercheur se retrouve parfois confronté à un grand nombre d’éléments disparates. Avant l’interprétation et l’analyse de ces manuscrits, deux réflexions méthodologiques sont requises.</w:t>
      </w:r>
    </w:p>
    <w:p w:rsidR="00D7466F" w:rsidRPr="00AC3125" w:rsidRDefault="00E2127A" w:rsidP="00AC3125">
      <w:pPr>
        <w:pStyle w:val="Sous-titre"/>
        <w:numPr>
          <w:ilvl w:val="2"/>
          <w:numId w:val="2"/>
        </w:numPr>
        <w:spacing w:before="240" w:line="360" w:lineRule="auto"/>
        <w:rPr>
          <w:rFonts w:cs="Times New Roman"/>
          <w:sz w:val="24"/>
        </w:rPr>
      </w:pPr>
      <w:bookmarkStart w:id="9" w:name="_Toc429948862"/>
      <w:r w:rsidRPr="008B7EDF">
        <w:rPr>
          <w:rFonts w:cs="Times New Roman"/>
          <w:sz w:val="24"/>
        </w:rPr>
        <w:t>La chronologie génétique</w:t>
      </w:r>
      <w:bookmarkEnd w:id="9"/>
    </w:p>
    <w:p w:rsidR="008B7EDF" w:rsidRPr="008C2626" w:rsidRDefault="00D7466F" w:rsidP="00AC3125">
      <w:pPr>
        <w:jc w:val="both"/>
        <w:rPr>
          <w:sz w:val="24"/>
          <w:szCs w:val="24"/>
        </w:rPr>
      </w:pPr>
      <w:r w:rsidRPr="008C2626">
        <w:rPr>
          <w:sz w:val="24"/>
          <w:szCs w:val="24"/>
        </w:rPr>
        <w:t xml:space="preserve">On distingue d’ordinaire 5 étapes dans la composition d’une œuvre : </w:t>
      </w:r>
      <w:r w:rsidR="00AC3125" w:rsidRPr="008C2626">
        <w:rPr>
          <w:rStyle w:val="ht"/>
          <w:i/>
          <w:sz w:val="24"/>
          <w:szCs w:val="24"/>
        </w:rPr>
        <w:t>la documentation, le plan, les ébauches ou esquisses de différentes scènes, le manuscrit définitif, les épreuves d'imprimerie, corrigées ou non par l'auteur.</w:t>
      </w:r>
      <w:r w:rsidR="00AC3125" w:rsidRPr="008C2626">
        <w:rPr>
          <w:rStyle w:val="Appelnotedebasdep"/>
          <w:sz w:val="24"/>
          <w:szCs w:val="24"/>
        </w:rPr>
        <w:footnoteReference w:id="2"/>
      </w:r>
    </w:p>
    <w:p w:rsidR="00AC3125" w:rsidRPr="008C2626" w:rsidRDefault="00AC3125" w:rsidP="00AC3125">
      <w:pPr>
        <w:jc w:val="both"/>
        <w:rPr>
          <w:sz w:val="24"/>
          <w:szCs w:val="24"/>
        </w:rPr>
      </w:pPr>
      <w:r w:rsidRPr="008C2626">
        <w:rPr>
          <w:sz w:val="24"/>
          <w:szCs w:val="24"/>
        </w:rPr>
        <w:t xml:space="preserve">Bien entendu, les étapes ne suivent pas toujours cet ordre, la documentation peut intervenir pendant l’écriture, certaines esquisses de scènes peuvent être faites pour d’autres romans, … </w:t>
      </w:r>
      <w:r w:rsidR="0085055F" w:rsidRPr="008C2626">
        <w:rPr>
          <w:sz w:val="24"/>
          <w:szCs w:val="24"/>
        </w:rPr>
        <w:t xml:space="preserve">De plus, en fonction de l’encre utilisée, des ratures faites avec telle ou telle encre, on pourra distinguer les diverses couches d’écritures. Enfin, il n’existe pas un seul manuscrit de l’ensemble, mais différents morceaux, qui sont parfois sans rapports entre eux. </w:t>
      </w:r>
    </w:p>
    <w:p w:rsidR="0085055F" w:rsidRPr="008C2626" w:rsidRDefault="0085055F" w:rsidP="00AC3125">
      <w:pPr>
        <w:jc w:val="both"/>
        <w:rPr>
          <w:sz w:val="24"/>
          <w:szCs w:val="24"/>
        </w:rPr>
      </w:pPr>
      <w:r w:rsidRPr="008C2626">
        <w:rPr>
          <w:sz w:val="24"/>
          <w:szCs w:val="24"/>
        </w:rPr>
        <w:t>Le travail du chercheur consiste donc à reconstituer, le plus fidèlement possible, « l’histoire » de la genèse du texte.</w:t>
      </w:r>
    </w:p>
    <w:p w:rsidR="008B7EDF" w:rsidRPr="008B7EDF" w:rsidRDefault="008B7EDF" w:rsidP="00AC3125">
      <w:pPr>
        <w:pStyle w:val="Sous-titre"/>
        <w:numPr>
          <w:ilvl w:val="2"/>
          <w:numId w:val="2"/>
        </w:numPr>
        <w:spacing w:before="240" w:line="360" w:lineRule="auto"/>
        <w:rPr>
          <w:rFonts w:cs="Times New Roman"/>
          <w:sz w:val="24"/>
        </w:rPr>
      </w:pPr>
      <w:bookmarkStart w:id="10" w:name="_Toc429948863"/>
      <w:r w:rsidRPr="008B7EDF">
        <w:rPr>
          <w:rFonts w:cs="Times New Roman"/>
          <w:sz w:val="24"/>
        </w:rPr>
        <w:t>Le déchiffrement</w:t>
      </w:r>
      <w:bookmarkEnd w:id="10"/>
    </w:p>
    <w:p w:rsidR="00E2127A" w:rsidRPr="00820810" w:rsidRDefault="00A75A8E" w:rsidP="008C2626">
      <w:pPr>
        <w:jc w:val="both"/>
        <w:rPr>
          <w:sz w:val="24"/>
          <w:szCs w:val="24"/>
        </w:rPr>
      </w:pPr>
      <w:r w:rsidRPr="00820810">
        <w:rPr>
          <w:rFonts w:cs="Times New Roman"/>
          <w:sz w:val="24"/>
          <w:szCs w:val="24"/>
        </w:rPr>
        <w:t>Le chercheur se trouve parfois face à des écritures difficiles à lire. L’écrivain a une é</w:t>
      </w:r>
      <w:r w:rsidR="008C2626" w:rsidRPr="00820810">
        <w:rPr>
          <w:rFonts w:cs="Times New Roman"/>
          <w:sz w:val="24"/>
          <w:szCs w:val="24"/>
        </w:rPr>
        <w:t>criture qui lui est propr</w:t>
      </w:r>
      <w:r w:rsidR="00BC6D3A" w:rsidRPr="00820810">
        <w:rPr>
          <w:rFonts w:cs="Times New Roman"/>
          <w:sz w:val="24"/>
          <w:szCs w:val="24"/>
        </w:rPr>
        <w:t>e, il écrit vite, rature, barre, et a parfois des signes que lui seul peut comprendre. Certains centres de recherche génétique, comme l’ITEM (</w:t>
      </w:r>
      <w:r w:rsidR="00BC6D3A" w:rsidRPr="00820810">
        <w:rPr>
          <w:sz w:val="24"/>
          <w:szCs w:val="24"/>
        </w:rPr>
        <w:t>I</w:t>
      </w:r>
      <w:r w:rsidR="008B2555" w:rsidRPr="00820810">
        <w:rPr>
          <w:sz w:val="24"/>
          <w:szCs w:val="24"/>
        </w:rPr>
        <w:t>nstitut des Textes Et Manuscrits Modernes</w:t>
      </w:r>
      <w:r w:rsidR="00BC6D3A" w:rsidRPr="00820810">
        <w:rPr>
          <w:sz w:val="24"/>
          <w:szCs w:val="24"/>
        </w:rPr>
        <w:t>), possèdent un laboratoire scientifique qui</w:t>
      </w:r>
      <w:r w:rsidR="004D6640">
        <w:rPr>
          <w:sz w:val="24"/>
          <w:szCs w:val="24"/>
        </w:rPr>
        <w:t>,</w:t>
      </w:r>
      <w:r w:rsidR="00BC6D3A" w:rsidRPr="00820810">
        <w:rPr>
          <w:sz w:val="24"/>
          <w:szCs w:val="24"/>
        </w:rPr>
        <w:t xml:space="preserve"> grâce à la technique optique, permet d’analyser les changements de graphie, de lire derrière une biffure ou de dater certains extraits grâce à l’étude des changements de graphie. </w:t>
      </w:r>
    </w:p>
    <w:p w:rsidR="00BC6D3A" w:rsidRPr="00820810" w:rsidRDefault="00BC6D3A" w:rsidP="008C2626">
      <w:pPr>
        <w:jc w:val="both"/>
        <w:rPr>
          <w:sz w:val="24"/>
          <w:szCs w:val="24"/>
        </w:rPr>
      </w:pPr>
      <w:r w:rsidRPr="00820810">
        <w:rPr>
          <w:sz w:val="24"/>
          <w:szCs w:val="24"/>
        </w:rPr>
        <w:t>Pour transcrire un brouillon, l’ordinateur utilise une méthode de signes et de symboles afin d’indiquer s’il s’agit d’une biffure, d’un déplacement, d’une note dans la marge, … afin que les différentes formes de ratures soient lisibles et analysables.</w:t>
      </w:r>
    </w:p>
    <w:p w:rsidR="00445CC9" w:rsidRDefault="00445CC9" w:rsidP="00445CC9">
      <w:pPr>
        <w:pStyle w:val="Titre1"/>
        <w:numPr>
          <w:ilvl w:val="1"/>
          <w:numId w:val="2"/>
        </w:numPr>
      </w:pPr>
      <w:bookmarkStart w:id="11" w:name="_Toc429948864"/>
      <w:r>
        <w:t>L’interprétation des documents</w:t>
      </w:r>
      <w:bookmarkEnd w:id="11"/>
    </w:p>
    <w:p w:rsidR="00445CC9" w:rsidRDefault="00445CC9" w:rsidP="00445CC9"/>
    <w:p w:rsidR="006F7887" w:rsidRPr="00820810" w:rsidRDefault="00445CC9" w:rsidP="00445CC9">
      <w:pPr>
        <w:jc w:val="both"/>
        <w:rPr>
          <w:sz w:val="24"/>
        </w:rPr>
      </w:pPr>
      <w:r w:rsidRPr="00820810">
        <w:rPr>
          <w:sz w:val="24"/>
        </w:rPr>
        <w:t>Il faut une méthode pour répondre aux attentes de la critique génétique, car le but n’est pas de reconstituer un document ordonné, mais bien de l’interpréter. Le document n’est pas seulement un objet matériel, mais également un objet intellectuel : l’avant-texte, qui</w:t>
      </w:r>
      <w:r w:rsidR="006F7887" w:rsidRPr="00820810">
        <w:rPr>
          <w:sz w:val="24"/>
        </w:rPr>
        <w:t xml:space="preserve"> « ne désigne donc pas la matérialité des manuscrits, mais leur redéploiement critique tel que le généticien peut le reconstituer en suivant la chronologie des opérations de conceptions et de rédaction de l’œuvre</w:t>
      </w:r>
      <w:r w:rsidRPr="00820810">
        <w:rPr>
          <w:rStyle w:val="Appelnotedebasdep"/>
          <w:sz w:val="24"/>
        </w:rPr>
        <w:footnoteReference w:id="3"/>
      </w:r>
      <w:r w:rsidRPr="00820810">
        <w:rPr>
          <w:sz w:val="24"/>
        </w:rPr>
        <w:t xml:space="preserve"> ».</w:t>
      </w:r>
    </w:p>
    <w:p w:rsidR="00445CC9" w:rsidRDefault="005D61CD" w:rsidP="005D61CD">
      <w:pPr>
        <w:pStyle w:val="Sous-titre"/>
        <w:numPr>
          <w:ilvl w:val="2"/>
          <w:numId w:val="2"/>
        </w:numPr>
      </w:pPr>
      <w:bookmarkStart w:id="12" w:name="_Toc429948865"/>
      <w:r>
        <w:lastRenderedPageBreak/>
        <w:t>L’avant-texte</w:t>
      </w:r>
      <w:bookmarkEnd w:id="12"/>
    </w:p>
    <w:p w:rsidR="005D61CD" w:rsidRPr="00337A47" w:rsidRDefault="00C01E10" w:rsidP="00C01E10">
      <w:pPr>
        <w:jc w:val="both"/>
        <w:rPr>
          <w:sz w:val="24"/>
        </w:rPr>
      </w:pPr>
      <w:r w:rsidRPr="00337A47">
        <w:rPr>
          <w:sz w:val="24"/>
        </w:rPr>
        <w:t>Après la longue analyse décrite ci-dessus, le dossier adopte le statut scientifique « d’avant-texte ».  Un « avant</w:t>
      </w:r>
      <w:r w:rsidRPr="00337A47">
        <w:rPr>
          <w:sz w:val="24"/>
        </w:rPr>
        <w:noBreakHyphen/>
        <w:t>texte" c'est le dossier de rédaction d’une œuvre rendu lisible et reconstruit de manière intégrale comme une suite cohérente de transformations. Même l'auteur n'a sans doute jamais disposé, pendant sa rédaction, de la connaissance d'un tel objet, rendu lisible sous toutes ses coutures, et redéployé, phase après phase, en suivant l'ordre chronologique de son développement.</w:t>
      </w:r>
    </w:p>
    <w:p w:rsidR="00884692" w:rsidRDefault="00337A47" w:rsidP="00C01E10">
      <w:pPr>
        <w:jc w:val="both"/>
        <w:rPr>
          <w:sz w:val="24"/>
        </w:rPr>
      </w:pPr>
      <w:r w:rsidRPr="00337A47">
        <w:rPr>
          <w:sz w:val="24"/>
        </w:rPr>
        <w:t>Les recherches en génétique textuelle se sont consacrées à suivre</w:t>
      </w:r>
      <w:r w:rsidR="00884692">
        <w:rPr>
          <w:sz w:val="24"/>
        </w:rPr>
        <w:t>,</w:t>
      </w:r>
      <w:r w:rsidRPr="00337A47">
        <w:rPr>
          <w:sz w:val="24"/>
        </w:rPr>
        <w:t xml:space="preserve"> dans les </w:t>
      </w:r>
      <w:r w:rsidR="00884692">
        <w:rPr>
          <w:sz w:val="24"/>
        </w:rPr>
        <w:t>manuscrits</w:t>
      </w:r>
      <w:r w:rsidRPr="00337A47">
        <w:rPr>
          <w:sz w:val="24"/>
        </w:rPr>
        <w:t xml:space="preserve"> d'u</w:t>
      </w:r>
      <w:r w:rsidR="00884692">
        <w:rPr>
          <w:sz w:val="24"/>
        </w:rPr>
        <w:t xml:space="preserve">n écrivain, </w:t>
      </w:r>
      <w:r w:rsidRPr="00337A47">
        <w:rPr>
          <w:sz w:val="24"/>
        </w:rPr>
        <w:t xml:space="preserve">les transformations </w:t>
      </w:r>
      <w:r w:rsidR="00884692">
        <w:rPr>
          <w:sz w:val="24"/>
        </w:rPr>
        <w:t>que l’œuvre intégrale</w:t>
      </w:r>
      <w:r w:rsidRPr="00337A47">
        <w:rPr>
          <w:sz w:val="24"/>
        </w:rPr>
        <w:t xml:space="preserve"> subit à chacune des quatre grandes phases de sa réalisation :</w:t>
      </w:r>
    </w:p>
    <w:p w:rsidR="00C01E10" w:rsidRPr="006707D6" w:rsidRDefault="00A50548" w:rsidP="006707D6">
      <w:pPr>
        <w:pStyle w:val="Paragraphedeliste"/>
        <w:numPr>
          <w:ilvl w:val="0"/>
          <w:numId w:val="3"/>
        </w:numPr>
        <w:jc w:val="both"/>
        <w:rPr>
          <w:sz w:val="24"/>
        </w:rPr>
      </w:pPr>
      <w:r>
        <w:rPr>
          <w:b/>
          <w:i/>
          <w:sz w:val="24"/>
        </w:rPr>
        <w:t>L</w:t>
      </w:r>
      <w:r w:rsidR="00337A47" w:rsidRPr="00884692">
        <w:rPr>
          <w:b/>
          <w:i/>
          <w:sz w:val="24"/>
        </w:rPr>
        <w:t>a</w:t>
      </w:r>
      <w:r w:rsidR="00337A47" w:rsidRPr="00884692">
        <w:rPr>
          <w:b/>
          <w:sz w:val="24"/>
        </w:rPr>
        <w:t xml:space="preserve"> </w:t>
      </w:r>
      <w:r w:rsidR="00337A47" w:rsidRPr="00884692">
        <w:rPr>
          <w:rStyle w:val="Accentuation"/>
          <w:b/>
          <w:sz w:val="24"/>
        </w:rPr>
        <w:t>phase pré</w:t>
      </w:r>
      <w:r w:rsidR="00337A47" w:rsidRPr="00884692">
        <w:rPr>
          <w:rStyle w:val="Accentuation"/>
          <w:b/>
          <w:sz w:val="24"/>
        </w:rPr>
        <w:noBreakHyphen/>
        <w:t>rédactionnelle</w:t>
      </w:r>
      <w:r w:rsidR="006707D6">
        <w:rPr>
          <w:sz w:val="24"/>
        </w:rPr>
        <w:t>, o</w:t>
      </w:r>
      <w:r w:rsidR="00020EF6" w:rsidRPr="006707D6">
        <w:rPr>
          <w:sz w:val="24"/>
        </w:rPr>
        <w:t>n distingue généralement deux</w:t>
      </w:r>
      <w:r w:rsidR="00020EF6" w:rsidRPr="006707D6">
        <w:rPr>
          <w:sz w:val="24"/>
          <w:lang w:eastAsia="fr-BE"/>
        </w:rPr>
        <w:t xml:space="preserve"> </w:t>
      </w:r>
      <w:r w:rsidR="006707D6">
        <w:rPr>
          <w:sz w:val="24"/>
          <w:lang w:eastAsia="fr-BE"/>
        </w:rPr>
        <w:t xml:space="preserve">étapes </w:t>
      </w:r>
      <w:r w:rsidR="00020EF6" w:rsidRPr="006707D6">
        <w:rPr>
          <w:sz w:val="24"/>
          <w:lang w:eastAsia="fr-BE"/>
        </w:rPr>
        <w:t>pré</w:t>
      </w:r>
      <w:r w:rsidR="006A36B7">
        <w:rPr>
          <w:sz w:val="24"/>
          <w:lang w:eastAsia="fr-BE"/>
        </w:rPr>
        <w:t>-</w:t>
      </w:r>
      <w:r w:rsidR="00020EF6" w:rsidRPr="006707D6">
        <w:rPr>
          <w:sz w:val="24"/>
          <w:lang w:eastAsia="fr-BE"/>
        </w:rPr>
        <w:t xml:space="preserve">rédactionnelles différentes </w:t>
      </w:r>
      <w:r w:rsidR="002F3B83" w:rsidRPr="006707D6">
        <w:rPr>
          <w:sz w:val="24"/>
          <w:lang w:eastAsia="fr-BE"/>
        </w:rPr>
        <w:t xml:space="preserve">: une étape exploratoire, </w:t>
      </w:r>
      <w:r w:rsidR="00020EF6" w:rsidRPr="006707D6">
        <w:rPr>
          <w:sz w:val="24"/>
          <w:lang w:eastAsia="fr-BE"/>
        </w:rPr>
        <w:t xml:space="preserve">où l'écrivain se documente et cherche à définir un projet, </w:t>
      </w:r>
      <w:r w:rsidR="002F3B83" w:rsidRPr="006707D6">
        <w:rPr>
          <w:sz w:val="24"/>
          <w:lang w:eastAsia="fr-BE"/>
        </w:rPr>
        <w:t xml:space="preserve">celui-ci </w:t>
      </w:r>
      <w:r w:rsidR="00020EF6" w:rsidRPr="006707D6">
        <w:rPr>
          <w:sz w:val="24"/>
          <w:lang w:eastAsia="fr-BE"/>
        </w:rPr>
        <w:t>peut déboucher sur un abandon ou sur la décision d'écrire, et une étape de décision proprement dite qui précède directement la rédaction et const</w:t>
      </w:r>
      <w:r w:rsidR="006707D6">
        <w:rPr>
          <w:sz w:val="24"/>
          <w:lang w:eastAsia="fr-BE"/>
        </w:rPr>
        <w:t>itue l'initialisation du projet (</w:t>
      </w:r>
      <w:r w:rsidR="006707D6">
        <w:rPr>
          <w:sz w:val="24"/>
        </w:rPr>
        <w:t xml:space="preserve">avant la rédaction de toute œuvre, il y a une phase de réflexions, de documentation, de recherches, … L’auteur prend </w:t>
      </w:r>
      <w:r w:rsidR="006A36B7">
        <w:rPr>
          <w:sz w:val="24"/>
        </w:rPr>
        <w:t>des</w:t>
      </w:r>
      <w:r w:rsidR="006707D6">
        <w:rPr>
          <w:sz w:val="24"/>
        </w:rPr>
        <w:t xml:space="preserve"> notes, et peut faire un plan de son futur texte.)</w:t>
      </w:r>
    </w:p>
    <w:p w:rsidR="00A50548" w:rsidRDefault="00A50548" w:rsidP="00A50548">
      <w:pPr>
        <w:pStyle w:val="Paragraphedeliste"/>
        <w:jc w:val="both"/>
        <w:rPr>
          <w:sz w:val="24"/>
        </w:rPr>
      </w:pPr>
    </w:p>
    <w:p w:rsidR="008C66BA" w:rsidRPr="008C66BA" w:rsidRDefault="00A50548" w:rsidP="008C66BA">
      <w:pPr>
        <w:pStyle w:val="Paragraphedeliste"/>
        <w:numPr>
          <w:ilvl w:val="0"/>
          <w:numId w:val="3"/>
        </w:numPr>
        <w:jc w:val="both"/>
        <w:rPr>
          <w:sz w:val="24"/>
        </w:rPr>
      </w:pPr>
      <w:r>
        <w:rPr>
          <w:b/>
          <w:i/>
          <w:sz w:val="24"/>
        </w:rPr>
        <w:t>La phase rédactionnelle</w:t>
      </w:r>
      <w:r>
        <w:rPr>
          <w:sz w:val="24"/>
        </w:rPr>
        <w:t xml:space="preserve">, </w:t>
      </w:r>
      <w:r w:rsidR="006A36B7">
        <w:rPr>
          <w:sz w:val="24"/>
        </w:rPr>
        <w:t>c’est dans cette phase qu’on peut réellement parler de « brouillons ». Les brouillons sont les</w:t>
      </w:r>
      <w:r w:rsidR="006A36B7" w:rsidRPr="006A36B7">
        <w:rPr>
          <w:sz w:val="24"/>
        </w:rPr>
        <w:t xml:space="preserve"> d</w:t>
      </w:r>
      <w:r w:rsidR="006A36B7">
        <w:rPr>
          <w:sz w:val="24"/>
        </w:rPr>
        <w:t>ocuments de rédaction formant la</w:t>
      </w:r>
      <w:r w:rsidR="006A36B7" w:rsidRPr="006A36B7">
        <w:rPr>
          <w:sz w:val="24"/>
        </w:rPr>
        <w:t xml:space="preserve"> </w:t>
      </w:r>
      <w:r w:rsidR="006A36B7">
        <w:rPr>
          <w:sz w:val="24"/>
        </w:rPr>
        <w:t>base</w:t>
      </w:r>
      <w:r w:rsidR="006A36B7" w:rsidRPr="006A36B7">
        <w:rPr>
          <w:sz w:val="24"/>
        </w:rPr>
        <w:t xml:space="preserve"> de la genèse</w:t>
      </w:r>
      <w:r w:rsidR="001926E2">
        <w:rPr>
          <w:sz w:val="24"/>
        </w:rPr>
        <w:t xml:space="preserve"> du texte</w:t>
      </w:r>
      <w:r w:rsidR="006A36B7" w:rsidRPr="006A36B7">
        <w:rPr>
          <w:sz w:val="24"/>
        </w:rPr>
        <w:t xml:space="preserve">. </w:t>
      </w:r>
      <w:r w:rsidR="006A36B7">
        <w:rPr>
          <w:sz w:val="24"/>
        </w:rPr>
        <w:t>La même page</w:t>
      </w:r>
      <w:r w:rsidR="006A36B7" w:rsidRPr="006A36B7">
        <w:rPr>
          <w:sz w:val="24"/>
        </w:rPr>
        <w:t xml:space="preserve">, chez Balzac ou Flaubert, </w:t>
      </w:r>
      <w:r w:rsidR="006A36B7">
        <w:rPr>
          <w:sz w:val="24"/>
        </w:rPr>
        <w:t>est souvent réécrite</w:t>
      </w:r>
      <w:r w:rsidR="006A36B7" w:rsidRPr="006A36B7">
        <w:rPr>
          <w:sz w:val="24"/>
        </w:rPr>
        <w:t xml:space="preserve"> entre cinq e</w:t>
      </w:r>
      <w:r w:rsidR="00690A79">
        <w:rPr>
          <w:sz w:val="24"/>
        </w:rPr>
        <w:t xml:space="preserve">t dix fois avant de parvenir </w:t>
      </w:r>
      <w:r w:rsidR="001926E2">
        <w:rPr>
          <w:sz w:val="24"/>
        </w:rPr>
        <w:t xml:space="preserve">à </w:t>
      </w:r>
      <w:r w:rsidR="00690A79">
        <w:rPr>
          <w:sz w:val="24"/>
        </w:rPr>
        <w:t xml:space="preserve">son </w:t>
      </w:r>
      <w:r w:rsidR="006A36B7" w:rsidRPr="006A36B7">
        <w:rPr>
          <w:sz w:val="24"/>
        </w:rPr>
        <w:t xml:space="preserve">état définitif (15 ou 20 fois pour les cas difficiles), mais selon un processus qui </w:t>
      </w:r>
      <w:r w:rsidR="00690A79">
        <w:rPr>
          <w:sz w:val="24"/>
        </w:rPr>
        <w:t xml:space="preserve">montre qu’il y a différentes étapes lors de la réécriture </w:t>
      </w:r>
      <w:r w:rsidR="006A36B7" w:rsidRPr="006A36B7">
        <w:rPr>
          <w:sz w:val="24"/>
        </w:rPr>
        <w:t xml:space="preserve">: </w:t>
      </w:r>
      <w:r w:rsidR="006A36B7">
        <w:rPr>
          <w:sz w:val="24"/>
        </w:rPr>
        <w:t>développement du scénario</w:t>
      </w:r>
      <w:r w:rsidR="006A36B7" w:rsidRPr="006A36B7">
        <w:rPr>
          <w:sz w:val="24"/>
        </w:rPr>
        <w:t xml:space="preserve">, brouillons proprement dits, </w:t>
      </w:r>
      <w:r w:rsidR="006A36B7">
        <w:rPr>
          <w:sz w:val="24"/>
        </w:rPr>
        <w:t>correction de</w:t>
      </w:r>
      <w:r w:rsidR="001926E2">
        <w:rPr>
          <w:sz w:val="24"/>
        </w:rPr>
        <w:t xml:space="preserve"> la</w:t>
      </w:r>
      <w:r w:rsidR="006A36B7">
        <w:rPr>
          <w:sz w:val="24"/>
        </w:rPr>
        <w:t xml:space="preserve"> </w:t>
      </w:r>
      <w:r w:rsidR="001926E2">
        <w:rPr>
          <w:sz w:val="24"/>
        </w:rPr>
        <w:t>mise</w:t>
      </w:r>
      <w:r w:rsidR="006A36B7" w:rsidRPr="006A36B7">
        <w:rPr>
          <w:sz w:val="24"/>
        </w:rPr>
        <w:t xml:space="preserve"> au net. Les brouillons d'une œuvre ne sont pas </w:t>
      </w:r>
      <w:r w:rsidR="006A36B7">
        <w:rPr>
          <w:sz w:val="24"/>
        </w:rPr>
        <w:t>forcémen</w:t>
      </w:r>
      <w:r w:rsidR="006A36B7" w:rsidRPr="006A36B7">
        <w:rPr>
          <w:sz w:val="24"/>
        </w:rPr>
        <w:t xml:space="preserve">t </w:t>
      </w:r>
      <w:r w:rsidR="006A36B7">
        <w:rPr>
          <w:sz w:val="24"/>
        </w:rPr>
        <w:t>rédigés par l’auteur lui-même</w:t>
      </w:r>
      <w:r w:rsidR="006A36B7" w:rsidRPr="006A36B7">
        <w:rPr>
          <w:sz w:val="24"/>
        </w:rPr>
        <w:t xml:space="preserve"> et peuvent même présenter des écritures différentes s'ils ont été dictés à un ou plusieurs secrétaires successifs, situation fréquente au XIXe siècle.</w:t>
      </w:r>
      <w:r w:rsidR="008C66BA">
        <w:rPr>
          <w:sz w:val="24"/>
        </w:rPr>
        <w:t xml:space="preserve"> </w:t>
      </w:r>
    </w:p>
    <w:p w:rsidR="006A36B7" w:rsidRPr="006A36B7" w:rsidRDefault="006A36B7" w:rsidP="006A36B7">
      <w:pPr>
        <w:pStyle w:val="Paragraphedeliste"/>
        <w:rPr>
          <w:sz w:val="24"/>
        </w:rPr>
      </w:pPr>
    </w:p>
    <w:p w:rsidR="006A36B7" w:rsidRDefault="001926E2" w:rsidP="006A36B7">
      <w:pPr>
        <w:pStyle w:val="Paragraphedeliste"/>
        <w:numPr>
          <w:ilvl w:val="0"/>
          <w:numId w:val="3"/>
        </w:numPr>
        <w:jc w:val="both"/>
        <w:rPr>
          <w:sz w:val="24"/>
        </w:rPr>
      </w:pPr>
      <w:r w:rsidRPr="001926E2">
        <w:rPr>
          <w:b/>
          <w:i/>
          <w:sz w:val="24"/>
        </w:rPr>
        <w:t>La phase pré-éditoriale</w:t>
      </w:r>
      <w:r>
        <w:rPr>
          <w:sz w:val="24"/>
        </w:rPr>
        <w:t>,</w:t>
      </w:r>
      <w:r w:rsidR="0045350E">
        <w:rPr>
          <w:sz w:val="24"/>
        </w:rPr>
        <w:t xml:space="preserve"> </w:t>
      </w:r>
      <w:r w:rsidR="00127B10">
        <w:rPr>
          <w:sz w:val="24"/>
        </w:rPr>
        <w:t>dans cette phase, le texte approche sa forme définitive, mais des modifications sont encore possibles. À partir du XIX</w:t>
      </w:r>
      <w:r w:rsidR="00127B10" w:rsidRPr="00127B10">
        <w:rPr>
          <w:sz w:val="24"/>
          <w:vertAlign w:val="superscript"/>
        </w:rPr>
        <w:t>e</w:t>
      </w:r>
      <w:r w:rsidR="00127B10">
        <w:rPr>
          <w:sz w:val="24"/>
        </w:rPr>
        <w:t xml:space="preserve"> siècle, les auteurs font appels à des copistes, qui recopient à la main </w:t>
      </w:r>
      <w:r w:rsidR="00127B10" w:rsidRPr="00127B10">
        <w:rPr>
          <w:sz w:val="24"/>
        </w:rPr>
        <w:t xml:space="preserve">leur texte. </w:t>
      </w:r>
      <w:r w:rsidR="00127B10" w:rsidRPr="00127B10">
        <w:rPr>
          <w:sz w:val="24"/>
          <w:lang w:eastAsia="fr-BE"/>
        </w:rPr>
        <w:t>Le manuscrit du copiste sert de document de référence à l'imprimeur pour produire les épreuves soumises à la correction de l'auteur.</w:t>
      </w:r>
      <w:r w:rsidR="00127B10">
        <w:rPr>
          <w:sz w:val="24"/>
          <w:lang w:eastAsia="fr-BE"/>
        </w:rPr>
        <w:t xml:space="preserve"> Ces épreuves font partie de la dernière phase de l’avant-texte. Quand l’auteur est satisfait de ce qu’</w:t>
      </w:r>
      <w:r w:rsidR="00820810">
        <w:rPr>
          <w:sz w:val="24"/>
          <w:lang w:eastAsia="fr-BE"/>
        </w:rPr>
        <w:t>il a écrit</w:t>
      </w:r>
      <w:r w:rsidR="00127B10">
        <w:rPr>
          <w:sz w:val="24"/>
          <w:lang w:eastAsia="fr-BE"/>
        </w:rPr>
        <w:t>, la tradition veut qu’il signe son épreuve et qu’il écrive « Bon à tirer ». Dès cet instant, on sort de l’espace de l’avant-texte pour entrer dans l’histoire du texte.</w:t>
      </w:r>
    </w:p>
    <w:p w:rsidR="00127B10" w:rsidRPr="00127B10" w:rsidRDefault="00127B10" w:rsidP="00127B10">
      <w:pPr>
        <w:pStyle w:val="Paragraphedeliste"/>
        <w:rPr>
          <w:sz w:val="24"/>
        </w:rPr>
      </w:pPr>
    </w:p>
    <w:p w:rsidR="008B7BCC" w:rsidRPr="00B13A08" w:rsidRDefault="00127B10" w:rsidP="00B13A08">
      <w:pPr>
        <w:pStyle w:val="Paragraphedeliste"/>
        <w:numPr>
          <w:ilvl w:val="0"/>
          <w:numId w:val="3"/>
        </w:numPr>
        <w:jc w:val="both"/>
        <w:rPr>
          <w:sz w:val="24"/>
        </w:rPr>
      </w:pPr>
      <w:r w:rsidRPr="00127B10">
        <w:rPr>
          <w:b/>
          <w:i/>
          <w:sz w:val="24"/>
        </w:rPr>
        <w:t>La phase éditorial</w:t>
      </w:r>
      <w:r>
        <w:rPr>
          <w:b/>
          <w:i/>
          <w:sz w:val="24"/>
        </w:rPr>
        <w:t>e</w:t>
      </w:r>
      <w:r>
        <w:rPr>
          <w:sz w:val="24"/>
        </w:rPr>
        <w:t xml:space="preserve">, </w:t>
      </w:r>
      <w:r w:rsidR="00B13A08" w:rsidRPr="008151E9">
        <w:rPr>
          <w:rFonts w:asciiTheme="majorHAnsi" w:eastAsia="Times New Roman" w:hAnsiTheme="majorHAnsi" w:cs="Times New Roman"/>
          <w:sz w:val="24"/>
          <w:szCs w:val="24"/>
          <w:lang w:eastAsia="fr-BE"/>
        </w:rPr>
        <w:t>la « première édition » du texte est publiée et diffusée sous la forme fixée par la dernière épreuve corrigée.</w:t>
      </w:r>
      <w:r w:rsidR="00B13A08">
        <w:rPr>
          <w:rFonts w:asciiTheme="majorHAnsi" w:eastAsia="Times New Roman" w:hAnsiTheme="majorHAnsi" w:cs="Times New Roman"/>
          <w:sz w:val="24"/>
          <w:szCs w:val="24"/>
          <w:lang w:eastAsia="fr-BE"/>
        </w:rPr>
        <w:t xml:space="preserve"> Le texte pourra encore connaitre de nouvelles modifications, grâce aux nouvelles éditions, mais elles n’auront pas le même statut que</w:t>
      </w:r>
      <w:r w:rsidR="00820810">
        <w:rPr>
          <w:rFonts w:asciiTheme="majorHAnsi" w:eastAsia="Times New Roman" w:hAnsiTheme="majorHAnsi" w:cs="Times New Roman"/>
          <w:sz w:val="24"/>
          <w:szCs w:val="24"/>
          <w:lang w:eastAsia="fr-BE"/>
        </w:rPr>
        <w:t xml:space="preserve"> </w:t>
      </w:r>
      <w:r w:rsidR="00B13A08">
        <w:rPr>
          <w:rFonts w:asciiTheme="majorHAnsi" w:eastAsia="Times New Roman" w:hAnsiTheme="majorHAnsi" w:cs="Times New Roman"/>
          <w:sz w:val="24"/>
          <w:szCs w:val="24"/>
          <w:lang w:eastAsia="fr-BE"/>
        </w:rPr>
        <w:t>les manuscrits de travail parce qu’elles se basent sur une version stable du « même » texte.</w:t>
      </w:r>
    </w:p>
    <w:p w:rsidR="001666F4" w:rsidRPr="001666F4" w:rsidRDefault="00BE6545" w:rsidP="001666F4">
      <w:pPr>
        <w:pStyle w:val="Titre1"/>
        <w:numPr>
          <w:ilvl w:val="1"/>
          <w:numId w:val="2"/>
        </w:numPr>
      </w:pPr>
      <w:bookmarkStart w:id="13" w:name="_Toc429948866"/>
      <w:r>
        <w:lastRenderedPageBreak/>
        <w:t>La notion de « brouillon »</w:t>
      </w:r>
      <w:bookmarkEnd w:id="13"/>
    </w:p>
    <w:p w:rsidR="002664DE" w:rsidRDefault="002664DE" w:rsidP="00474E96"/>
    <w:p w:rsidR="00BE6545" w:rsidRPr="00BE6545" w:rsidRDefault="00BE6545" w:rsidP="00BE6545">
      <w:pPr>
        <w:jc w:val="both"/>
        <w:rPr>
          <w:sz w:val="24"/>
        </w:rPr>
      </w:pPr>
      <w:r>
        <w:rPr>
          <w:sz w:val="24"/>
        </w:rPr>
        <w:t>Le Petit Robert</w:t>
      </w:r>
      <w:r>
        <w:rPr>
          <w:rStyle w:val="Appelnotedebasdep"/>
          <w:sz w:val="24"/>
        </w:rPr>
        <w:footnoteReference w:id="4"/>
      </w:r>
      <w:r>
        <w:rPr>
          <w:sz w:val="24"/>
        </w:rPr>
        <w:t xml:space="preserve"> définit le « brouillon » comme suit : </w:t>
      </w:r>
    </w:p>
    <w:p w:rsidR="00BE6545" w:rsidRDefault="00BE6545" w:rsidP="00474E96"/>
    <w:p w:rsidR="00BE6545" w:rsidRPr="008B7EDF" w:rsidRDefault="00BE6545" w:rsidP="00BE6545">
      <w:pPr>
        <w:pStyle w:val="Titre1"/>
        <w:numPr>
          <w:ilvl w:val="1"/>
          <w:numId w:val="2"/>
        </w:numPr>
        <w:rPr>
          <w:rFonts w:asciiTheme="minorHAnsi" w:hAnsiTheme="minorHAnsi" w:cs="Times New Roman"/>
        </w:rPr>
      </w:pPr>
      <w:bookmarkStart w:id="14" w:name="_Toc429948867"/>
      <w:r w:rsidRPr="008B7EDF">
        <w:rPr>
          <w:rFonts w:asciiTheme="minorHAnsi" w:hAnsiTheme="minorHAnsi" w:cs="Times New Roman"/>
        </w:rPr>
        <w:t>Intérêt pour les élèves</w:t>
      </w:r>
      <w:bookmarkEnd w:id="14"/>
    </w:p>
    <w:p w:rsidR="00BE6545" w:rsidRPr="008B7EDF" w:rsidRDefault="00BE6545" w:rsidP="00BE6545">
      <w:pPr>
        <w:rPr>
          <w:rFonts w:cs="Times New Roman"/>
          <w:sz w:val="24"/>
        </w:rPr>
      </w:pPr>
    </w:p>
    <w:p w:rsidR="00BE6545" w:rsidRDefault="00BE6545" w:rsidP="00BE6545">
      <w:pPr>
        <w:jc w:val="both"/>
        <w:rPr>
          <w:rFonts w:cs="Times New Roman"/>
          <w:sz w:val="24"/>
        </w:rPr>
      </w:pPr>
      <w:r w:rsidRPr="00A25192">
        <w:rPr>
          <w:rFonts w:cs="Times New Roman"/>
          <w:sz w:val="24"/>
        </w:rPr>
        <w:t xml:space="preserve">La plupart des </w:t>
      </w:r>
      <w:r w:rsidRPr="00A25192">
        <w:rPr>
          <w:rFonts w:cs="Times New Roman" w:hint="cs"/>
          <w:sz w:val="24"/>
        </w:rPr>
        <w:t>é</w:t>
      </w:r>
      <w:r w:rsidRPr="00A25192">
        <w:rPr>
          <w:rFonts w:cs="Times New Roman"/>
          <w:sz w:val="24"/>
        </w:rPr>
        <w:t>l</w:t>
      </w:r>
      <w:r w:rsidRPr="00A25192">
        <w:rPr>
          <w:rFonts w:cs="Times New Roman" w:hint="cs"/>
          <w:sz w:val="24"/>
        </w:rPr>
        <w:t>è</w:t>
      </w:r>
      <w:r w:rsidRPr="00A25192">
        <w:rPr>
          <w:rFonts w:cs="Times New Roman"/>
          <w:sz w:val="24"/>
        </w:rPr>
        <w:t xml:space="preserve">ves </w:t>
      </w:r>
      <w:r>
        <w:rPr>
          <w:rFonts w:cs="Times New Roman"/>
          <w:sz w:val="24"/>
        </w:rPr>
        <w:t xml:space="preserve">se retrouvent bloqués lorsqu’ils doivent écrire, </w:t>
      </w:r>
      <w:r w:rsidRPr="00A25192">
        <w:rPr>
          <w:rFonts w:cs="Times New Roman"/>
          <w:sz w:val="24"/>
        </w:rPr>
        <w:t>parce qu</w:t>
      </w:r>
      <w:r w:rsidRPr="00A25192">
        <w:rPr>
          <w:rFonts w:cs="Times New Roman" w:hint="cs"/>
          <w:sz w:val="24"/>
        </w:rPr>
        <w:t>’</w:t>
      </w:r>
      <w:r w:rsidRPr="00A25192">
        <w:rPr>
          <w:rFonts w:cs="Times New Roman"/>
          <w:sz w:val="24"/>
        </w:rPr>
        <w:t xml:space="preserve">ils </w:t>
      </w:r>
      <w:r>
        <w:rPr>
          <w:rFonts w:cs="Times New Roman"/>
          <w:sz w:val="24"/>
        </w:rPr>
        <w:t xml:space="preserve">ne savent pas  que le brouillon </w:t>
      </w:r>
      <w:r w:rsidRPr="00A25192">
        <w:rPr>
          <w:rFonts w:cs="Times New Roman"/>
          <w:sz w:val="24"/>
        </w:rPr>
        <w:t>est l</w:t>
      </w:r>
      <w:r w:rsidRPr="00A25192">
        <w:rPr>
          <w:rFonts w:cs="Times New Roman" w:hint="cs"/>
          <w:sz w:val="24"/>
        </w:rPr>
        <w:t>’</w:t>
      </w:r>
      <w:r>
        <w:rPr>
          <w:rFonts w:cs="Times New Roman"/>
          <w:sz w:val="24"/>
        </w:rPr>
        <w:t>endroit</w:t>
      </w:r>
      <w:r w:rsidRPr="00A25192">
        <w:rPr>
          <w:rFonts w:cs="Times New Roman"/>
          <w:sz w:val="24"/>
        </w:rPr>
        <w:t xml:space="preserve"> </w:t>
      </w:r>
      <w:r>
        <w:rPr>
          <w:rFonts w:cs="Times New Roman"/>
          <w:sz w:val="24"/>
        </w:rPr>
        <w:t>où ils peuvent libérer leur pensée et libérer leurs connaissances.</w:t>
      </w:r>
      <w:r w:rsidRPr="00A25192">
        <w:rPr>
          <w:rFonts w:cs="Times New Roman"/>
          <w:sz w:val="24"/>
        </w:rPr>
        <w:t xml:space="preserve"> En </w:t>
      </w:r>
      <w:r>
        <w:rPr>
          <w:rFonts w:cs="Times New Roman"/>
          <w:sz w:val="24"/>
        </w:rPr>
        <w:t xml:space="preserve">analysant les brouillons successifs, </w:t>
      </w:r>
      <w:r w:rsidRPr="00A25192">
        <w:rPr>
          <w:rFonts w:cs="Times New Roman"/>
          <w:sz w:val="24"/>
        </w:rPr>
        <w:t>l</w:t>
      </w:r>
      <w:r w:rsidRPr="00A25192">
        <w:rPr>
          <w:rFonts w:cs="Times New Roman" w:hint="cs"/>
          <w:sz w:val="24"/>
        </w:rPr>
        <w:t>’é</w:t>
      </w:r>
      <w:r w:rsidRPr="00A25192">
        <w:rPr>
          <w:rFonts w:cs="Times New Roman"/>
          <w:sz w:val="24"/>
        </w:rPr>
        <w:t>l</w:t>
      </w:r>
      <w:r w:rsidRPr="00A25192">
        <w:rPr>
          <w:rFonts w:cs="Times New Roman" w:hint="cs"/>
          <w:sz w:val="24"/>
        </w:rPr>
        <w:t>è</w:t>
      </w:r>
      <w:r>
        <w:rPr>
          <w:rFonts w:cs="Times New Roman"/>
          <w:sz w:val="24"/>
        </w:rPr>
        <w:t xml:space="preserve">ve, </w:t>
      </w:r>
      <w:r w:rsidRPr="00A25192">
        <w:rPr>
          <w:rFonts w:cs="Times New Roman"/>
          <w:sz w:val="24"/>
        </w:rPr>
        <w:t xml:space="preserve">avec </w:t>
      </w:r>
      <w:r>
        <w:rPr>
          <w:rFonts w:cs="Times New Roman"/>
          <w:sz w:val="24"/>
        </w:rPr>
        <w:t>l’aide</w:t>
      </w:r>
      <w:r w:rsidRPr="00A25192">
        <w:rPr>
          <w:rFonts w:cs="Times New Roman"/>
          <w:sz w:val="24"/>
        </w:rPr>
        <w:t xml:space="preserve"> du professeur, verra le sens se construire au fur et </w:t>
      </w:r>
      <w:r w:rsidRPr="00A25192">
        <w:rPr>
          <w:rFonts w:cs="Times New Roman" w:hint="cs"/>
          <w:sz w:val="24"/>
        </w:rPr>
        <w:t>à</w:t>
      </w:r>
      <w:r w:rsidRPr="00A25192">
        <w:rPr>
          <w:rFonts w:cs="Times New Roman"/>
          <w:sz w:val="24"/>
        </w:rPr>
        <w:t xml:space="preserve"> mesure </w:t>
      </w:r>
      <w:r>
        <w:rPr>
          <w:rFonts w:cs="Times New Roman"/>
          <w:sz w:val="24"/>
        </w:rPr>
        <w:t>de son processus rédactionnel</w:t>
      </w:r>
      <w:r w:rsidRPr="00A25192">
        <w:rPr>
          <w:rFonts w:cs="Times New Roman"/>
          <w:sz w:val="24"/>
        </w:rPr>
        <w:t>.  Il s</w:t>
      </w:r>
      <w:r>
        <w:rPr>
          <w:rFonts w:cs="Times New Roman"/>
          <w:sz w:val="24"/>
        </w:rPr>
        <w:t>e rendra</w:t>
      </w:r>
      <w:r w:rsidRPr="00A25192">
        <w:rPr>
          <w:rFonts w:cs="Times New Roman"/>
          <w:sz w:val="24"/>
        </w:rPr>
        <w:t xml:space="preserve"> alors  </w:t>
      </w:r>
      <w:r>
        <w:rPr>
          <w:rFonts w:cs="Times New Roman"/>
          <w:sz w:val="24"/>
        </w:rPr>
        <w:t xml:space="preserve">compte </w:t>
      </w:r>
      <w:r w:rsidRPr="00A25192">
        <w:rPr>
          <w:rFonts w:cs="Times New Roman"/>
          <w:sz w:val="24"/>
        </w:rPr>
        <w:t>que  tout texte se pense, se construit et se reconstruit en m</w:t>
      </w:r>
      <w:r w:rsidRPr="00A25192">
        <w:rPr>
          <w:rFonts w:cs="Times New Roman" w:hint="cs"/>
          <w:sz w:val="24"/>
        </w:rPr>
        <w:t>ê</w:t>
      </w:r>
      <w:r w:rsidRPr="00A25192">
        <w:rPr>
          <w:rFonts w:cs="Times New Roman"/>
          <w:sz w:val="24"/>
        </w:rPr>
        <w:t>me temps qu</w:t>
      </w:r>
      <w:r w:rsidRPr="00A25192">
        <w:rPr>
          <w:rFonts w:cs="Times New Roman" w:hint="cs"/>
          <w:sz w:val="24"/>
        </w:rPr>
        <w:t>’</w:t>
      </w:r>
      <w:r w:rsidRPr="00A25192">
        <w:rPr>
          <w:rFonts w:cs="Times New Roman"/>
          <w:sz w:val="24"/>
        </w:rPr>
        <w:t>il s</w:t>
      </w:r>
      <w:r w:rsidRPr="00A25192">
        <w:rPr>
          <w:rFonts w:cs="Times New Roman" w:hint="cs"/>
          <w:sz w:val="24"/>
        </w:rPr>
        <w:t>’é</w:t>
      </w:r>
      <w:r w:rsidRPr="00A25192">
        <w:rPr>
          <w:rFonts w:cs="Times New Roman"/>
          <w:sz w:val="24"/>
        </w:rPr>
        <w:t>crit et se r</w:t>
      </w:r>
      <w:r w:rsidRPr="00A25192">
        <w:rPr>
          <w:rFonts w:cs="Times New Roman" w:hint="cs"/>
          <w:sz w:val="24"/>
        </w:rPr>
        <w:t>éé</w:t>
      </w:r>
      <w:r w:rsidRPr="00A25192">
        <w:rPr>
          <w:rFonts w:cs="Times New Roman"/>
          <w:sz w:val="24"/>
        </w:rPr>
        <w:t xml:space="preserve">crit.     </w:t>
      </w:r>
    </w:p>
    <w:p w:rsidR="00BE6545" w:rsidRDefault="00BE6545" w:rsidP="00BE6545">
      <w:pPr>
        <w:jc w:val="both"/>
        <w:rPr>
          <w:rFonts w:cs="Times New Roman"/>
          <w:sz w:val="24"/>
        </w:rPr>
      </w:pPr>
      <w:r>
        <w:rPr>
          <w:rFonts w:cs="Times New Roman"/>
          <w:sz w:val="24"/>
        </w:rPr>
        <w:t>Le brouillon est très précieux dans la didactique de l’écriture, car il permet de rompre avec l’ancienne vision de l’écriture. En effet, dans notre système scolaire actuel, les élèves sont souvent confrontés à des produits écrits « finis ». Ils ont peu l’occasion de travailler sur un texte en cours de développement. Pour eux, réécrire n’a pas de sens. La mission de l’école est de donner aux élèves des compétences scripturales, mais il faut donc les impliquer dans des compétences qui leur font sens.</w:t>
      </w:r>
    </w:p>
    <w:p w:rsidR="00BE6545" w:rsidRDefault="00BE6545" w:rsidP="00BE6545">
      <w:pPr>
        <w:jc w:val="both"/>
        <w:rPr>
          <w:rFonts w:cs="Times New Roman"/>
          <w:sz w:val="24"/>
        </w:rPr>
      </w:pPr>
      <w:r>
        <w:rPr>
          <w:rFonts w:cs="Times New Roman"/>
          <w:sz w:val="24"/>
        </w:rPr>
        <w:t xml:space="preserve">Si les élèves ne font pas de brouillons, c’est parce qu’ils n’y voient pas de sens. Pour eux, c’est une perte de temps et d’énergie. Les quatre composantes de la réécriture : </w:t>
      </w:r>
      <w:proofErr w:type="gramStart"/>
      <w:r>
        <w:rPr>
          <w:rFonts w:cs="Times New Roman"/>
          <w:sz w:val="24"/>
        </w:rPr>
        <w:t>ajouter</w:t>
      </w:r>
      <w:proofErr w:type="gramEnd"/>
      <w:r>
        <w:rPr>
          <w:rFonts w:cs="Times New Roman"/>
          <w:sz w:val="24"/>
        </w:rPr>
        <w:t>, supprimer, remplacer, déplacer, n’ont pas de sens pour eux. Et c’est en explicitant ce qu’ils font en faisant un brouillon, ou en analysant ces gestes dans des brouillons qu’ils pourront donner un sens à ces composantes, une utilité. Ils y percevront un but cognitif et cela leur permettra de mieux réguler leur activité d’écriture.</w:t>
      </w:r>
    </w:p>
    <w:p w:rsidR="00BE6545" w:rsidRDefault="00BE6545" w:rsidP="00BE6545">
      <w:pPr>
        <w:jc w:val="both"/>
        <w:rPr>
          <w:rFonts w:cs="Times New Roman"/>
          <w:sz w:val="24"/>
        </w:rPr>
      </w:pPr>
      <w:r w:rsidRPr="008B7EDF">
        <w:rPr>
          <w:rFonts w:cs="Times New Roman"/>
          <w:sz w:val="24"/>
        </w:rPr>
        <w:t>L’étude de la critique génétique permet de désacraliser l’écriture, car elle met en évidence le fait que tout écrit littéraire n’est pas le fruit d’une « inspiration divine » et qu’il n’a pas</w:t>
      </w:r>
      <w:r w:rsidR="003F51C9">
        <w:rPr>
          <w:rFonts w:cs="Times New Roman"/>
          <w:sz w:val="24"/>
        </w:rPr>
        <w:t xml:space="preserve"> été écrit de manière spontanée dépendan</w:t>
      </w:r>
      <w:r w:rsidR="00A53FA1">
        <w:rPr>
          <w:rFonts w:cs="Times New Roman"/>
          <w:sz w:val="24"/>
        </w:rPr>
        <w:t>t d’une intelligence innée ou « divine ».</w:t>
      </w:r>
    </w:p>
    <w:p w:rsidR="00727FE8" w:rsidRPr="008B7EDF" w:rsidRDefault="00727FE8" w:rsidP="00474E96">
      <w:r w:rsidRPr="008B7EDF">
        <w:br w:type="page"/>
      </w:r>
    </w:p>
    <w:p w:rsidR="00EF4729" w:rsidRDefault="00EF4729" w:rsidP="00EF4729">
      <w:pPr>
        <w:pStyle w:val="Titre"/>
        <w:pBdr>
          <w:bottom w:val="single" w:sz="4" w:space="1" w:color="auto"/>
        </w:pBdr>
      </w:pPr>
      <w:bookmarkStart w:id="15" w:name="_Toc429948868"/>
      <w:r>
        <w:lastRenderedPageBreak/>
        <w:t>Bibliographie</w:t>
      </w:r>
      <w:bookmarkEnd w:id="15"/>
    </w:p>
    <w:p w:rsidR="00EF4729" w:rsidRDefault="00EF4729" w:rsidP="00727FE8">
      <w:pPr>
        <w:jc w:val="both"/>
      </w:pPr>
    </w:p>
    <w:p w:rsidR="00867CED" w:rsidRPr="00346F49" w:rsidRDefault="00727FE8" w:rsidP="00727FE8">
      <w:pPr>
        <w:jc w:val="both"/>
        <w:rPr>
          <w:lang w:val="en-US"/>
        </w:rPr>
      </w:pPr>
      <w:r w:rsidRPr="008B7EDF">
        <w:t>Pierre-Marc de BIASI, « </w:t>
      </w:r>
      <w:r w:rsidRPr="008B7EDF">
        <w:rPr>
          <w:rStyle w:val="rg"/>
          <w:b/>
        </w:rPr>
        <w:t>MANUSCRITS</w:t>
      </w:r>
      <w:r w:rsidRPr="008B7EDF">
        <w:t xml:space="preserve"> - </w:t>
      </w:r>
      <w:r w:rsidRPr="008B7EDF">
        <w:rPr>
          <w:rStyle w:val="titresub"/>
        </w:rPr>
        <w:t>La critique génétique</w:t>
      </w:r>
      <w:r w:rsidRPr="008B7EDF">
        <w:t xml:space="preserve">  », </w:t>
      </w:r>
      <w:proofErr w:type="spellStart"/>
      <w:r w:rsidRPr="008B7EDF">
        <w:rPr>
          <w:rStyle w:val="Accentuation"/>
        </w:rPr>
        <w:t>Encyclopædia</w:t>
      </w:r>
      <w:proofErr w:type="spellEnd"/>
      <w:r w:rsidRPr="008B7EDF">
        <w:rPr>
          <w:rStyle w:val="Accentuation"/>
        </w:rPr>
        <w:t xml:space="preserve"> </w:t>
      </w:r>
      <w:proofErr w:type="spellStart"/>
      <w:r w:rsidRPr="008B7EDF">
        <w:rPr>
          <w:rStyle w:val="Accentuation"/>
        </w:rPr>
        <w:t>Universalis</w:t>
      </w:r>
      <w:proofErr w:type="spellEnd"/>
      <w:r w:rsidRPr="008B7EDF">
        <w:t xml:space="preserve"> [en ligne], consulté le 28 décembre 2014. </w:t>
      </w:r>
      <w:proofErr w:type="gramStart"/>
      <w:r w:rsidRPr="00346F49">
        <w:rPr>
          <w:lang w:val="en-US"/>
        </w:rPr>
        <w:t>URL :</w:t>
      </w:r>
      <w:proofErr w:type="gramEnd"/>
      <w:r w:rsidRPr="00346F49">
        <w:rPr>
          <w:lang w:val="en-US"/>
        </w:rPr>
        <w:t xml:space="preserve"> </w:t>
      </w:r>
      <w:hyperlink r:id="rId12" w:history="1">
        <w:r w:rsidR="004E56DF" w:rsidRPr="00346F49">
          <w:rPr>
            <w:rStyle w:val="Lienhypertexte"/>
            <w:lang w:val="en-US"/>
          </w:rPr>
          <w:t>http://www.universalis.fr/encyclopedie/manuscrits-la-critique-genetique/</w:t>
        </w:r>
      </w:hyperlink>
    </w:p>
    <w:p w:rsidR="004E56DF" w:rsidRDefault="00245479" w:rsidP="00727FE8">
      <w:pPr>
        <w:jc w:val="both"/>
      </w:pPr>
      <w:r>
        <w:t xml:space="preserve">TOURIGNY F., </w:t>
      </w:r>
      <w:r w:rsidRPr="00245479">
        <w:rPr>
          <w:i/>
        </w:rPr>
        <w:t>Écriture littéraire et compétences langagières à l’articulation école-collège</w:t>
      </w:r>
      <w:r>
        <w:t>, in Le Français aujourd’hui, N°153, juin 2006, pp. 9-15</w:t>
      </w:r>
    </w:p>
    <w:p w:rsidR="000812E1" w:rsidRPr="008B7EDF" w:rsidRDefault="000812E1" w:rsidP="00727FE8">
      <w:pPr>
        <w:jc w:val="both"/>
      </w:pPr>
    </w:p>
    <w:sectPr w:rsidR="000812E1" w:rsidRPr="008B7ED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B78" w:rsidRDefault="00681B78" w:rsidP="00685881">
      <w:pPr>
        <w:spacing w:after="0" w:line="240" w:lineRule="auto"/>
      </w:pPr>
      <w:r>
        <w:separator/>
      </w:r>
    </w:p>
  </w:endnote>
  <w:endnote w:type="continuationSeparator" w:id="0">
    <w:p w:rsidR="00681B78" w:rsidRDefault="00681B78" w:rsidP="0068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850449"/>
      <w:docPartObj>
        <w:docPartGallery w:val="Page Numbers (Bottom of Page)"/>
        <w:docPartUnique/>
      </w:docPartObj>
    </w:sdtPr>
    <w:sdtEndPr/>
    <w:sdtContent>
      <w:p w:rsidR="008778FD" w:rsidRDefault="008778FD">
        <w:pPr>
          <w:pStyle w:val="Pieddepage"/>
          <w:ind w:right="-864"/>
          <w:jc w:val="right"/>
        </w:pPr>
        <w:r>
          <w:rPr>
            <w:noProof/>
            <w:lang w:eastAsia="fr-BE"/>
          </w:rPr>
          <mc:AlternateContent>
            <mc:Choice Requires="wpg">
              <w:drawing>
                <wp:inline distT="0" distB="0" distL="0" distR="0">
                  <wp:extent cx="548640" cy="237490"/>
                  <wp:effectExtent l="9525" t="9525" r="13335" b="10160"/>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8"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8FD" w:rsidRDefault="008778FD">
                                <w:pPr>
                                  <w:rPr>
                                    <w:color w:val="FFFFFF" w:themeColor="background1"/>
                                  </w:rPr>
                                </w:pPr>
                                <w:r>
                                  <w:fldChar w:fldCharType="begin"/>
                                </w:r>
                                <w:r>
                                  <w:instrText>PAGE    \* MERGEFORMAT</w:instrText>
                                </w:r>
                                <w:r>
                                  <w:fldChar w:fldCharType="separate"/>
                                </w:r>
                                <w:r w:rsidR="0055599A" w:rsidRPr="0055599A">
                                  <w:rPr>
                                    <w:b/>
                                    <w:bCs/>
                                    <w:noProof/>
                                    <w:color w:val="FFFFFF" w:themeColor="background1"/>
                                    <w:lang w:val="fr-FR"/>
                                  </w:rPr>
                                  <w:t>5</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e 5"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lA8MA&#10;AADaAAAADwAAAGRycy9kb3ducmV2LnhtbESPQWuDQBSE74X+h+UFeglxjQcJ1jWEgNBDIMT20OPD&#10;fVGJ+1bcjZr++myh0OMwM98w+X4xvZhodJ1lBdsoBkFcW91xo+Drs9zsQDiPrLG3TAoe5GBfvL7k&#10;mGk784WmyjciQNhlqKD1fsikdHVLBl1kB+LgXe1o0Ac5NlKPOAe46WUSx6k02HFYaHGgY0v1rbob&#10;BTp57OT6XPY/6/I83b99dZrLSqm31XJ4B+Fp8f/hv/aHVpDC75VwA2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rlA8MAAADaAAAADwAAAAAAAAAAAAAAAACYAgAAZHJzL2Rv&#10;d25yZXYueG1sUEsFBgAAAAAEAAQA9QAAAIgDA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vv8MA&#10;AADaAAAADwAAAGRycy9kb3ducmV2LnhtbESPQWsCMRSE7wX/Q3iCl1KzCtayNYoIgjfRiuzxdfPc&#10;bLt5WZKoq7/eCIUeh5n5hpktOtuIC/lQO1YwGmYgiEuna64UHL7Wbx8gQkTW2DgmBTcKsJj3XmaY&#10;a3flHV32sRIJwiFHBSbGNpcylIYshqFriZN3ct5iTNJXUnu8Jrht5DjL3qXFmtOCwZZWhsrf/dkq&#10;2BayWE2K7+lumfn7aXS806v5UWrQ75afICJ18T/8195oBVN4Xkk3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Svv8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8778FD" w:rsidRDefault="008778FD">
                          <w:pPr>
                            <w:rPr>
                              <w:color w:val="FFFFFF" w:themeColor="background1"/>
                            </w:rPr>
                          </w:pPr>
                          <w:r>
                            <w:fldChar w:fldCharType="begin"/>
                          </w:r>
                          <w:r>
                            <w:instrText>PAGE    \* MERGEFORMAT</w:instrText>
                          </w:r>
                          <w:r>
                            <w:fldChar w:fldCharType="separate"/>
                          </w:r>
                          <w:r w:rsidR="0055599A" w:rsidRPr="0055599A">
                            <w:rPr>
                              <w:b/>
                              <w:bCs/>
                              <w:noProof/>
                              <w:color w:val="FFFFFF" w:themeColor="background1"/>
                              <w:lang w:val="fr-FR"/>
                            </w:rPr>
                            <w:t>5</w:t>
                          </w:r>
                          <w:r>
                            <w:rPr>
                              <w:b/>
                              <w:bCs/>
                              <w:color w:val="FFFFFF" w:themeColor="background1"/>
                            </w:rPr>
                            <w:fldChar w:fldCharType="end"/>
                          </w:r>
                        </w:p>
                      </w:txbxContent>
                    </v:textbox>
                  </v:shape>
                  <w10:anchorlock/>
                </v:group>
              </w:pict>
            </mc:Fallback>
          </mc:AlternateContent>
        </w:r>
      </w:p>
    </w:sdtContent>
  </w:sdt>
  <w:p w:rsidR="00685881" w:rsidRDefault="006858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B78" w:rsidRDefault="00681B78" w:rsidP="00685881">
      <w:pPr>
        <w:spacing w:after="0" w:line="240" w:lineRule="auto"/>
      </w:pPr>
      <w:r>
        <w:separator/>
      </w:r>
    </w:p>
  </w:footnote>
  <w:footnote w:type="continuationSeparator" w:id="0">
    <w:p w:rsidR="00681B78" w:rsidRDefault="00681B78" w:rsidP="00685881">
      <w:pPr>
        <w:spacing w:after="0" w:line="240" w:lineRule="auto"/>
      </w:pPr>
      <w:r>
        <w:continuationSeparator/>
      </w:r>
    </w:p>
  </w:footnote>
  <w:footnote w:id="1">
    <w:p w:rsidR="00346F49" w:rsidRPr="00346F49" w:rsidRDefault="00346F49" w:rsidP="00346F49">
      <w:pPr>
        <w:jc w:val="both"/>
        <w:rPr>
          <w:lang w:val="en-US"/>
        </w:rPr>
      </w:pPr>
      <w:r>
        <w:rPr>
          <w:rStyle w:val="Appelnotedebasdep"/>
        </w:rPr>
        <w:footnoteRef/>
      </w:r>
      <w:r>
        <w:t xml:space="preserve"> </w:t>
      </w:r>
      <w:r w:rsidRPr="008B7EDF">
        <w:t>Pierre-Marc de BIASI, « </w:t>
      </w:r>
      <w:r w:rsidRPr="008B7EDF">
        <w:rPr>
          <w:rStyle w:val="rg"/>
          <w:b/>
        </w:rPr>
        <w:t>MANUSCRITS</w:t>
      </w:r>
      <w:r w:rsidRPr="008B7EDF">
        <w:t xml:space="preserve"> - </w:t>
      </w:r>
      <w:r w:rsidRPr="008B7EDF">
        <w:rPr>
          <w:rStyle w:val="titresub"/>
        </w:rPr>
        <w:t>La critique génétique</w:t>
      </w:r>
      <w:r w:rsidRPr="008B7EDF">
        <w:t xml:space="preserve">  », </w:t>
      </w:r>
      <w:proofErr w:type="spellStart"/>
      <w:r w:rsidRPr="008B7EDF">
        <w:rPr>
          <w:rStyle w:val="Accentuation"/>
        </w:rPr>
        <w:t>Encyclopædia</w:t>
      </w:r>
      <w:proofErr w:type="spellEnd"/>
      <w:r w:rsidRPr="008B7EDF">
        <w:rPr>
          <w:rStyle w:val="Accentuation"/>
        </w:rPr>
        <w:t xml:space="preserve"> </w:t>
      </w:r>
      <w:proofErr w:type="spellStart"/>
      <w:r w:rsidRPr="008B7EDF">
        <w:rPr>
          <w:rStyle w:val="Accentuation"/>
        </w:rPr>
        <w:t>Universalis</w:t>
      </w:r>
      <w:proofErr w:type="spellEnd"/>
      <w:r w:rsidRPr="008B7EDF">
        <w:t xml:space="preserve"> [en ligne], consulté le 28 décembre 2014. </w:t>
      </w:r>
      <w:r w:rsidRPr="00346F49">
        <w:rPr>
          <w:lang w:val="en-US"/>
        </w:rPr>
        <w:t xml:space="preserve">URL : </w:t>
      </w:r>
      <w:hyperlink r:id="rId1" w:history="1">
        <w:r w:rsidRPr="00346F49">
          <w:rPr>
            <w:rStyle w:val="Lienhypertexte"/>
            <w:lang w:val="en-US"/>
          </w:rPr>
          <w:t>http://www.universalis.fr/encyclopedie/manuscrits-la-critique-genetique/</w:t>
        </w:r>
      </w:hyperlink>
    </w:p>
    <w:p w:rsidR="00346F49" w:rsidRPr="00346F49" w:rsidRDefault="00346F49">
      <w:pPr>
        <w:pStyle w:val="Notedebasdepage"/>
        <w:rPr>
          <w:lang w:val="en-US"/>
        </w:rPr>
      </w:pPr>
    </w:p>
  </w:footnote>
  <w:footnote w:id="2">
    <w:p w:rsidR="00AC3125" w:rsidRDefault="00AC3125">
      <w:pPr>
        <w:pStyle w:val="Notedebasdepage"/>
      </w:pPr>
      <w:r>
        <w:rPr>
          <w:rStyle w:val="Appelnotedebasdep"/>
        </w:rPr>
        <w:footnoteRef/>
      </w:r>
      <w:r>
        <w:t xml:space="preserve"> </w:t>
      </w:r>
      <w:r w:rsidRPr="00AC3125">
        <w:t>http://www.larousse.fr/encyclopedie/divers/critique_g%C3%A9n%C3%A9tique/185821</w:t>
      </w:r>
    </w:p>
  </w:footnote>
  <w:footnote w:id="3">
    <w:p w:rsidR="00445CC9" w:rsidRDefault="00445CC9">
      <w:pPr>
        <w:pStyle w:val="Notedebasdepage"/>
      </w:pPr>
      <w:r>
        <w:rPr>
          <w:rStyle w:val="Appelnotedebasdep"/>
        </w:rPr>
        <w:footnoteRef/>
      </w:r>
      <w:r>
        <w:t xml:space="preserve"> </w:t>
      </w:r>
      <w:r w:rsidR="006F7887">
        <w:t xml:space="preserve">Biasi, P.-M. de (2000), </w:t>
      </w:r>
      <w:r w:rsidR="006F7887" w:rsidRPr="006F7887">
        <w:rPr>
          <w:i/>
        </w:rPr>
        <w:t>La génétique des textes</w:t>
      </w:r>
      <w:r w:rsidR="006F7887">
        <w:t>, Paris, Nathan.</w:t>
      </w:r>
    </w:p>
  </w:footnote>
  <w:footnote w:id="4">
    <w:p w:rsidR="00BE6545" w:rsidRDefault="00BE6545">
      <w:pPr>
        <w:pStyle w:val="Notedebasdepage"/>
      </w:pPr>
      <w:r>
        <w:rPr>
          <w:rStyle w:val="Appelnotedebasdep"/>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B333C"/>
    <w:multiLevelType w:val="hybridMultilevel"/>
    <w:tmpl w:val="B12A19D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A1F0219"/>
    <w:multiLevelType w:val="hybridMultilevel"/>
    <w:tmpl w:val="359E4DF0"/>
    <w:lvl w:ilvl="0" w:tplc="DA06A8E8">
      <w:start w:val="1"/>
      <w:numFmt w:val="bullet"/>
      <w:lvlText w:val=""/>
      <w:lvlJc w:val="left"/>
      <w:pPr>
        <w:ind w:left="720" w:hanging="360"/>
      </w:pPr>
      <w:rPr>
        <w:rFonts w:ascii="Wingdings" w:eastAsiaTheme="minorHAnsi" w:hAnsi="Wingdings" w:cs="Times New Roman"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97F5AAB"/>
    <w:multiLevelType w:val="hybridMultilevel"/>
    <w:tmpl w:val="81C04982"/>
    <w:lvl w:ilvl="0" w:tplc="657A8A0C">
      <w:start w:val="1"/>
      <w:numFmt w:val="bullet"/>
      <w:lvlText w:val="-"/>
      <w:lvlJc w:val="left"/>
      <w:pPr>
        <w:ind w:left="720" w:hanging="360"/>
      </w:pPr>
      <w:rPr>
        <w:rFonts w:ascii="Calibri" w:eastAsiaTheme="minorHAnsi" w:hAnsi="Calibri" w:cstheme="minorBidi"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0632A30"/>
    <w:multiLevelType w:val="multilevel"/>
    <w:tmpl w:val="09822C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6A1634"/>
    <w:multiLevelType w:val="multilevel"/>
    <w:tmpl w:val="A448096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70C0C66"/>
    <w:multiLevelType w:val="hybridMultilevel"/>
    <w:tmpl w:val="A16892F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ED"/>
    <w:rsid w:val="00012443"/>
    <w:rsid w:val="00015485"/>
    <w:rsid w:val="00020EF6"/>
    <w:rsid w:val="00041C38"/>
    <w:rsid w:val="00052DC3"/>
    <w:rsid w:val="00070B66"/>
    <w:rsid w:val="00073030"/>
    <w:rsid w:val="000812E1"/>
    <w:rsid w:val="00082679"/>
    <w:rsid w:val="000A4B77"/>
    <w:rsid w:val="000A6354"/>
    <w:rsid w:val="000A75F4"/>
    <w:rsid w:val="000D31D3"/>
    <w:rsid w:val="00105D7B"/>
    <w:rsid w:val="00114814"/>
    <w:rsid w:val="001253D6"/>
    <w:rsid w:val="001274FB"/>
    <w:rsid w:val="00127B10"/>
    <w:rsid w:val="001666F4"/>
    <w:rsid w:val="00166C29"/>
    <w:rsid w:val="00167985"/>
    <w:rsid w:val="00173F33"/>
    <w:rsid w:val="001914E2"/>
    <w:rsid w:val="001926E2"/>
    <w:rsid w:val="001B03DB"/>
    <w:rsid w:val="001C3DA8"/>
    <w:rsid w:val="001D02B6"/>
    <w:rsid w:val="001D6EB6"/>
    <w:rsid w:val="001F3441"/>
    <w:rsid w:val="00245479"/>
    <w:rsid w:val="002609E1"/>
    <w:rsid w:val="002664DE"/>
    <w:rsid w:val="002705A4"/>
    <w:rsid w:val="00291170"/>
    <w:rsid w:val="002F3B83"/>
    <w:rsid w:val="002F4583"/>
    <w:rsid w:val="00337A47"/>
    <w:rsid w:val="00346F49"/>
    <w:rsid w:val="00350CA7"/>
    <w:rsid w:val="00367654"/>
    <w:rsid w:val="00391DB2"/>
    <w:rsid w:val="003A36CD"/>
    <w:rsid w:val="003C0EF7"/>
    <w:rsid w:val="003D2F25"/>
    <w:rsid w:val="003F51C9"/>
    <w:rsid w:val="004314C6"/>
    <w:rsid w:val="00445CC9"/>
    <w:rsid w:val="0045350E"/>
    <w:rsid w:val="00474E96"/>
    <w:rsid w:val="004947E8"/>
    <w:rsid w:val="00496D37"/>
    <w:rsid w:val="004976F8"/>
    <w:rsid w:val="004A4907"/>
    <w:rsid w:val="004A5C89"/>
    <w:rsid w:val="004A744D"/>
    <w:rsid w:val="004D3FB4"/>
    <w:rsid w:val="004D6640"/>
    <w:rsid w:val="004D6D61"/>
    <w:rsid w:val="004E41B7"/>
    <w:rsid w:val="004E56DF"/>
    <w:rsid w:val="004E6A28"/>
    <w:rsid w:val="00510CEB"/>
    <w:rsid w:val="00541EE9"/>
    <w:rsid w:val="005534E4"/>
    <w:rsid w:val="0055599A"/>
    <w:rsid w:val="00556665"/>
    <w:rsid w:val="005D61CD"/>
    <w:rsid w:val="005E3457"/>
    <w:rsid w:val="00633FF2"/>
    <w:rsid w:val="00642BD3"/>
    <w:rsid w:val="00646809"/>
    <w:rsid w:val="00656A3E"/>
    <w:rsid w:val="006707D6"/>
    <w:rsid w:val="00681B78"/>
    <w:rsid w:val="00685881"/>
    <w:rsid w:val="00690A79"/>
    <w:rsid w:val="006972F5"/>
    <w:rsid w:val="006A36B7"/>
    <w:rsid w:val="006F0F65"/>
    <w:rsid w:val="006F7887"/>
    <w:rsid w:val="00706F50"/>
    <w:rsid w:val="00707789"/>
    <w:rsid w:val="0071202F"/>
    <w:rsid w:val="00727FE8"/>
    <w:rsid w:val="00751986"/>
    <w:rsid w:val="0077451C"/>
    <w:rsid w:val="007B14F1"/>
    <w:rsid w:val="007B2494"/>
    <w:rsid w:val="007C0B59"/>
    <w:rsid w:val="007E0DC4"/>
    <w:rsid w:val="007E6A2E"/>
    <w:rsid w:val="0080278A"/>
    <w:rsid w:val="00820810"/>
    <w:rsid w:val="00821438"/>
    <w:rsid w:val="00827B2D"/>
    <w:rsid w:val="00835696"/>
    <w:rsid w:val="0085055F"/>
    <w:rsid w:val="00867CED"/>
    <w:rsid w:val="008778FD"/>
    <w:rsid w:val="00884692"/>
    <w:rsid w:val="008931C1"/>
    <w:rsid w:val="008B2555"/>
    <w:rsid w:val="008B5D6D"/>
    <w:rsid w:val="008B7BCC"/>
    <w:rsid w:val="008B7EDF"/>
    <w:rsid w:val="008C2626"/>
    <w:rsid w:val="008C66BA"/>
    <w:rsid w:val="008F6393"/>
    <w:rsid w:val="00907F5B"/>
    <w:rsid w:val="00944B52"/>
    <w:rsid w:val="00960ECA"/>
    <w:rsid w:val="0098051F"/>
    <w:rsid w:val="009822F0"/>
    <w:rsid w:val="009A5394"/>
    <w:rsid w:val="009C380B"/>
    <w:rsid w:val="00A10900"/>
    <w:rsid w:val="00A25192"/>
    <w:rsid w:val="00A40A30"/>
    <w:rsid w:val="00A50548"/>
    <w:rsid w:val="00A53FA1"/>
    <w:rsid w:val="00A75A8E"/>
    <w:rsid w:val="00A867A0"/>
    <w:rsid w:val="00A92BEA"/>
    <w:rsid w:val="00AC3125"/>
    <w:rsid w:val="00AC3B4D"/>
    <w:rsid w:val="00B01475"/>
    <w:rsid w:val="00B13A08"/>
    <w:rsid w:val="00B76B35"/>
    <w:rsid w:val="00B918F0"/>
    <w:rsid w:val="00BA6906"/>
    <w:rsid w:val="00BC6D3A"/>
    <w:rsid w:val="00BE6545"/>
    <w:rsid w:val="00C00950"/>
    <w:rsid w:val="00C01E10"/>
    <w:rsid w:val="00C56206"/>
    <w:rsid w:val="00CF7AC5"/>
    <w:rsid w:val="00D066BA"/>
    <w:rsid w:val="00D513E7"/>
    <w:rsid w:val="00D557F1"/>
    <w:rsid w:val="00D7466F"/>
    <w:rsid w:val="00DB1D75"/>
    <w:rsid w:val="00DC3799"/>
    <w:rsid w:val="00DD49C2"/>
    <w:rsid w:val="00DE4152"/>
    <w:rsid w:val="00DF7A74"/>
    <w:rsid w:val="00E00B30"/>
    <w:rsid w:val="00E02FEE"/>
    <w:rsid w:val="00E128C8"/>
    <w:rsid w:val="00E2127A"/>
    <w:rsid w:val="00EB625A"/>
    <w:rsid w:val="00EC5879"/>
    <w:rsid w:val="00EE424B"/>
    <w:rsid w:val="00EF4729"/>
    <w:rsid w:val="00F15680"/>
    <w:rsid w:val="00F47205"/>
    <w:rsid w:val="00FD18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71BB52-ABF1-400E-AFD6-A624DD5E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67C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1914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1914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CED"/>
    <w:pPr>
      <w:ind w:left="720"/>
      <w:contextualSpacing/>
    </w:pPr>
  </w:style>
  <w:style w:type="paragraph" w:styleId="Titre">
    <w:name w:val="Title"/>
    <w:basedOn w:val="Normal"/>
    <w:next w:val="Normal"/>
    <w:link w:val="TitreCar"/>
    <w:uiPriority w:val="10"/>
    <w:qFormat/>
    <w:rsid w:val="00867C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7CED"/>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867CED"/>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685881"/>
    <w:pPr>
      <w:tabs>
        <w:tab w:val="center" w:pos="4536"/>
        <w:tab w:val="right" w:pos="9072"/>
      </w:tabs>
      <w:spacing w:after="0" w:line="240" w:lineRule="auto"/>
    </w:pPr>
  </w:style>
  <w:style w:type="character" w:customStyle="1" w:styleId="En-tteCar">
    <w:name w:val="En-tête Car"/>
    <w:basedOn w:val="Policepardfaut"/>
    <w:link w:val="En-tte"/>
    <w:uiPriority w:val="99"/>
    <w:rsid w:val="00685881"/>
  </w:style>
  <w:style w:type="paragraph" w:styleId="Pieddepage">
    <w:name w:val="footer"/>
    <w:basedOn w:val="Normal"/>
    <w:link w:val="PieddepageCar"/>
    <w:uiPriority w:val="99"/>
    <w:unhideWhenUsed/>
    <w:rsid w:val="006858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881"/>
  </w:style>
  <w:style w:type="character" w:customStyle="1" w:styleId="rg">
    <w:name w:val="rg"/>
    <w:basedOn w:val="Policepardfaut"/>
    <w:rsid w:val="00727FE8"/>
  </w:style>
  <w:style w:type="character" w:customStyle="1" w:styleId="titresub">
    <w:name w:val="titre_sub"/>
    <w:basedOn w:val="Policepardfaut"/>
    <w:rsid w:val="00727FE8"/>
  </w:style>
  <w:style w:type="character" w:styleId="Accentuation">
    <w:name w:val="Emphasis"/>
    <w:basedOn w:val="Policepardfaut"/>
    <w:uiPriority w:val="20"/>
    <w:qFormat/>
    <w:rsid w:val="00727FE8"/>
    <w:rPr>
      <w:i/>
      <w:iCs/>
    </w:rPr>
  </w:style>
  <w:style w:type="paragraph" w:styleId="Sous-titre">
    <w:name w:val="Subtitle"/>
    <w:basedOn w:val="Normal"/>
    <w:next w:val="Normal"/>
    <w:link w:val="Sous-titreCar"/>
    <w:uiPriority w:val="11"/>
    <w:qFormat/>
    <w:rsid w:val="00E2127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2127A"/>
    <w:rPr>
      <w:rFonts w:eastAsiaTheme="minorEastAsia"/>
      <w:color w:val="5A5A5A" w:themeColor="text1" w:themeTint="A5"/>
      <w:spacing w:val="15"/>
    </w:rPr>
  </w:style>
  <w:style w:type="paragraph" w:styleId="En-ttedetabledesmatires">
    <w:name w:val="TOC Heading"/>
    <w:basedOn w:val="Titre1"/>
    <w:next w:val="Normal"/>
    <w:uiPriority w:val="39"/>
    <w:unhideWhenUsed/>
    <w:qFormat/>
    <w:rsid w:val="003A36CD"/>
    <w:pPr>
      <w:outlineLvl w:val="9"/>
    </w:pPr>
    <w:rPr>
      <w:lang w:eastAsia="fr-BE"/>
    </w:rPr>
  </w:style>
  <w:style w:type="paragraph" w:styleId="TM1">
    <w:name w:val="toc 1"/>
    <w:basedOn w:val="Normal"/>
    <w:next w:val="Normal"/>
    <w:autoRedefine/>
    <w:uiPriority w:val="39"/>
    <w:unhideWhenUsed/>
    <w:rsid w:val="003A36CD"/>
    <w:pPr>
      <w:spacing w:before="120" w:after="120"/>
    </w:pPr>
    <w:rPr>
      <w:b/>
      <w:bCs/>
      <w:caps/>
      <w:sz w:val="20"/>
      <w:szCs w:val="20"/>
    </w:rPr>
  </w:style>
  <w:style w:type="character" w:styleId="Lienhypertexte">
    <w:name w:val="Hyperlink"/>
    <w:basedOn w:val="Policepardfaut"/>
    <w:uiPriority w:val="99"/>
    <w:unhideWhenUsed/>
    <w:rsid w:val="003A36CD"/>
    <w:rPr>
      <w:color w:val="0563C1" w:themeColor="hyperlink"/>
      <w:u w:val="single"/>
    </w:rPr>
  </w:style>
  <w:style w:type="character" w:customStyle="1" w:styleId="Titre2Car">
    <w:name w:val="Titre 2 Car"/>
    <w:basedOn w:val="Policepardfaut"/>
    <w:link w:val="Titre2"/>
    <w:uiPriority w:val="9"/>
    <w:semiHidden/>
    <w:rsid w:val="001914E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1914E2"/>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1914E2"/>
    <w:pPr>
      <w:spacing w:after="0"/>
      <w:ind w:left="220"/>
    </w:pPr>
    <w:rPr>
      <w:smallCaps/>
      <w:sz w:val="20"/>
      <w:szCs w:val="20"/>
    </w:rPr>
  </w:style>
  <w:style w:type="paragraph" w:styleId="TM3">
    <w:name w:val="toc 3"/>
    <w:basedOn w:val="Normal"/>
    <w:next w:val="Normal"/>
    <w:autoRedefine/>
    <w:uiPriority w:val="39"/>
    <w:unhideWhenUsed/>
    <w:rsid w:val="001914E2"/>
    <w:pPr>
      <w:spacing w:after="0"/>
      <w:ind w:left="440"/>
    </w:pPr>
    <w:rPr>
      <w:i/>
      <w:iCs/>
      <w:sz w:val="20"/>
      <w:szCs w:val="20"/>
    </w:rPr>
  </w:style>
  <w:style w:type="paragraph" w:styleId="TM4">
    <w:name w:val="toc 4"/>
    <w:basedOn w:val="Normal"/>
    <w:next w:val="Normal"/>
    <w:autoRedefine/>
    <w:uiPriority w:val="39"/>
    <w:unhideWhenUsed/>
    <w:rsid w:val="001914E2"/>
    <w:pPr>
      <w:spacing w:after="0"/>
      <w:ind w:left="660"/>
    </w:pPr>
    <w:rPr>
      <w:sz w:val="18"/>
      <w:szCs w:val="18"/>
    </w:rPr>
  </w:style>
  <w:style w:type="paragraph" w:styleId="TM5">
    <w:name w:val="toc 5"/>
    <w:basedOn w:val="Normal"/>
    <w:next w:val="Normal"/>
    <w:autoRedefine/>
    <w:uiPriority w:val="39"/>
    <w:unhideWhenUsed/>
    <w:rsid w:val="001914E2"/>
    <w:pPr>
      <w:spacing w:after="0"/>
      <w:ind w:left="880"/>
    </w:pPr>
    <w:rPr>
      <w:sz w:val="18"/>
      <w:szCs w:val="18"/>
    </w:rPr>
  </w:style>
  <w:style w:type="paragraph" w:styleId="TM6">
    <w:name w:val="toc 6"/>
    <w:basedOn w:val="Normal"/>
    <w:next w:val="Normal"/>
    <w:autoRedefine/>
    <w:uiPriority w:val="39"/>
    <w:unhideWhenUsed/>
    <w:rsid w:val="001914E2"/>
    <w:pPr>
      <w:spacing w:after="0"/>
      <w:ind w:left="1100"/>
    </w:pPr>
    <w:rPr>
      <w:sz w:val="18"/>
      <w:szCs w:val="18"/>
    </w:rPr>
  </w:style>
  <w:style w:type="paragraph" w:styleId="TM7">
    <w:name w:val="toc 7"/>
    <w:basedOn w:val="Normal"/>
    <w:next w:val="Normal"/>
    <w:autoRedefine/>
    <w:uiPriority w:val="39"/>
    <w:unhideWhenUsed/>
    <w:rsid w:val="001914E2"/>
    <w:pPr>
      <w:spacing w:after="0"/>
      <w:ind w:left="1320"/>
    </w:pPr>
    <w:rPr>
      <w:sz w:val="18"/>
      <w:szCs w:val="18"/>
    </w:rPr>
  </w:style>
  <w:style w:type="paragraph" w:styleId="TM8">
    <w:name w:val="toc 8"/>
    <w:basedOn w:val="Normal"/>
    <w:next w:val="Normal"/>
    <w:autoRedefine/>
    <w:uiPriority w:val="39"/>
    <w:unhideWhenUsed/>
    <w:rsid w:val="001914E2"/>
    <w:pPr>
      <w:spacing w:after="0"/>
      <w:ind w:left="1540"/>
    </w:pPr>
    <w:rPr>
      <w:sz w:val="18"/>
      <w:szCs w:val="18"/>
    </w:rPr>
  </w:style>
  <w:style w:type="paragraph" w:styleId="TM9">
    <w:name w:val="toc 9"/>
    <w:basedOn w:val="Normal"/>
    <w:next w:val="Normal"/>
    <w:autoRedefine/>
    <w:uiPriority w:val="39"/>
    <w:unhideWhenUsed/>
    <w:rsid w:val="001914E2"/>
    <w:pPr>
      <w:spacing w:after="0"/>
      <w:ind w:left="1760"/>
    </w:pPr>
    <w:rPr>
      <w:sz w:val="18"/>
      <w:szCs w:val="18"/>
    </w:rPr>
  </w:style>
  <w:style w:type="character" w:customStyle="1" w:styleId="ht">
    <w:name w:val="ht"/>
    <w:basedOn w:val="Policepardfaut"/>
    <w:rsid w:val="00367654"/>
  </w:style>
  <w:style w:type="paragraph" w:styleId="Notedebasdepage">
    <w:name w:val="footnote text"/>
    <w:basedOn w:val="Normal"/>
    <w:link w:val="NotedebasdepageCar"/>
    <w:uiPriority w:val="99"/>
    <w:semiHidden/>
    <w:unhideWhenUsed/>
    <w:rsid w:val="00AC31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3125"/>
    <w:rPr>
      <w:sz w:val="20"/>
      <w:szCs w:val="20"/>
    </w:rPr>
  </w:style>
  <w:style w:type="character" w:styleId="Appelnotedebasdep">
    <w:name w:val="footnote reference"/>
    <w:basedOn w:val="Policepardfaut"/>
    <w:uiPriority w:val="99"/>
    <w:semiHidden/>
    <w:unhideWhenUsed/>
    <w:rsid w:val="00AC3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versalis.fr/encyclopedie/manuscrits-la-critique-genetiq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theses.univ-lyon2.fr/documents/getpart.php?id=lyon2.2000.fgayraud&amp;part=2212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iversalis.fr/encyclopedie/manuscrits-la-critique-genet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06BFE-41CB-4818-8137-4E00C99D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18789</TotalTime>
  <Pages>12</Pages>
  <Words>2988</Words>
  <Characters>16440</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Bouvy</dc:creator>
  <cp:keywords/>
  <dc:description/>
  <cp:lastModifiedBy>Frédéric Bouvy</cp:lastModifiedBy>
  <cp:revision>127</cp:revision>
  <dcterms:created xsi:type="dcterms:W3CDTF">2014-12-28T18:07:00Z</dcterms:created>
  <dcterms:modified xsi:type="dcterms:W3CDTF">2015-12-09T16:17:00Z</dcterms:modified>
</cp:coreProperties>
</file>