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4C0F3D">
      <w:pPr>
        <w:pStyle w:val="Heading3"/>
        <w:jc w:val="center"/>
        <w:rPr>
          <w:i/>
          <w:iCs/>
        </w:rPr>
      </w:pPr>
      <w:r w:rsidRPr="00634EB4">
        <w:t>REPUBLIQUE ALGERIENNE DEMOCRATQUE ET POPULAIRE</w:t>
      </w:r>
    </w:p>
    <w:p w:rsidR="004C0F3D" w:rsidRPr="00B50DE5" w:rsidRDefault="004C0F3D" w:rsidP="004C0F3D">
      <w:pPr>
        <w:autoSpaceDE w:val="0"/>
        <w:autoSpaceDN w:val="0"/>
        <w:adjustRightInd w:val="0"/>
        <w:spacing w:after="0" w:line="240" w:lineRule="auto"/>
        <w:jc w:val="center"/>
        <w:rPr>
          <w:rFonts w:asciiTheme="majorBidi" w:hAnsiTheme="majorBidi" w:cstheme="majorBidi"/>
          <w:bCs/>
          <w:sz w:val="28"/>
          <w:szCs w:val="36"/>
        </w:rPr>
      </w:pPr>
      <w:r w:rsidRPr="00B50DE5">
        <w:rPr>
          <w:rFonts w:asciiTheme="majorBidi" w:hAnsiTheme="majorBidi" w:cstheme="majorBidi"/>
          <w:bCs/>
          <w:sz w:val="28"/>
          <w:szCs w:val="36"/>
        </w:rPr>
        <w:t>Ministère de l’Enseignement Supérieur et de la Recherche Scientifique</w:t>
      </w:r>
    </w:p>
    <w:p w:rsidR="004C0F3D" w:rsidRPr="00B50DE5" w:rsidRDefault="004C0F3D" w:rsidP="004C0F3D">
      <w:pPr>
        <w:autoSpaceDE w:val="0"/>
        <w:autoSpaceDN w:val="0"/>
        <w:adjustRightInd w:val="0"/>
        <w:spacing w:after="0" w:line="240" w:lineRule="auto"/>
        <w:jc w:val="center"/>
        <w:rPr>
          <w:rFonts w:asciiTheme="majorBidi" w:hAnsiTheme="majorBidi" w:cstheme="majorBidi"/>
          <w:bCs/>
          <w:sz w:val="28"/>
          <w:szCs w:val="36"/>
        </w:rPr>
      </w:pPr>
      <w:r w:rsidRPr="00B50DE5">
        <w:rPr>
          <w:rFonts w:asciiTheme="majorBidi" w:hAnsiTheme="majorBidi" w:cstheme="majorBidi"/>
          <w:bCs/>
          <w:sz w:val="28"/>
          <w:szCs w:val="36"/>
        </w:rPr>
        <w:t>Université des Sciences et de la Technologie Houari Boumediene</w:t>
      </w:r>
    </w:p>
    <w:p w:rsidR="004C0F3D" w:rsidRPr="00B50DE5" w:rsidRDefault="004C0F3D" w:rsidP="004C0F3D">
      <w:pPr>
        <w:autoSpaceDE w:val="0"/>
        <w:autoSpaceDN w:val="0"/>
        <w:adjustRightInd w:val="0"/>
        <w:spacing w:after="0" w:line="240" w:lineRule="auto"/>
        <w:jc w:val="both"/>
        <w:rPr>
          <w:rFonts w:asciiTheme="majorBidi" w:hAnsiTheme="majorBidi" w:cstheme="majorBidi"/>
          <w:sz w:val="32"/>
          <w:szCs w:val="32"/>
        </w:rPr>
      </w:pPr>
      <w:r>
        <w:rPr>
          <w:rFonts w:asciiTheme="majorBidi" w:hAnsiTheme="majorBidi" w:cstheme="majorBidi"/>
          <w:noProof/>
          <w:sz w:val="32"/>
          <w:szCs w:val="32"/>
        </w:rPr>
        <w:drawing>
          <wp:anchor distT="0" distB="0" distL="114300" distR="114300" simplePos="0" relativeHeight="251661312" behindDoc="0" locked="0" layoutInCell="1" allowOverlap="1">
            <wp:simplePos x="0" y="0"/>
            <wp:positionH relativeFrom="column">
              <wp:posOffset>1108710</wp:posOffset>
            </wp:positionH>
            <wp:positionV relativeFrom="paragraph">
              <wp:posOffset>96520</wp:posOffset>
            </wp:positionV>
            <wp:extent cx="3495675" cy="854710"/>
            <wp:effectExtent l="19050" t="0" r="9525" b="0"/>
            <wp:wrapThrough wrapText="bothSides">
              <wp:wrapPolygon edited="0">
                <wp:start x="3414" y="481"/>
                <wp:lineTo x="2119" y="963"/>
                <wp:lineTo x="-118" y="5777"/>
                <wp:lineTo x="-118" y="10591"/>
                <wp:lineTo x="471" y="17331"/>
                <wp:lineTo x="2472" y="21183"/>
                <wp:lineTo x="3178" y="21183"/>
                <wp:lineTo x="13301" y="21183"/>
                <wp:lineTo x="21659" y="17331"/>
                <wp:lineTo x="21659" y="15887"/>
                <wp:lineTo x="18951" y="15887"/>
                <wp:lineTo x="21659" y="13961"/>
                <wp:lineTo x="21659" y="7703"/>
                <wp:lineTo x="14243" y="481"/>
                <wp:lineTo x="13654" y="481"/>
                <wp:lineTo x="3414" y="481"/>
              </wp:wrapPolygon>
            </wp:wrapThrough>
            <wp:docPr id="1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3495675" cy="854710"/>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Faculté des Sciences Biologiques</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Mémoire de fin d’étude</w:t>
      </w:r>
      <w:r>
        <w:rPr>
          <w:rFonts w:asciiTheme="majorBidi" w:hAnsiTheme="majorBidi" w:cstheme="majorBidi"/>
          <w:sz w:val="28"/>
          <w:szCs w:val="28"/>
        </w:rPr>
        <w:t>s</w:t>
      </w:r>
      <w:r w:rsidRPr="00B50DE5">
        <w:rPr>
          <w:rFonts w:asciiTheme="majorBidi" w:hAnsiTheme="majorBidi" w:cstheme="majorBidi"/>
          <w:sz w:val="28"/>
          <w:szCs w:val="28"/>
        </w:rPr>
        <w:t xml:space="preserve"> en vue de l’obtention du Diplôme de Master</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Domaine : Sciences de la Nature et de la Vie.</w:t>
      </w:r>
    </w:p>
    <w:p w:rsidR="004C0F3D" w:rsidRPr="00B50DE5" w:rsidRDefault="004C0F3D" w:rsidP="004C0F3D">
      <w:pPr>
        <w:autoSpaceDE w:val="0"/>
        <w:autoSpaceDN w:val="0"/>
        <w:adjustRightInd w:val="0"/>
        <w:spacing w:after="0"/>
        <w:jc w:val="center"/>
        <w:rPr>
          <w:rFonts w:asciiTheme="majorBidi" w:hAnsiTheme="majorBidi" w:cstheme="majorBidi"/>
          <w:sz w:val="28"/>
          <w:szCs w:val="28"/>
        </w:rPr>
      </w:pPr>
      <w:r w:rsidRPr="00B50DE5">
        <w:rPr>
          <w:rFonts w:asciiTheme="majorBidi" w:hAnsiTheme="majorBidi" w:cstheme="majorBidi"/>
          <w:sz w:val="28"/>
          <w:szCs w:val="28"/>
        </w:rPr>
        <w:t xml:space="preserve">Spécialité : </w:t>
      </w:r>
      <w:r w:rsidR="00AE0335">
        <w:rPr>
          <w:rFonts w:asciiTheme="majorBidi" w:hAnsiTheme="majorBidi" w:cstheme="majorBidi"/>
          <w:sz w:val="28"/>
          <w:szCs w:val="28"/>
        </w:rPr>
        <w:t>Génétique du développement.</w:t>
      </w: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36"/>
          <w:szCs w:val="36"/>
        </w:rPr>
      </w:pPr>
      <w:r w:rsidRPr="00B50DE5">
        <w:rPr>
          <w:rFonts w:asciiTheme="majorBidi" w:hAnsiTheme="majorBidi" w:cstheme="majorBidi"/>
          <w:sz w:val="36"/>
          <w:szCs w:val="36"/>
        </w:rPr>
        <w:t>THEME :</w:t>
      </w: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2C3BBC" w:rsidP="004C0F3D">
      <w:pPr>
        <w:autoSpaceDE w:val="0"/>
        <w:autoSpaceDN w:val="0"/>
        <w:adjustRightInd w:val="0"/>
        <w:spacing w:after="0" w:line="240" w:lineRule="auto"/>
        <w:rPr>
          <w:rFonts w:asciiTheme="majorBidi" w:hAnsiTheme="majorBidi" w:cstheme="majorBidi"/>
          <w:sz w:val="28"/>
          <w:szCs w:val="28"/>
        </w:rPr>
      </w:pPr>
      <w:r>
        <w:rPr>
          <w:rFonts w:asciiTheme="majorBidi" w:hAnsiTheme="majorBidi" w:cstheme="majorBidi"/>
          <w:noProof/>
          <w:sz w:val="28"/>
          <w:szCs w:val="28"/>
        </w:rPr>
        <w:pict>
          <v:roundrect id="_x0000_s1026" style="position:absolute;margin-left:19.4pt;margin-top:13.45pt;width:410.7pt;height:64.3pt;z-index:251660288" arcsize="10923f" fillcolor="white [3201]" strokecolor="#1f497d [3215]" strokeweight="5pt">
            <v:stroke linestyle="thickThin"/>
            <v:shadow color="#868686"/>
            <v:textbox style="mso-next-textbox:#_x0000_s1026">
              <w:txbxContent>
                <w:p w:rsidR="005827EE" w:rsidRPr="00041A0E" w:rsidRDefault="00041A0E" w:rsidP="00041A0E">
                  <w:pPr>
                    <w:spacing w:line="360" w:lineRule="auto"/>
                    <w:jc w:val="center"/>
                    <w:rPr>
                      <w:rFonts w:asciiTheme="majorBidi" w:hAnsiTheme="majorBidi" w:cstheme="majorBidi"/>
                      <w:b/>
                      <w:bCs/>
                      <w:sz w:val="32"/>
                      <w:szCs w:val="32"/>
                    </w:rPr>
                  </w:pPr>
                  <w:r w:rsidRPr="00041A0E">
                    <w:rPr>
                      <w:rFonts w:asciiTheme="majorBidi" w:hAnsiTheme="majorBidi" w:cstheme="majorBidi"/>
                      <w:b/>
                      <w:bCs/>
                      <w:sz w:val="32"/>
                      <w:szCs w:val="32"/>
                    </w:rPr>
                    <w:t>DÉVELOPPEMENT DE LA THYROÏDE ET PATHOLOGIES.</w:t>
                  </w:r>
                </w:p>
                <w:p w:rsidR="005827EE" w:rsidRPr="00041A0E" w:rsidRDefault="005827EE" w:rsidP="00041A0E">
                  <w:pPr>
                    <w:spacing w:line="360" w:lineRule="auto"/>
                    <w:jc w:val="center"/>
                    <w:rPr>
                      <w:rFonts w:asciiTheme="majorBidi" w:hAnsiTheme="majorBidi" w:cstheme="majorBidi"/>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r w:rsidRPr="00B50DE5">
        <w:rPr>
          <w:rFonts w:asciiTheme="majorBidi" w:hAnsiTheme="majorBidi" w:cstheme="majorBidi"/>
          <w:b/>
          <w:bCs/>
          <w:sz w:val="28"/>
          <w:szCs w:val="28"/>
        </w:rPr>
        <w:t>Présenté par :</w:t>
      </w:r>
    </w:p>
    <w:p w:rsidR="004C0F3D" w:rsidRPr="00B50DE5" w:rsidRDefault="004C0F3D" w:rsidP="004C0F3D">
      <w:pPr>
        <w:autoSpaceDE w:val="0"/>
        <w:autoSpaceDN w:val="0"/>
        <w:adjustRightInd w:val="0"/>
        <w:spacing w:after="0" w:line="240" w:lineRule="auto"/>
        <w:jc w:val="center"/>
        <w:rPr>
          <w:rFonts w:asciiTheme="majorBidi" w:hAnsiTheme="majorBidi" w:cstheme="majorBidi"/>
          <w:b/>
          <w:bCs/>
          <w:sz w:val="28"/>
          <w:szCs w:val="28"/>
        </w:rPr>
      </w:pPr>
    </w:p>
    <w:p w:rsidR="004C0F3D" w:rsidRPr="00B50DE5" w:rsidRDefault="004C0F3D" w:rsidP="004C0F3D">
      <w:pPr>
        <w:autoSpaceDE w:val="0"/>
        <w:autoSpaceDN w:val="0"/>
        <w:adjustRightInd w:val="0"/>
        <w:spacing w:after="0" w:line="240" w:lineRule="auto"/>
        <w:rPr>
          <w:rFonts w:asciiTheme="majorBidi" w:hAnsiTheme="majorBidi" w:cstheme="majorBidi"/>
          <w:b/>
          <w:bCs/>
          <w:sz w:val="28"/>
          <w:szCs w:val="28"/>
        </w:rPr>
      </w:pPr>
    </w:p>
    <w:p w:rsidR="004C0F3D" w:rsidRPr="00AE0335" w:rsidRDefault="004C0F3D" w:rsidP="004C0F3D">
      <w:pPr>
        <w:autoSpaceDE w:val="0"/>
        <w:autoSpaceDN w:val="0"/>
        <w:adjustRightInd w:val="0"/>
        <w:spacing w:after="0" w:line="240" w:lineRule="auto"/>
        <w:jc w:val="center"/>
        <w:rPr>
          <w:rFonts w:asciiTheme="majorBidi" w:hAnsiTheme="majorBidi" w:cstheme="majorBidi"/>
          <w:sz w:val="28"/>
          <w:szCs w:val="28"/>
        </w:rPr>
      </w:pPr>
      <w:r w:rsidRPr="00B50DE5">
        <w:rPr>
          <w:rFonts w:asciiTheme="majorBidi" w:hAnsiTheme="majorBidi" w:cstheme="majorBidi"/>
          <w:b/>
          <w:bCs/>
          <w:sz w:val="28"/>
          <w:szCs w:val="28"/>
        </w:rPr>
        <w:t>M</w:t>
      </w:r>
      <w:r w:rsidR="00FB4928" w:rsidRPr="00FB4928">
        <w:rPr>
          <w:rFonts w:asciiTheme="majorBidi" w:hAnsiTheme="majorBidi" w:cstheme="majorBidi"/>
          <w:b/>
          <w:bCs/>
          <w:sz w:val="28"/>
          <w:szCs w:val="28"/>
          <w:vertAlign w:val="superscript"/>
        </w:rPr>
        <w:t>e</w:t>
      </w:r>
      <w:r w:rsidRPr="00B50DE5">
        <w:rPr>
          <w:rFonts w:asciiTheme="majorBidi" w:hAnsiTheme="majorBidi" w:cstheme="majorBidi"/>
          <w:b/>
          <w:bCs/>
          <w:sz w:val="28"/>
          <w:szCs w:val="28"/>
          <w:vertAlign w:val="superscript"/>
        </w:rPr>
        <w:t>lle</w:t>
      </w:r>
      <w:r w:rsidRPr="00B50DE5">
        <w:rPr>
          <w:rFonts w:asciiTheme="majorBidi" w:hAnsiTheme="majorBidi" w:cstheme="majorBidi"/>
          <w:b/>
          <w:bCs/>
          <w:sz w:val="28"/>
          <w:szCs w:val="28"/>
        </w:rPr>
        <w:t xml:space="preserve"> </w:t>
      </w:r>
      <w:r w:rsidR="00AE0335">
        <w:rPr>
          <w:rFonts w:asciiTheme="majorBidi" w:hAnsiTheme="majorBidi" w:cstheme="majorBidi"/>
          <w:b/>
          <w:bCs/>
          <w:sz w:val="28"/>
          <w:szCs w:val="28"/>
        </w:rPr>
        <w:t>ALLAM Karima             M</w:t>
      </w:r>
      <w:r w:rsidR="00FB4928" w:rsidRPr="00FB4928">
        <w:rPr>
          <w:rFonts w:asciiTheme="majorBidi" w:hAnsiTheme="majorBidi" w:cstheme="majorBidi"/>
          <w:b/>
          <w:bCs/>
          <w:sz w:val="28"/>
          <w:szCs w:val="28"/>
          <w:vertAlign w:val="superscript"/>
        </w:rPr>
        <w:t>e</w:t>
      </w:r>
      <w:r w:rsidR="00AE0335" w:rsidRPr="00AE0335">
        <w:rPr>
          <w:rFonts w:asciiTheme="majorBidi" w:hAnsiTheme="majorBidi" w:cstheme="majorBidi"/>
          <w:b/>
          <w:bCs/>
          <w:sz w:val="28"/>
          <w:szCs w:val="28"/>
          <w:vertAlign w:val="superscript"/>
        </w:rPr>
        <w:t>lle</w:t>
      </w:r>
      <w:r w:rsidR="00AE0335">
        <w:rPr>
          <w:rFonts w:asciiTheme="majorBidi" w:hAnsiTheme="majorBidi" w:cstheme="majorBidi"/>
          <w:b/>
          <w:bCs/>
          <w:sz w:val="28"/>
          <w:szCs w:val="28"/>
          <w:vertAlign w:val="superscript"/>
        </w:rPr>
        <w:t xml:space="preserve"> </w:t>
      </w:r>
      <w:r w:rsidR="00FB4928">
        <w:rPr>
          <w:rFonts w:asciiTheme="majorBidi" w:hAnsiTheme="majorBidi" w:cstheme="majorBidi"/>
          <w:b/>
          <w:bCs/>
          <w:sz w:val="28"/>
          <w:szCs w:val="28"/>
        </w:rPr>
        <w:t>CHOUKRANE</w:t>
      </w:r>
      <w:r w:rsidR="00AE0335">
        <w:rPr>
          <w:rFonts w:asciiTheme="majorBidi" w:hAnsiTheme="majorBidi" w:cstheme="majorBidi"/>
          <w:b/>
          <w:bCs/>
          <w:sz w:val="28"/>
          <w:szCs w:val="28"/>
        </w:rPr>
        <w:t xml:space="preserve"> Thilelli</w:t>
      </w:r>
    </w:p>
    <w:p w:rsidR="004C0F3D" w:rsidRPr="00B50DE5" w:rsidRDefault="004C0F3D" w:rsidP="004C0F3D">
      <w:pPr>
        <w:autoSpaceDE w:val="0"/>
        <w:autoSpaceDN w:val="0"/>
        <w:adjustRightInd w:val="0"/>
        <w:spacing w:after="0" w:line="360" w:lineRule="auto"/>
        <w:rPr>
          <w:rFonts w:asciiTheme="majorBidi" w:hAnsiTheme="majorBidi" w:cstheme="majorBidi"/>
          <w:sz w:val="28"/>
          <w:szCs w:val="28"/>
        </w:rPr>
      </w:pPr>
    </w:p>
    <w:p w:rsidR="004C0F3D" w:rsidRDefault="004C0F3D" w:rsidP="00AE0335">
      <w:pPr>
        <w:autoSpaceDE w:val="0"/>
        <w:autoSpaceDN w:val="0"/>
        <w:adjustRightInd w:val="0"/>
        <w:spacing w:after="0" w:line="360" w:lineRule="auto"/>
        <w:jc w:val="center"/>
        <w:rPr>
          <w:rFonts w:asciiTheme="majorBidi" w:hAnsiTheme="majorBidi" w:cstheme="majorBidi"/>
          <w:sz w:val="28"/>
          <w:szCs w:val="28"/>
        </w:rPr>
      </w:pPr>
      <w:r w:rsidRPr="00B50DE5">
        <w:rPr>
          <w:rFonts w:asciiTheme="majorBidi" w:hAnsiTheme="majorBidi" w:cstheme="majorBidi"/>
          <w:sz w:val="28"/>
          <w:szCs w:val="28"/>
        </w:rPr>
        <w:t xml:space="preserve">Soutenu le </w:t>
      </w:r>
      <w:r w:rsidR="00AE0335">
        <w:rPr>
          <w:rFonts w:asciiTheme="majorBidi" w:hAnsiTheme="majorBidi" w:cstheme="majorBidi"/>
          <w:sz w:val="28"/>
          <w:szCs w:val="28"/>
        </w:rPr>
        <w:t>10</w:t>
      </w:r>
      <w:r>
        <w:rPr>
          <w:rFonts w:asciiTheme="majorBidi" w:hAnsiTheme="majorBidi" w:cstheme="majorBidi"/>
          <w:sz w:val="28"/>
          <w:szCs w:val="28"/>
        </w:rPr>
        <w:t>/</w:t>
      </w:r>
      <w:r w:rsidR="00AE0335">
        <w:rPr>
          <w:rFonts w:asciiTheme="majorBidi" w:hAnsiTheme="majorBidi" w:cstheme="majorBidi"/>
          <w:sz w:val="28"/>
          <w:szCs w:val="28"/>
        </w:rPr>
        <w:t>06</w:t>
      </w:r>
      <w:r w:rsidRPr="00B50DE5">
        <w:rPr>
          <w:rFonts w:asciiTheme="majorBidi" w:hAnsiTheme="majorBidi" w:cstheme="majorBidi"/>
          <w:sz w:val="28"/>
          <w:szCs w:val="28"/>
        </w:rPr>
        <w:t>/</w:t>
      </w:r>
      <w:r w:rsidR="00AE0335">
        <w:rPr>
          <w:rFonts w:asciiTheme="majorBidi" w:hAnsiTheme="majorBidi" w:cstheme="majorBidi"/>
          <w:sz w:val="28"/>
          <w:szCs w:val="28"/>
        </w:rPr>
        <w:t>2015</w:t>
      </w:r>
      <w:r w:rsidRPr="00B50DE5">
        <w:rPr>
          <w:rFonts w:asciiTheme="majorBidi" w:hAnsiTheme="majorBidi" w:cstheme="majorBidi"/>
          <w:sz w:val="28"/>
          <w:szCs w:val="28"/>
        </w:rPr>
        <w:t>, devant le jury composé de :</w:t>
      </w:r>
    </w:p>
    <w:p w:rsidR="004C0F3D" w:rsidRPr="0020686B" w:rsidRDefault="004C0F3D" w:rsidP="004C0F3D">
      <w:pPr>
        <w:autoSpaceDE w:val="0"/>
        <w:autoSpaceDN w:val="0"/>
        <w:adjustRightInd w:val="0"/>
        <w:spacing w:after="0" w:line="360" w:lineRule="auto"/>
        <w:jc w:val="center"/>
        <w:rPr>
          <w:rFonts w:asciiTheme="majorBidi" w:hAnsiTheme="majorBidi" w:cstheme="majorBidi"/>
          <w:sz w:val="26"/>
          <w:szCs w:val="26"/>
        </w:rPr>
      </w:pPr>
    </w:p>
    <w:p w:rsidR="004C0F3D" w:rsidRPr="0020686B" w:rsidRDefault="004C0F3D" w:rsidP="00FB4928">
      <w:pPr>
        <w:autoSpaceDE w:val="0"/>
        <w:autoSpaceDN w:val="0"/>
        <w:adjustRightInd w:val="0"/>
        <w:spacing w:after="0" w:line="360" w:lineRule="auto"/>
        <w:ind w:left="-142" w:right="-1231"/>
        <w:rPr>
          <w:rFonts w:asciiTheme="majorBidi" w:hAnsiTheme="majorBidi" w:cstheme="majorBidi"/>
          <w:sz w:val="26"/>
          <w:szCs w:val="26"/>
        </w:rPr>
      </w:pPr>
      <w:r w:rsidRPr="0020686B">
        <w:rPr>
          <w:rFonts w:asciiTheme="majorBidi" w:hAnsiTheme="majorBidi" w:cstheme="majorBidi"/>
          <w:sz w:val="26"/>
          <w:szCs w:val="26"/>
        </w:rPr>
        <w:t xml:space="preserve"> </w:t>
      </w:r>
      <w:r w:rsidRPr="0020686B">
        <w:rPr>
          <w:rFonts w:asciiTheme="majorBidi" w:hAnsiTheme="majorBidi" w:cstheme="majorBidi"/>
          <w:b/>
          <w:bCs/>
          <w:sz w:val="26"/>
          <w:szCs w:val="26"/>
        </w:rPr>
        <w:t xml:space="preserve"> Président</w:t>
      </w:r>
      <w:r w:rsidR="00FB4928">
        <w:rPr>
          <w:rFonts w:asciiTheme="majorBidi" w:hAnsiTheme="majorBidi" w:cstheme="majorBidi"/>
          <w:sz w:val="26"/>
          <w:szCs w:val="26"/>
        </w:rPr>
        <w:t> :</w:t>
      </w:r>
      <w:r w:rsidR="00FB4928" w:rsidRPr="00FB4928">
        <w:rPr>
          <w:rFonts w:asciiTheme="majorBidi" w:hAnsiTheme="majorBidi" w:cstheme="majorBidi"/>
          <w:sz w:val="26"/>
          <w:szCs w:val="26"/>
        </w:rPr>
        <w:t xml:space="preserve"> M</w:t>
      </w:r>
      <w:r w:rsidR="00FB4928" w:rsidRPr="00FB4928">
        <w:rPr>
          <w:rFonts w:asciiTheme="majorBidi" w:hAnsiTheme="majorBidi" w:cstheme="majorBidi"/>
          <w:sz w:val="26"/>
          <w:szCs w:val="26"/>
          <w:vertAlign w:val="superscript"/>
        </w:rPr>
        <w:t>me</w:t>
      </w:r>
      <w:r w:rsidR="00FB4928" w:rsidRPr="00FB4928">
        <w:rPr>
          <w:rFonts w:asciiTheme="majorBidi" w:hAnsiTheme="majorBidi" w:cstheme="majorBidi"/>
          <w:sz w:val="26"/>
          <w:szCs w:val="26"/>
        </w:rPr>
        <w:t xml:space="preserve"> LADJALI-MOHAMMEDI K. Maître de Conférences /A (FSB-USTHB)</w:t>
      </w:r>
      <w:r w:rsidR="00FB4928">
        <w:rPr>
          <w:rFonts w:asciiTheme="majorBidi" w:hAnsiTheme="majorBidi" w:cstheme="majorBidi"/>
          <w:sz w:val="26"/>
          <w:szCs w:val="26"/>
        </w:rPr>
        <w:t>.</w:t>
      </w:r>
    </w:p>
    <w:p w:rsidR="004C0F3D"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 xml:space="preserve">Promoteur </w:t>
      </w:r>
      <w:r>
        <w:rPr>
          <w:rFonts w:asciiTheme="majorBidi" w:hAnsiTheme="majorBidi" w:cstheme="majorBidi"/>
          <w:sz w:val="26"/>
          <w:szCs w:val="26"/>
        </w:rPr>
        <w:t xml:space="preserve">     </w:t>
      </w:r>
      <w:r w:rsidRPr="0020686B">
        <w:rPr>
          <w:rFonts w:asciiTheme="majorBidi" w:hAnsiTheme="majorBidi" w:cstheme="majorBidi"/>
          <w:sz w:val="26"/>
          <w:szCs w:val="26"/>
        </w:rPr>
        <w:t xml:space="preserve"> :   </w:t>
      </w:r>
    </w:p>
    <w:p w:rsidR="004C0F3D" w:rsidRDefault="004C0F3D" w:rsidP="00FB4928">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Co- Promoteur</w:t>
      </w:r>
      <w:r w:rsidRPr="0020686B">
        <w:rPr>
          <w:rFonts w:asciiTheme="majorBidi" w:hAnsiTheme="majorBidi" w:cstheme="majorBidi"/>
          <w:sz w:val="26"/>
          <w:szCs w:val="26"/>
        </w:rPr>
        <w:t xml:space="preserve"> : </w:t>
      </w:r>
      <w:r w:rsidR="00FB4928" w:rsidRPr="00FB4928">
        <w:rPr>
          <w:rFonts w:asciiTheme="majorBidi" w:hAnsiTheme="majorBidi" w:cstheme="majorBidi"/>
          <w:sz w:val="26"/>
          <w:szCs w:val="26"/>
        </w:rPr>
        <w:t xml:space="preserve">M </w:t>
      </w:r>
      <w:r w:rsidR="00FB4928" w:rsidRPr="00FB4928">
        <w:rPr>
          <w:rFonts w:asciiTheme="majorBidi" w:hAnsiTheme="majorBidi" w:cstheme="majorBidi"/>
          <w:sz w:val="26"/>
          <w:szCs w:val="26"/>
          <w:vertAlign w:val="superscript"/>
        </w:rPr>
        <w:t>elle</w:t>
      </w:r>
      <w:r w:rsidR="00FB4928" w:rsidRPr="00FB4928">
        <w:rPr>
          <w:rFonts w:asciiTheme="majorBidi" w:hAnsiTheme="majorBidi" w:cstheme="majorBidi"/>
          <w:sz w:val="26"/>
          <w:szCs w:val="26"/>
        </w:rPr>
        <w:t xml:space="preserve"> AYATI H.                       Doctorante                      (FSB-USTHB)  </w:t>
      </w:r>
    </w:p>
    <w:p w:rsidR="004C0F3D" w:rsidRPr="0020686B"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Examinateur</w:t>
      </w:r>
      <w:r w:rsidRPr="0020686B">
        <w:rPr>
          <w:rFonts w:asciiTheme="majorBidi" w:hAnsiTheme="majorBidi" w:cstheme="majorBidi"/>
          <w:sz w:val="26"/>
          <w:szCs w:val="26"/>
        </w:rPr>
        <w:t xml:space="preserve">    :   </w:t>
      </w:r>
    </w:p>
    <w:p w:rsidR="004C0F3D" w:rsidRDefault="004C0F3D" w:rsidP="004C0F3D">
      <w:pPr>
        <w:autoSpaceDE w:val="0"/>
        <w:autoSpaceDN w:val="0"/>
        <w:adjustRightInd w:val="0"/>
        <w:spacing w:after="0" w:line="360" w:lineRule="auto"/>
        <w:ind w:right="-522"/>
        <w:rPr>
          <w:rFonts w:asciiTheme="majorBidi" w:hAnsiTheme="majorBidi" w:cstheme="majorBidi"/>
          <w:sz w:val="26"/>
          <w:szCs w:val="26"/>
        </w:rPr>
      </w:pPr>
      <w:r w:rsidRPr="0020686B">
        <w:rPr>
          <w:rFonts w:asciiTheme="majorBidi" w:hAnsiTheme="majorBidi" w:cstheme="majorBidi"/>
          <w:b/>
          <w:bCs/>
          <w:sz w:val="26"/>
          <w:szCs w:val="26"/>
        </w:rPr>
        <w:t>Invité</w:t>
      </w:r>
      <w:r w:rsidRPr="00C560E6">
        <w:rPr>
          <w:rFonts w:asciiTheme="majorBidi" w:hAnsiTheme="majorBidi" w:cstheme="majorBidi"/>
          <w:b/>
          <w:bCs/>
          <w:sz w:val="26"/>
          <w:szCs w:val="26"/>
        </w:rPr>
        <w:t>e</w:t>
      </w:r>
      <w:r w:rsidRPr="0020686B">
        <w:rPr>
          <w:rFonts w:asciiTheme="majorBidi" w:hAnsiTheme="majorBidi" w:cstheme="majorBidi"/>
          <w:b/>
          <w:bCs/>
          <w:sz w:val="26"/>
          <w:szCs w:val="26"/>
        </w:rPr>
        <w:t> </w:t>
      </w:r>
      <w:r>
        <w:rPr>
          <w:rFonts w:asciiTheme="majorBidi" w:hAnsiTheme="majorBidi" w:cstheme="majorBidi"/>
          <w:sz w:val="26"/>
          <w:szCs w:val="26"/>
        </w:rPr>
        <w:t xml:space="preserve">             </w:t>
      </w:r>
      <w:r w:rsidRPr="0020686B">
        <w:rPr>
          <w:rFonts w:asciiTheme="majorBidi" w:hAnsiTheme="majorBidi" w:cstheme="majorBidi"/>
          <w:sz w:val="26"/>
          <w:szCs w:val="26"/>
        </w:rPr>
        <w:t xml:space="preserve">: </w:t>
      </w:r>
    </w:p>
    <w:p w:rsidR="004C0F3D" w:rsidRDefault="004C0F3D" w:rsidP="004C0F3D">
      <w:pPr>
        <w:autoSpaceDE w:val="0"/>
        <w:autoSpaceDN w:val="0"/>
        <w:adjustRightInd w:val="0"/>
        <w:spacing w:after="0" w:line="360" w:lineRule="auto"/>
        <w:ind w:right="-522"/>
        <w:rPr>
          <w:rFonts w:asciiTheme="majorBidi" w:hAnsiTheme="majorBidi" w:cstheme="majorBidi"/>
          <w:sz w:val="26"/>
          <w:szCs w:val="26"/>
        </w:rPr>
      </w:pPr>
    </w:p>
    <w:p w:rsidR="00FB4928" w:rsidRPr="0020686B" w:rsidRDefault="00FB4928" w:rsidP="004C0F3D">
      <w:pPr>
        <w:autoSpaceDE w:val="0"/>
        <w:autoSpaceDN w:val="0"/>
        <w:adjustRightInd w:val="0"/>
        <w:spacing w:after="0" w:line="360" w:lineRule="auto"/>
        <w:ind w:right="-522"/>
        <w:rPr>
          <w:rFonts w:asciiTheme="majorBidi" w:hAnsiTheme="majorBidi" w:cstheme="majorBidi"/>
          <w:sz w:val="26"/>
          <w:szCs w:val="26"/>
        </w:rPr>
      </w:pPr>
    </w:p>
    <w:p w:rsidR="004C0F3D" w:rsidRPr="0020686B" w:rsidRDefault="004C0F3D" w:rsidP="00FB4928">
      <w:pPr>
        <w:autoSpaceDE w:val="0"/>
        <w:autoSpaceDN w:val="0"/>
        <w:adjustRightInd w:val="0"/>
        <w:spacing w:after="0" w:line="360" w:lineRule="auto"/>
        <w:jc w:val="center"/>
        <w:rPr>
          <w:rFonts w:asciiTheme="majorBidi" w:hAnsiTheme="majorBidi" w:cstheme="majorBidi"/>
          <w:b/>
          <w:bCs/>
          <w:sz w:val="26"/>
          <w:szCs w:val="26"/>
        </w:rPr>
      </w:pPr>
      <w:r w:rsidRPr="0020686B">
        <w:rPr>
          <w:rFonts w:asciiTheme="majorBidi" w:hAnsiTheme="majorBidi" w:cstheme="majorBidi"/>
          <w:b/>
          <w:bCs/>
          <w:sz w:val="26"/>
          <w:szCs w:val="26"/>
        </w:rPr>
        <w:t>Promotion: 201</w:t>
      </w:r>
      <w:r w:rsidR="00FB4928">
        <w:rPr>
          <w:rFonts w:asciiTheme="majorBidi" w:hAnsiTheme="majorBidi" w:cstheme="majorBidi"/>
          <w:b/>
          <w:bCs/>
          <w:sz w:val="26"/>
          <w:szCs w:val="26"/>
        </w:rPr>
        <w:t>4</w:t>
      </w:r>
      <w:r w:rsidRPr="0020686B">
        <w:rPr>
          <w:rFonts w:asciiTheme="majorBidi" w:hAnsiTheme="majorBidi" w:cstheme="majorBidi"/>
          <w:b/>
          <w:bCs/>
          <w:sz w:val="26"/>
          <w:szCs w:val="26"/>
        </w:rPr>
        <w:t>-201</w:t>
      </w:r>
      <w:r w:rsidR="00FB4928">
        <w:rPr>
          <w:rFonts w:asciiTheme="majorBidi" w:hAnsiTheme="majorBidi" w:cstheme="majorBidi"/>
          <w:b/>
          <w:bCs/>
          <w:sz w:val="26"/>
          <w:szCs w:val="26"/>
        </w:rPr>
        <w:t>5.</w:t>
      </w:r>
    </w:p>
    <w:p w:rsidR="004C0F3D" w:rsidRDefault="004C0F3D" w:rsidP="004C0F3D">
      <w:pPr>
        <w:spacing w:after="0" w:line="240" w:lineRule="auto"/>
      </w:pPr>
    </w:p>
    <w:p w:rsidR="004C0F3D" w:rsidRPr="002E769F" w:rsidRDefault="004C0F3D" w:rsidP="004C0F3D">
      <w:pPr>
        <w:spacing w:after="0" w:line="240" w:lineRule="auto"/>
        <w:jc w:val="center"/>
        <w:rPr>
          <w:rFonts w:asciiTheme="majorBidi" w:hAnsiTheme="majorBidi" w:cstheme="majorBidi"/>
          <w:i/>
          <w:iCs/>
          <w:color w:val="4F81BD" w:themeColor="accent1"/>
          <w:sz w:val="48"/>
          <w:szCs w:val="48"/>
        </w:rPr>
      </w:pPr>
      <w:r w:rsidRPr="002E769F">
        <w:rPr>
          <w:rFonts w:asciiTheme="majorBidi" w:hAnsiTheme="majorBidi" w:cstheme="majorBidi"/>
          <w:i/>
          <w:iCs/>
          <w:color w:val="4F81BD" w:themeColor="accent1"/>
          <w:sz w:val="48"/>
          <w:szCs w:val="48"/>
        </w:rPr>
        <w:lastRenderedPageBreak/>
        <w:t>Remerciements</w:t>
      </w:r>
    </w:p>
    <w:p w:rsidR="004C0F3D" w:rsidRDefault="004C0F3D" w:rsidP="004C0F3D">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Nous remercions tout d’abord « Dieu » de nous avoir permis de  terminer ce travail dans des meilleures conditions.</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Au terme de cette étude, nous tenons à remercier sincèrement Madame LADJALI MOHAMMEDI K. (la responsable du laboratoire de la génétique du développement de l’USTHB) à qui on adresse tous nos reconnaissances, notre gratitude et nos sincères remerciements pour nous avoir soutenues. Elle trouve ici le fruit de ses efforts fournis durant ces années. Comme on la remercie profondément d’avoir accepté de présider ce jury ainsi que pour son aide et ses précieux conseils au cours de ces années.</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Nos remerciements s’adressent également au Professeur ABDELALI pour nous avoir confié ce travail de recherche ainsi pour son accueil au sein de son équipe et pour les opportunités offertes.</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On remercie également les membres du jury qui nous font l’honneur de juger ce mémoire.</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On tient à remercier vivement M</w:t>
      </w:r>
      <w:r w:rsidRPr="002C4140">
        <w:rPr>
          <w:rFonts w:ascii="Palatino Linotype" w:hAnsi="Palatino Linotype" w:cstheme="majorBidi"/>
          <w:i/>
          <w:iCs/>
          <w:sz w:val="28"/>
          <w:szCs w:val="28"/>
          <w:vertAlign w:val="superscript"/>
        </w:rPr>
        <w:t>lle</w:t>
      </w:r>
      <w:r w:rsidRPr="002C4140">
        <w:rPr>
          <w:rFonts w:ascii="Palatino Linotype" w:hAnsi="Palatino Linotype" w:cstheme="majorBidi"/>
          <w:i/>
          <w:iCs/>
          <w:sz w:val="28"/>
          <w:szCs w:val="28"/>
        </w:rPr>
        <w:t xml:space="preserve"> AYATI pour nous avoir aidés et orientés durant la réalisation de ce mémoire, pour leurs sympathie, leurs disponibilité, et leurs idées et conseils</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et Dr YAHIA</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Pr BELOUI </w:t>
      </w:r>
      <w:r w:rsidRPr="002C4140">
        <w:rPr>
          <w:rFonts w:ascii="Palatino Linotype" w:hAnsi="Palatino Linotype" w:cstheme="majorBidi"/>
          <w:i/>
          <w:iCs/>
          <w:sz w:val="28"/>
          <w:szCs w:val="28"/>
        </w:rPr>
        <w:tab/>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Mlle KHATI Wissam </w:t>
      </w:r>
    </w:p>
    <w:p w:rsidR="002C4140" w:rsidRPr="002C4140" w:rsidRDefault="002C4140" w:rsidP="002C4140">
      <w:pPr>
        <w:spacing w:after="0" w:line="240" w:lineRule="auto"/>
        <w:jc w:val="center"/>
        <w:rPr>
          <w:rFonts w:ascii="Palatino Linotype" w:hAnsi="Palatino Linotype" w:cstheme="majorBidi"/>
          <w:i/>
          <w:iCs/>
          <w:sz w:val="28"/>
          <w:szCs w:val="28"/>
        </w:rPr>
      </w:pP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Ce travail n’aurait pu aboutir sans l’aide de nombreuses personnes. Que me pardonnent celles qu’on oublie ici, mais on adresse une pensée particulière à Mlle Mallek, Mlle Ouchia, Mlle Abdoune,  et Hakim du laboratoire de cytologie.</w:t>
      </w:r>
    </w:p>
    <w:p w:rsidR="002C4140" w:rsidRPr="002C4140" w:rsidRDefault="002C4140" w:rsidP="002C4140">
      <w:pPr>
        <w:spacing w:after="0" w:line="240" w:lineRule="auto"/>
        <w:jc w:val="center"/>
        <w:rPr>
          <w:rFonts w:ascii="Palatino Linotype" w:hAnsi="Palatino Linotype" w:cstheme="majorBidi"/>
          <w:i/>
          <w:iCs/>
          <w:sz w:val="28"/>
          <w:szCs w:val="28"/>
        </w:rPr>
      </w:pPr>
      <w:r w:rsidRPr="002C4140">
        <w:rPr>
          <w:rFonts w:ascii="Palatino Linotype" w:hAnsi="Palatino Linotype" w:cstheme="majorBidi"/>
          <w:i/>
          <w:iCs/>
          <w:sz w:val="28"/>
          <w:szCs w:val="28"/>
        </w:rPr>
        <w:t xml:space="preserve"> Enfin nous tenons à remercier tous nos enseignants qui ont contribué à notre formation.</w:t>
      </w:r>
    </w:p>
    <w:p w:rsidR="004C0F3D" w:rsidRDefault="004C0F3D" w:rsidP="004C0F3D">
      <w:pPr>
        <w:spacing w:after="0" w:line="240" w:lineRule="auto"/>
        <w:jc w:val="center"/>
        <w:rPr>
          <w:rFonts w:ascii="Helene  Queen.K" w:hAnsi="Helene  Queen.K"/>
          <w:sz w:val="72"/>
          <w:szCs w:val="72"/>
        </w:rPr>
      </w:pPr>
    </w:p>
    <w:p w:rsidR="004C0F3D" w:rsidRPr="00644CCF" w:rsidRDefault="004C0F3D" w:rsidP="004C0F3D">
      <w:pPr>
        <w:spacing w:after="0" w:line="240" w:lineRule="auto"/>
        <w:jc w:val="center"/>
        <w:rPr>
          <w:rFonts w:ascii="Helene  Queen.K" w:hAnsi="Helene  Queen.K"/>
          <w:sz w:val="28"/>
          <w:szCs w:val="28"/>
        </w:rPr>
      </w:pPr>
    </w:p>
    <w:p w:rsidR="004C0F3D" w:rsidRDefault="004C0F3D" w:rsidP="004C0F3D">
      <w:pPr>
        <w:spacing w:after="0" w:line="240" w:lineRule="auto"/>
        <w:jc w:val="center"/>
        <w:rPr>
          <w:rFonts w:asciiTheme="majorBidi" w:hAnsiTheme="majorBidi" w:cstheme="majorBidi"/>
          <w:i/>
          <w:iCs/>
          <w:color w:val="FF3399"/>
          <w:sz w:val="48"/>
          <w:szCs w:val="48"/>
        </w:rPr>
      </w:pPr>
    </w:p>
    <w:p w:rsidR="004C0F3D" w:rsidRPr="002E769F" w:rsidRDefault="004C0F3D" w:rsidP="004C0F3D">
      <w:pPr>
        <w:spacing w:after="0" w:line="240" w:lineRule="auto"/>
        <w:jc w:val="center"/>
        <w:rPr>
          <w:rFonts w:asciiTheme="majorBidi" w:hAnsiTheme="majorBidi" w:cstheme="majorBidi"/>
          <w:i/>
          <w:iCs/>
          <w:color w:val="4F81BD" w:themeColor="accent1"/>
          <w:sz w:val="48"/>
          <w:szCs w:val="48"/>
        </w:rPr>
      </w:pPr>
      <w:r w:rsidRPr="002E769F">
        <w:rPr>
          <w:rFonts w:asciiTheme="majorBidi" w:hAnsiTheme="majorBidi" w:cstheme="majorBidi"/>
          <w:i/>
          <w:iCs/>
          <w:color w:val="4F81BD" w:themeColor="accent1"/>
          <w:sz w:val="48"/>
          <w:szCs w:val="48"/>
        </w:rPr>
        <w:lastRenderedPageBreak/>
        <w:t>Dédicaces</w:t>
      </w:r>
    </w:p>
    <w:p w:rsidR="004C0F3D" w:rsidRDefault="004C0F3D" w:rsidP="004C0F3D">
      <w:pPr>
        <w:jc w:val="right"/>
        <w:rPr>
          <w:rFonts w:asciiTheme="majorBidi" w:hAnsiTheme="majorBidi" w:cstheme="majorBidi"/>
          <w:i/>
          <w:iCs/>
          <w:sz w:val="32"/>
          <w:szCs w:val="32"/>
        </w:rPr>
      </w:pPr>
    </w:p>
    <w:p w:rsidR="002E769F" w:rsidRDefault="002E769F" w:rsidP="002E769F">
      <w:pPr>
        <w:autoSpaceDE w:val="0"/>
        <w:autoSpaceDN w:val="0"/>
        <w:adjustRightInd w:val="0"/>
        <w:spacing w:after="0" w:line="240" w:lineRule="auto"/>
        <w:rPr>
          <w:rFonts w:asciiTheme="majorBidi" w:hAnsiTheme="majorBidi" w:cstheme="majorBidi"/>
          <w:i/>
          <w:iCs/>
          <w:sz w:val="32"/>
          <w:szCs w:val="32"/>
        </w:rPr>
      </w:pPr>
      <w:r w:rsidRPr="001C7451">
        <w:rPr>
          <w:rFonts w:asciiTheme="majorBidi" w:hAnsiTheme="majorBidi" w:cstheme="majorBidi"/>
          <w:i/>
          <w:iCs/>
          <w:sz w:val="32"/>
          <w:szCs w:val="32"/>
        </w:rPr>
        <w:t>Je dédie ce travail à toutes les personnes chères à mon cœur. Qu’elles trouvent ici l’expression de toute ma gratitude et mon am</w:t>
      </w:r>
      <w:r>
        <w:rPr>
          <w:rFonts w:asciiTheme="majorBidi" w:hAnsiTheme="majorBidi" w:cstheme="majorBidi"/>
          <w:i/>
          <w:iCs/>
          <w:sz w:val="32"/>
          <w:szCs w:val="32"/>
        </w:rPr>
        <w:t>our :</w:t>
      </w: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p>
    <w:p w:rsidR="002E769F" w:rsidRPr="001C7451" w:rsidRDefault="002E769F" w:rsidP="002E769F">
      <w:pPr>
        <w:spacing w:after="0" w:line="240" w:lineRule="auto"/>
        <w:rPr>
          <w:rFonts w:asciiTheme="majorBidi" w:eastAsia="Times New Roman" w:hAnsiTheme="majorBidi" w:cstheme="majorBidi"/>
          <w:i/>
          <w:iCs/>
          <w:sz w:val="32"/>
          <w:szCs w:val="32"/>
        </w:rPr>
      </w:pP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r>
        <w:rPr>
          <w:rFonts w:asciiTheme="majorBidi" w:hAnsiTheme="majorBidi" w:cstheme="majorBidi"/>
          <w:i/>
          <w:iCs/>
          <w:sz w:val="32"/>
          <w:szCs w:val="32"/>
        </w:rPr>
        <w:t xml:space="preserve">A mes très chers parents </w:t>
      </w:r>
    </w:p>
    <w:p w:rsidR="002E769F" w:rsidRDefault="002E769F" w:rsidP="002E769F">
      <w:pPr>
        <w:autoSpaceDE w:val="0"/>
        <w:autoSpaceDN w:val="0"/>
        <w:adjustRightInd w:val="0"/>
        <w:spacing w:after="0" w:line="240" w:lineRule="auto"/>
        <w:ind w:left="1134"/>
        <w:rPr>
          <w:rFonts w:asciiTheme="majorBidi" w:hAnsiTheme="majorBidi" w:cstheme="majorBidi"/>
          <w:i/>
          <w:iCs/>
          <w:color w:val="FF0000"/>
          <w:sz w:val="32"/>
          <w:szCs w:val="32"/>
        </w:rPr>
      </w:pPr>
      <w:r w:rsidRPr="001C7451">
        <w:rPr>
          <w:rFonts w:asciiTheme="majorBidi" w:hAnsiTheme="majorBidi" w:cstheme="majorBidi"/>
          <w:i/>
          <w:iCs/>
          <w:sz w:val="32"/>
          <w:szCs w:val="32"/>
        </w:rPr>
        <w:t>Auxquels je dois ce que je suis. Que Dieu vous protège</w:t>
      </w:r>
      <w:r w:rsidRPr="00883796">
        <w:rPr>
          <w:rFonts w:asciiTheme="majorBidi" w:hAnsiTheme="majorBidi" w:cstheme="majorBidi"/>
          <w:i/>
          <w:iCs/>
          <w:color w:val="FF0000"/>
          <w:sz w:val="32"/>
          <w:szCs w:val="32"/>
        </w:rPr>
        <w:t>.</w:t>
      </w: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p>
    <w:p w:rsidR="002E769F" w:rsidRDefault="002E769F" w:rsidP="002E769F">
      <w:pPr>
        <w:autoSpaceDE w:val="0"/>
        <w:autoSpaceDN w:val="0"/>
        <w:adjustRightInd w:val="0"/>
        <w:spacing w:after="0" w:line="240" w:lineRule="auto"/>
        <w:rPr>
          <w:rFonts w:asciiTheme="majorBidi" w:hAnsiTheme="majorBidi" w:cstheme="majorBidi"/>
          <w:i/>
          <w:iCs/>
          <w:sz w:val="32"/>
          <w:szCs w:val="32"/>
        </w:rPr>
      </w:pPr>
      <w:r w:rsidRPr="001C7451">
        <w:rPr>
          <w:rFonts w:asciiTheme="majorBidi" w:hAnsiTheme="majorBidi" w:cstheme="majorBidi"/>
          <w:i/>
          <w:iCs/>
          <w:sz w:val="32"/>
          <w:szCs w:val="32"/>
        </w:rPr>
        <w:t xml:space="preserve">A mes chères sœurs </w:t>
      </w:r>
      <w:r>
        <w:rPr>
          <w:rFonts w:asciiTheme="majorBidi" w:hAnsiTheme="majorBidi" w:cstheme="majorBidi"/>
          <w:i/>
          <w:iCs/>
          <w:sz w:val="32"/>
          <w:szCs w:val="32"/>
        </w:rPr>
        <w:t xml:space="preserve">et mon petit  frère </w:t>
      </w:r>
    </w:p>
    <w:p w:rsidR="002E769F" w:rsidRDefault="002E769F" w:rsidP="002E769F">
      <w:pPr>
        <w:autoSpaceDE w:val="0"/>
        <w:autoSpaceDN w:val="0"/>
        <w:adjustRightInd w:val="0"/>
        <w:spacing w:after="0" w:line="240" w:lineRule="auto"/>
        <w:rPr>
          <w:rFonts w:asciiTheme="majorBidi" w:hAnsiTheme="majorBidi" w:cstheme="majorBidi"/>
          <w:i/>
          <w:iCs/>
          <w:sz w:val="32"/>
          <w:szCs w:val="32"/>
        </w:rPr>
      </w:pPr>
      <w:r>
        <w:rPr>
          <w:rFonts w:asciiTheme="majorBidi" w:hAnsiTheme="majorBidi" w:cstheme="majorBidi"/>
          <w:i/>
          <w:iCs/>
          <w:sz w:val="32"/>
          <w:szCs w:val="32"/>
        </w:rPr>
        <w:t xml:space="preserve">   </w:t>
      </w:r>
      <w:r w:rsidRPr="001C7451">
        <w:rPr>
          <w:rFonts w:asciiTheme="majorBidi" w:hAnsiTheme="majorBidi" w:cstheme="majorBidi"/>
          <w:i/>
          <w:iCs/>
          <w:sz w:val="32"/>
          <w:szCs w:val="32"/>
        </w:rPr>
        <w:t xml:space="preserve">           Pour leur amour et leur incontestable appui</w:t>
      </w:r>
      <w:r>
        <w:rPr>
          <w:rFonts w:asciiTheme="majorBidi" w:hAnsiTheme="majorBidi" w:cstheme="majorBidi"/>
          <w:i/>
          <w:iCs/>
          <w:sz w:val="32"/>
          <w:szCs w:val="32"/>
        </w:rPr>
        <w:t>.</w:t>
      </w: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r w:rsidRPr="001C7451">
        <w:rPr>
          <w:rFonts w:asciiTheme="majorBidi" w:hAnsiTheme="majorBidi" w:cstheme="majorBidi"/>
          <w:i/>
          <w:iCs/>
          <w:sz w:val="32"/>
          <w:szCs w:val="32"/>
        </w:rPr>
        <w:t xml:space="preserve">A Mme Ayati </w:t>
      </w:r>
    </w:p>
    <w:p w:rsidR="002E769F" w:rsidRDefault="002E769F" w:rsidP="002E769F">
      <w:pPr>
        <w:autoSpaceDE w:val="0"/>
        <w:autoSpaceDN w:val="0"/>
        <w:adjustRightInd w:val="0"/>
        <w:spacing w:after="0" w:line="240" w:lineRule="auto"/>
        <w:ind w:left="1134"/>
        <w:rPr>
          <w:rFonts w:ascii="Calibri" w:hAnsi="Calibri" w:cs="Calibri"/>
          <w:sz w:val="32"/>
          <w:szCs w:val="32"/>
        </w:rPr>
      </w:pPr>
      <w:r w:rsidRPr="001C7451">
        <w:rPr>
          <w:rFonts w:asciiTheme="majorBidi" w:hAnsiTheme="majorBidi" w:cstheme="majorBidi"/>
          <w:i/>
          <w:iCs/>
          <w:sz w:val="32"/>
          <w:szCs w:val="32"/>
        </w:rPr>
        <w:t>Je v</w:t>
      </w:r>
      <w:r>
        <w:rPr>
          <w:rFonts w:asciiTheme="majorBidi" w:hAnsiTheme="majorBidi" w:cstheme="majorBidi"/>
          <w:i/>
          <w:iCs/>
          <w:sz w:val="32"/>
          <w:szCs w:val="32"/>
        </w:rPr>
        <w:t xml:space="preserve">ous remercie pour votre effort et </w:t>
      </w:r>
      <w:r w:rsidRPr="001C7451">
        <w:rPr>
          <w:rFonts w:asciiTheme="majorBidi" w:hAnsiTheme="majorBidi" w:cstheme="majorBidi"/>
          <w:i/>
          <w:iCs/>
          <w:sz w:val="32"/>
          <w:szCs w:val="32"/>
        </w:rPr>
        <w:t xml:space="preserve">disponibilité et </w:t>
      </w:r>
      <w:r w:rsidRPr="00883796">
        <w:rPr>
          <w:rFonts w:asciiTheme="majorBidi" w:hAnsiTheme="majorBidi" w:cstheme="majorBidi"/>
          <w:i/>
          <w:iCs/>
          <w:sz w:val="32"/>
          <w:szCs w:val="32"/>
        </w:rPr>
        <w:t>je tien a vous exprimer toute ma reconnaissance et tout mon respect.</w:t>
      </w:r>
      <w:r w:rsidRPr="001C7451">
        <w:rPr>
          <w:rFonts w:ascii="Calibri" w:hAnsi="Calibri" w:cs="Calibri"/>
          <w:sz w:val="32"/>
          <w:szCs w:val="32"/>
        </w:rPr>
        <w:t xml:space="preserve"> </w:t>
      </w: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r w:rsidRPr="001C7451">
        <w:rPr>
          <w:rFonts w:asciiTheme="majorBidi" w:hAnsiTheme="majorBidi" w:cstheme="majorBidi"/>
          <w:i/>
          <w:iCs/>
          <w:sz w:val="32"/>
          <w:szCs w:val="32"/>
        </w:rPr>
        <w:t xml:space="preserve"> </w:t>
      </w: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r w:rsidRPr="001C7451">
        <w:rPr>
          <w:rFonts w:asciiTheme="majorBidi" w:hAnsiTheme="majorBidi" w:cstheme="majorBidi"/>
          <w:i/>
          <w:iCs/>
          <w:sz w:val="32"/>
          <w:szCs w:val="32"/>
        </w:rPr>
        <w:t xml:space="preserve">A ma chérie Wissam </w:t>
      </w:r>
    </w:p>
    <w:p w:rsidR="002E769F" w:rsidRDefault="002E769F" w:rsidP="002E769F">
      <w:pPr>
        <w:autoSpaceDE w:val="0"/>
        <w:autoSpaceDN w:val="0"/>
        <w:adjustRightInd w:val="0"/>
        <w:spacing w:after="0" w:line="240" w:lineRule="auto"/>
        <w:ind w:left="1134"/>
        <w:rPr>
          <w:rFonts w:asciiTheme="majorBidi" w:hAnsiTheme="majorBidi" w:cstheme="majorBidi"/>
          <w:i/>
          <w:iCs/>
          <w:sz w:val="32"/>
          <w:szCs w:val="32"/>
        </w:rPr>
      </w:pPr>
      <w:r w:rsidRPr="001C7451">
        <w:rPr>
          <w:rFonts w:asciiTheme="majorBidi" w:hAnsiTheme="majorBidi" w:cstheme="majorBidi"/>
          <w:i/>
          <w:iCs/>
          <w:sz w:val="32"/>
          <w:szCs w:val="32"/>
        </w:rPr>
        <w:t>Amie intime</w:t>
      </w:r>
      <w:r w:rsidRPr="00883796">
        <w:rPr>
          <w:rFonts w:asciiTheme="majorBidi" w:hAnsiTheme="majorBidi" w:cstheme="majorBidi"/>
          <w:i/>
          <w:iCs/>
          <w:color w:val="FF0000"/>
          <w:sz w:val="32"/>
          <w:szCs w:val="32"/>
        </w:rPr>
        <w:t>,</w:t>
      </w:r>
      <w:r w:rsidRPr="001C7451">
        <w:rPr>
          <w:rFonts w:asciiTheme="majorBidi" w:hAnsiTheme="majorBidi" w:cstheme="majorBidi"/>
          <w:i/>
          <w:iCs/>
          <w:sz w:val="32"/>
          <w:szCs w:val="32"/>
        </w:rPr>
        <w:t xml:space="preserve"> pour </w:t>
      </w:r>
      <w:r w:rsidRPr="00883796">
        <w:rPr>
          <w:rFonts w:asciiTheme="majorBidi" w:hAnsiTheme="majorBidi" w:cstheme="majorBidi"/>
          <w:i/>
          <w:iCs/>
          <w:color w:val="FF0000"/>
          <w:sz w:val="32"/>
          <w:szCs w:val="32"/>
        </w:rPr>
        <w:t>t</w:t>
      </w:r>
      <w:r w:rsidRPr="001C7451">
        <w:rPr>
          <w:rFonts w:asciiTheme="majorBidi" w:hAnsiTheme="majorBidi" w:cstheme="majorBidi"/>
          <w:i/>
          <w:iCs/>
          <w:sz w:val="32"/>
          <w:szCs w:val="32"/>
        </w:rPr>
        <w:t xml:space="preserve">on soutien </w:t>
      </w:r>
      <w:r>
        <w:rPr>
          <w:rFonts w:asciiTheme="majorBidi" w:hAnsiTheme="majorBidi" w:cstheme="majorBidi"/>
          <w:i/>
          <w:iCs/>
          <w:sz w:val="32"/>
          <w:szCs w:val="32"/>
        </w:rPr>
        <w:t xml:space="preserve">moral, </w:t>
      </w:r>
      <w:r w:rsidRPr="001C7451">
        <w:rPr>
          <w:rFonts w:asciiTheme="majorBidi" w:hAnsiTheme="majorBidi" w:cstheme="majorBidi"/>
          <w:i/>
          <w:iCs/>
          <w:sz w:val="32"/>
          <w:szCs w:val="32"/>
        </w:rPr>
        <w:t xml:space="preserve"> </w:t>
      </w:r>
      <w:r w:rsidRPr="00883796">
        <w:rPr>
          <w:rFonts w:asciiTheme="majorBidi" w:hAnsiTheme="majorBidi" w:cstheme="majorBidi"/>
          <w:i/>
          <w:iCs/>
          <w:color w:val="FF0000"/>
          <w:sz w:val="32"/>
          <w:szCs w:val="32"/>
        </w:rPr>
        <w:t>t</w:t>
      </w:r>
      <w:r w:rsidRPr="001C7451">
        <w:rPr>
          <w:rFonts w:asciiTheme="majorBidi" w:hAnsiTheme="majorBidi" w:cstheme="majorBidi"/>
          <w:i/>
          <w:iCs/>
          <w:sz w:val="32"/>
          <w:szCs w:val="32"/>
        </w:rPr>
        <w:t>es conseils</w:t>
      </w:r>
      <w:r>
        <w:rPr>
          <w:rFonts w:asciiTheme="majorBidi" w:hAnsiTheme="majorBidi" w:cstheme="majorBidi"/>
          <w:i/>
          <w:iCs/>
          <w:sz w:val="32"/>
          <w:szCs w:val="32"/>
        </w:rPr>
        <w:t xml:space="preserve"> </w:t>
      </w:r>
      <w:r w:rsidRPr="00883796">
        <w:rPr>
          <w:rFonts w:asciiTheme="majorBidi" w:hAnsiTheme="majorBidi" w:cstheme="majorBidi"/>
          <w:i/>
          <w:iCs/>
          <w:color w:val="FF0000"/>
          <w:sz w:val="32"/>
          <w:szCs w:val="32"/>
        </w:rPr>
        <w:t>et</w:t>
      </w:r>
      <w:r w:rsidRPr="001C7451">
        <w:rPr>
          <w:rFonts w:asciiTheme="majorBidi" w:hAnsiTheme="majorBidi" w:cstheme="majorBidi"/>
          <w:i/>
          <w:iCs/>
          <w:sz w:val="32"/>
          <w:szCs w:val="32"/>
        </w:rPr>
        <w:t xml:space="preserve"> pour tous les instants inoubliables que j’ai passés avec toi.</w:t>
      </w: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p>
    <w:p w:rsidR="002E769F" w:rsidRPr="001C7451" w:rsidRDefault="002E769F" w:rsidP="002E769F">
      <w:pPr>
        <w:autoSpaceDE w:val="0"/>
        <w:autoSpaceDN w:val="0"/>
        <w:adjustRightInd w:val="0"/>
        <w:spacing w:after="0" w:line="240" w:lineRule="auto"/>
        <w:rPr>
          <w:rFonts w:asciiTheme="majorBidi" w:hAnsiTheme="majorBidi" w:cstheme="majorBidi"/>
          <w:i/>
          <w:iCs/>
          <w:sz w:val="32"/>
          <w:szCs w:val="32"/>
        </w:rPr>
      </w:pPr>
      <w:r>
        <w:rPr>
          <w:rFonts w:asciiTheme="majorBidi" w:hAnsiTheme="majorBidi" w:cstheme="majorBidi"/>
          <w:i/>
          <w:iCs/>
          <w:sz w:val="32"/>
          <w:szCs w:val="32"/>
        </w:rPr>
        <w:t xml:space="preserve">A mon fiancé </w:t>
      </w:r>
      <w:r w:rsidRPr="001C7451">
        <w:rPr>
          <w:rFonts w:asciiTheme="majorBidi" w:hAnsiTheme="majorBidi" w:cstheme="majorBidi"/>
          <w:i/>
          <w:iCs/>
          <w:sz w:val="32"/>
          <w:szCs w:val="32"/>
        </w:rPr>
        <w:t xml:space="preserve">Amine  </w:t>
      </w:r>
    </w:p>
    <w:p w:rsidR="002E769F" w:rsidRDefault="002E769F" w:rsidP="002E769F">
      <w:pPr>
        <w:autoSpaceDE w:val="0"/>
        <w:autoSpaceDN w:val="0"/>
        <w:adjustRightInd w:val="0"/>
        <w:spacing w:after="0" w:line="240" w:lineRule="auto"/>
        <w:ind w:left="1134"/>
        <w:rPr>
          <w:rFonts w:asciiTheme="majorBidi" w:hAnsiTheme="majorBidi" w:cstheme="majorBidi"/>
          <w:i/>
          <w:iCs/>
          <w:sz w:val="32"/>
          <w:szCs w:val="32"/>
        </w:rPr>
      </w:pPr>
      <w:r w:rsidRPr="001C7451">
        <w:rPr>
          <w:rFonts w:asciiTheme="majorBidi" w:hAnsiTheme="majorBidi" w:cstheme="majorBidi"/>
          <w:i/>
          <w:iCs/>
          <w:sz w:val="32"/>
          <w:szCs w:val="32"/>
        </w:rPr>
        <w:t>Reçois à travers ce travail tout mon respect, ma gratitude et ma profonde reconnaissance.</w:t>
      </w:r>
    </w:p>
    <w:p w:rsidR="002E769F" w:rsidRPr="001C7451" w:rsidRDefault="002E769F" w:rsidP="002E769F">
      <w:pPr>
        <w:autoSpaceDE w:val="0"/>
        <w:autoSpaceDN w:val="0"/>
        <w:adjustRightInd w:val="0"/>
        <w:spacing w:after="0" w:line="240" w:lineRule="auto"/>
        <w:ind w:left="1134"/>
        <w:rPr>
          <w:rFonts w:asciiTheme="majorBidi" w:hAnsiTheme="majorBidi" w:cstheme="majorBidi"/>
          <w:i/>
          <w:iCs/>
          <w:sz w:val="32"/>
          <w:szCs w:val="32"/>
        </w:rPr>
      </w:pPr>
    </w:p>
    <w:p w:rsidR="002E769F" w:rsidRDefault="002E769F" w:rsidP="002E769F">
      <w:pPr>
        <w:autoSpaceDE w:val="0"/>
        <w:autoSpaceDN w:val="0"/>
        <w:adjustRightInd w:val="0"/>
        <w:spacing w:after="0" w:line="240" w:lineRule="auto"/>
        <w:jc w:val="right"/>
        <w:rPr>
          <w:rFonts w:ascii="French Script MT" w:hAnsi="French Script MT" w:cs="AngsanaUPC"/>
          <w:b/>
          <w:bCs/>
          <w:i/>
          <w:iCs/>
          <w:sz w:val="96"/>
          <w:szCs w:val="96"/>
        </w:rPr>
      </w:pPr>
    </w:p>
    <w:p w:rsidR="004C0F3D" w:rsidRDefault="002E769F" w:rsidP="002E769F">
      <w:pPr>
        <w:jc w:val="right"/>
        <w:rPr>
          <w:rFonts w:asciiTheme="majorBidi" w:hAnsiTheme="majorBidi" w:cstheme="majorBidi"/>
          <w:i/>
          <w:iCs/>
          <w:sz w:val="32"/>
          <w:szCs w:val="32"/>
        </w:rPr>
      </w:pPr>
      <w:r w:rsidRPr="00C61BCF">
        <w:rPr>
          <w:rFonts w:ascii="French Script MT" w:hAnsi="French Script MT" w:cs="AngsanaUPC"/>
          <w:b/>
          <w:bCs/>
          <w:i/>
          <w:iCs/>
          <w:sz w:val="96"/>
          <w:szCs w:val="96"/>
        </w:rPr>
        <w:t>Karima</w:t>
      </w:r>
    </w:p>
    <w:p w:rsidR="002E769F" w:rsidRPr="002E769F" w:rsidRDefault="002E769F" w:rsidP="002E769F">
      <w:pPr>
        <w:spacing w:after="0" w:line="240" w:lineRule="auto"/>
        <w:jc w:val="center"/>
        <w:rPr>
          <w:rFonts w:asciiTheme="majorBidi" w:hAnsiTheme="majorBidi" w:cstheme="majorBidi"/>
          <w:i/>
          <w:iCs/>
          <w:color w:val="4F81BD" w:themeColor="accent1"/>
          <w:sz w:val="48"/>
          <w:szCs w:val="48"/>
        </w:rPr>
      </w:pPr>
      <w:r w:rsidRPr="002E769F">
        <w:rPr>
          <w:rFonts w:asciiTheme="majorBidi" w:hAnsiTheme="majorBidi" w:cstheme="majorBidi"/>
          <w:i/>
          <w:iCs/>
          <w:color w:val="4F81BD" w:themeColor="accent1"/>
          <w:sz w:val="48"/>
          <w:szCs w:val="48"/>
        </w:rPr>
        <w:lastRenderedPageBreak/>
        <w:t>Dédicaces</w:t>
      </w:r>
    </w:p>
    <w:p w:rsidR="004C0F3D" w:rsidRDefault="002E769F" w:rsidP="004C0F3D">
      <w:pPr>
        <w:autoSpaceDE w:val="0"/>
        <w:autoSpaceDN w:val="0"/>
        <w:adjustRightInd w:val="0"/>
        <w:spacing w:after="0" w:line="240" w:lineRule="auto"/>
        <w:rPr>
          <w:rFonts w:asciiTheme="majorBidi" w:hAnsiTheme="majorBidi" w:cstheme="majorBidi"/>
          <w:sz w:val="28"/>
          <w:szCs w:val="28"/>
        </w:rPr>
      </w:pPr>
      <w:r>
        <w:rPr>
          <w:rFonts w:asciiTheme="majorBidi" w:hAnsiTheme="majorBidi" w:cstheme="majorBidi"/>
          <w:sz w:val="28"/>
          <w:szCs w:val="28"/>
        </w:rPr>
        <w:br/>
      </w: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2E769F">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2E769F">
      <w:pPr>
        <w:autoSpaceDE w:val="0"/>
        <w:autoSpaceDN w:val="0"/>
        <w:adjustRightInd w:val="0"/>
        <w:spacing w:after="0" w:line="240" w:lineRule="auto"/>
        <w:rPr>
          <w:rFonts w:asciiTheme="majorBidi" w:hAnsiTheme="majorBidi" w:cstheme="majorBidi"/>
          <w:sz w:val="28"/>
          <w:szCs w:val="28"/>
        </w:rPr>
      </w:pPr>
    </w:p>
    <w:p w:rsidR="002E769F" w:rsidRDefault="002E769F" w:rsidP="002E769F">
      <w:pPr>
        <w:autoSpaceDE w:val="0"/>
        <w:autoSpaceDN w:val="0"/>
        <w:adjustRightInd w:val="0"/>
        <w:spacing w:after="0" w:line="240" w:lineRule="auto"/>
        <w:rPr>
          <w:rFonts w:asciiTheme="majorBidi" w:hAnsiTheme="majorBidi" w:cstheme="majorBidi"/>
          <w:sz w:val="28"/>
          <w:szCs w:val="28"/>
        </w:rPr>
      </w:pPr>
    </w:p>
    <w:p w:rsidR="002E769F" w:rsidRDefault="002E769F" w:rsidP="002E769F">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pPr>
    </w:p>
    <w:p w:rsidR="002E769F" w:rsidRPr="00782393" w:rsidRDefault="002E769F" w:rsidP="004C0F3D">
      <w:pPr>
        <w:autoSpaceDE w:val="0"/>
        <w:autoSpaceDN w:val="0"/>
        <w:adjustRightInd w:val="0"/>
        <w:spacing w:after="0" w:line="240" w:lineRule="auto"/>
        <w:rPr>
          <w:rFonts w:asciiTheme="majorBidi" w:hAnsiTheme="majorBidi" w:cstheme="majorBidi"/>
          <w:sz w:val="28"/>
          <w:szCs w:val="28"/>
        </w:rPr>
      </w:pPr>
    </w:p>
    <w:p w:rsidR="002E769F" w:rsidRDefault="002E769F" w:rsidP="004C0F3D">
      <w:pPr>
        <w:autoSpaceDE w:val="0"/>
        <w:autoSpaceDN w:val="0"/>
        <w:adjustRightInd w:val="0"/>
        <w:spacing w:after="0" w:line="240" w:lineRule="auto"/>
        <w:rPr>
          <w:rFonts w:asciiTheme="majorBidi" w:hAnsiTheme="majorBidi" w:cstheme="majorBidi"/>
          <w:sz w:val="28"/>
          <w:szCs w:val="28"/>
        </w:rPr>
        <w:sectPr w:rsidR="002E769F" w:rsidSect="005827EE">
          <w:pgSz w:w="11907" w:h="16839" w:code="9"/>
          <w:pgMar w:top="1418" w:right="1797" w:bottom="1440" w:left="1276"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p>
    <w:p w:rsidR="004C0F3D" w:rsidRPr="00782393" w:rsidRDefault="004C0F3D" w:rsidP="004C0F3D">
      <w:pPr>
        <w:autoSpaceDE w:val="0"/>
        <w:autoSpaceDN w:val="0"/>
        <w:adjustRightInd w:val="0"/>
        <w:spacing w:after="0" w:line="240" w:lineRule="auto"/>
        <w:rPr>
          <w:rFonts w:asciiTheme="majorBidi" w:hAnsiTheme="majorBidi" w:cstheme="majorBidi"/>
          <w:sz w:val="28"/>
          <w:szCs w:val="28"/>
        </w:rPr>
      </w:pPr>
    </w:p>
    <w:p w:rsidR="00DC51CC" w:rsidRDefault="00DC51CC" w:rsidP="004C0F3D">
      <w:pPr>
        <w:autoSpaceDE w:val="0"/>
        <w:autoSpaceDN w:val="0"/>
        <w:adjustRightInd w:val="0"/>
        <w:spacing w:after="0"/>
        <w:rPr>
          <w:rFonts w:asciiTheme="majorBidi" w:eastAsiaTheme="minorHAnsi" w:hAnsiTheme="majorBidi" w:cstheme="majorBidi"/>
          <w:b/>
          <w:bCs/>
          <w:sz w:val="32"/>
          <w:szCs w:val="32"/>
          <w:lang w:eastAsia="en-US"/>
        </w:rPr>
      </w:pPr>
    </w:p>
    <w:p w:rsidR="004C0F3D" w:rsidRDefault="004C0F3D" w:rsidP="004C0F3D">
      <w:pPr>
        <w:autoSpaceDE w:val="0"/>
        <w:autoSpaceDN w:val="0"/>
        <w:adjustRightInd w:val="0"/>
        <w:spacing w:after="0"/>
        <w:rPr>
          <w:rFonts w:asciiTheme="majorBidi" w:eastAsiaTheme="minorHAnsi" w:hAnsiTheme="majorBidi" w:cstheme="majorBidi"/>
          <w:b/>
          <w:bCs/>
          <w:sz w:val="32"/>
          <w:szCs w:val="32"/>
          <w:lang w:eastAsia="en-US"/>
        </w:rPr>
      </w:pPr>
      <w:r w:rsidRPr="006F3D19">
        <w:rPr>
          <w:rFonts w:asciiTheme="majorBidi" w:eastAsiaTheme="minorHAnsi" w:hAnsiTheme="majorBidi" w:cstheme="majorBidi"/>
          <w:b/>
          <w:bCs/>
          <w:sz w:val="32"/>
          <w:szCs w:val="32"/>
          <w:lang w:eastAsia="en-US"/>
        </w:rPr>
        <w:t xml:space="preserve">Résumé </w:t>
      </w:r>
    </w:p>
    <w:p w:rsidR="00DC51CC" w:rsidRPr="006F3D19" w:rsidRDefault="00DC51CC" w:rsidP="004C0F3D">
      <w:pPr>
        <w:autoSpaceDE w:val="0"/>
        <w:autoSpaceDN w:val="0"/>
        <w:adjustRightInd w:val="0"/>
        <w:spacing w:after="0"/>
        <w:rPr>
          <w:rFonts w:asciiTheme="majorBidi" w:eastAsiaTheme="minorHAnsi" w:hAnsiTheme="majorBidi" w:cstheme="majorBidi"/>
          <w:b/>
          <w:bCs/>
          <w:sz w:val="32"/>
          <w:szCs w:val="32"/>
          <w:lang w:eastAsia="en-US"/>
        </w:rPr>
      </w:pPr>
    </w:p>
    <w:p w:rsidR="004C0F3D" w:rsidRPr="00A6016F" w:rsidRDefault="004C0F3D" w:rsidP="004C0F3D">
      <w:pPr>
        <w:autoSpaceDE w:val="0"/>
        <w:autoSpaceDN w:val="0"/>
        <w:adjustRightInd w:val="0"/>
        <w:spacing w:after="0"/>
        <w:rPr>
          <w:rFonts w:asciiTheme="majorBidi" w:eastAsiaTheme="minorHAnsi" w:hAnsiTheme="majorBidi" w:cstheme="majorBidi"/>
          <w:sz w:val="24"/>
          <w:szCs w:val="24"/>
          <w:lang w:eastAsia="en-US"/>
        </w:rPr>
      </w:pPr>
    </w:p>
    <w:p w:rsidR="00DC51CC" w:rsidRDefault="00DC51CC" w:rsidP="00DC51CC">
      <w:pPr>
        <w:spacing w:line="360" w:lineRule="auto"/>
        <w:ind w:firstLine="708"/>
        <w:jc w:val="lowKashida"/>
        <w:rPr>
          <w:rStyle w:val="A3"/>
          <w:rFonts w:asciiTheme="majorBidi" w:hAnsiTheme="majorBidi" w:cstheme="majorBidi"/>
          <w:sz w:val="24"/>
          <w:szCs w:val="24"/>
        </w:rPr>
      </w:pPr>
      <w:r w:rsidRPr="00632433">
        <w:rPr>
          <w:rStyle w:val="A3"/>
          <w:rFonts w:asciiTheme="majorBidi" w:hAnsiTheme="majorBidi" w:cstheme="majorBidi"/>
          <w:sz w:val="24"/>
          <w:szCs w:val="24"/>
        </w:rPr>
        <w:t>La thyroïde est une petite glande qui joue un grand rôle dans l'organisme,</w:t>
      </w:r>
      <w:r w:rsidRPr="00632433">
        <w:rPr>
          <w:rFonts w:asciiTheme="majorBidi" w:hAnsiTheme="majorBidi" w:cstheme="majorBidi"/>
          <w:sz w:val="24"/>
          <w:szCs w:val="24"/>
        </w:rPr>
        <w:t xml:space="preserve"> structurellement, la glande thyroïde est composée de deux types de cellules, les cellules folliculaires </w:t>
      </w:r>
      <w:r>
        <w:rPr>
          <w:rFonts w:asciiTheme="majorBidi" w:hAnsiTheme="majorBidi" w:cstheme="majorBidi"/>
          <w:color w:val="000000"/>
          <w:sz w:val="24"/>
          <w:szCs w:val="24"/>
        </w:rPr>
        <w:t xml:space="preserve">qui sécrètent les </w:t>
      </w:r>
      <w:r w:rsidRPr="00632433">
        <w:rPr>
          <w:rFonts w:asciiTheme="majorBidi" w:hAnsiTheme="majorBidi" w:cstheme="majorBidi"/>
          <w:color w:val="000000"/>
          <w:sz w:val="24"/>
          <w:szCs w:val="24"/>
        </w:rPr>
        <w:t>deux hormones thyroïdiennes</w:t>
      </w:r>
      <w:r w:rsidRPr="00632433">
        <w:rPr>
          <w:rFonts w:asciiTheme="majorBidi" w:hAnsiTheme="majorBidi" w:cstheme="majorBidi"/>
          <w:sz w:val="24"/>
          <w:szCs w:val="24"/>
        </w:rPr>
        <w:t xml:space="preserve"> </w:t>
      </w:r>
      <w:r w:rsidRPr="00632433">
        <w:rPr>
          <w:rFonts w:asciiTheme="majorBidi" w:hAnsiTheme="majorBidi" w:cstheme="majorBidi"/>
          <w:color w:val="000000"/>
          <w:sz w:val="24"/>
          <w:szCs w:val="24"/>
        </w:rPr>
        <w:t xml:space="preserve">la triiodothyronine (T3) et la thyroxine (T4), </w:t>
      </w:r>
      <w:r w:rsidRPr="00632433">
        <w:rPr>
          <w:rFonts w:asciiTheme="majorBidi" w:hAnsiTheme="majorBidi" w:cstheme="majorBidi"/>
          <w:sz w:val="24"/>
          <w:szCs w:val="24"/>
        </w:rPr>
        <w:t xml:space="preserve">et les cellules parafolliculaires résponsable de la sécrétion de </w:t>
      </w:r>
      <w:r w:rsidRPr="00632433">
        <w:rPr>
          <w:rFonts w:asciiTheme="majorBidi" w:hAnsiTheme="majorBidi" w:cstheme="majorBidi"/>
          <w:color w:val="000000"/>
          <w:sz w:val="24"/>
          <w:szCs w:val="24"/>
        </w:rPr>
        <w:t>la calcitonine.</w:t>
      </w:r>
      <w:r w:rsidRPr="00632433">
        <w:rPr>
          <w:rFonts w:asciiTheme="majorBidi" w:eastAsia="Times New Roman" w:hAnsiTheme="majorBidi" w:cstheme="majorBidi"/>
          <w:sz w:val="24"/>
          <w:szCs w:val="24"/>
        </w:rPr>
        <w:t xml:space="preserve"> les études de la morphogenèse de la thyroïde de la souris ont permis d’établir les différentes étapes de différenciation de la thyro</w:t>
      </w:r>
      <w:r w:rsidRPr="00632433">
        <w:rPr>
          <w:rFonts w:asciiTheme="majorBidi" w:eastAsia="Times New Roman" w:hAnsiTheme="majorBidi" w:cstheme="majorBidi"/>
          <w:color w:val="FF0000"/>
          <w:sz w:val="24"/>
          <w:szCs w:val="24"/>
        </w:rPr>
        <w:t>ï</w:t>
      </w:r>
      <w:r w:rsidRPr="00632433">
        <w:rPr>
          <w:rFonts w:asciiTheme="majorBidi" w:eastAsia="Times New Roman" w:hAnsiTheme="majorBidi" w:cstheme="majorBidi"/>
          <w:sz w:val="24"/>
          <w:szCs w:val="24"/>
        </w:rPr>
        <w:t>de qui sont</w:t>
      </w:r>
      <w:r>
        <w:rPr>
          <w:rFonts w:asciiTheme="majorBidi" w:eastAsia="Times New Roman" w:hAnsiTheme="majorBidi" w:cstheme="majorBidi"/>
          <w:sz w:val="24"/>
          <w:szCs w:val="24"/>
        </w:rPr>
        <w:t> :</w:t>
      </w:r>
      <w:r w:rsidRPr="00632433">
        <w:rPr>
          <w:rFonts w:asciiTheme="majorBidi" w:eastAsia="Times New Roman" w:hAnsiTheme="majorBidi" w:cstheme="majorBidi"/>
          <w:sz w:val="24"/>
          <w:szCs w:val="24"/>
        </w:rPr>
        <w:t xml:space="preserve"> la </w:t>
      </w:r>
      <w:r w:rsidRPr="00632433">
        <w:rPr>
          <w:rFonts w:asciiTheme="majorBidi" w:hAnsiTheme="majorBidi" w:cstheme="majorBidi"/>
          <w:sz w:val="24"/>
          <w:szCs w:val="24"/>
        </w:rPr>
        <w:t xml:space="preserve">spécification </w:t>
      </w:r>
      <w:r w:rsidRPr="00632433">
        <w:rPr>
          <w:rStyle w:val="hps"/>
          <w:rFonts w:asciiTheme="majorBidi" w:hAnsiTheme="majorBidi" w:cstheme="majorBidi"/>
          <w:sz w:val="24"/>
          <w:szCs w:val="24"/>
        </w:rPr>
        <w:t>du domaine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dans l'épithélium</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endodermique</w:t>
      </w:r>
      <w:r w:rsidRPr="00632433">
        <w:rPr>
          <w:rFonts w:asciiTheme="majorBidi" w:hAnsiTheme="majorBidi" w:cstheme="majorBidi"/>
          <w:sz w:val="24"/>
          <w:szCs w:val="24"/>
        </w:rPr>
        <w:t>;</w:t>
      </w:r>
      <w:r w:rsidRPr="00632433">
        <w:rPr>
          <w:rStyle w:val="hps"/>
          <w:rFonts w:asciiTheme="majorBidi" w:hAnsiTheme="majorBidi" w:cstheme="majorBidi"/>
          <w:sz w:val="24"/>
          <w:szCs w:val="24"/>
        </w:rPr>
        <w:t xml:space="preserve"> bourgeonnement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du pharynx</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ventral ; la migration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sa position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 xml:space="preserve">à la position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pré-trachéale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finale;</w:t>
      </w:r>
      <w:r w:rsidRPr="00632433">
        <w:rPr>
          <w:rFonts w:asciiTheme="majorBidi" w:hAnsiTheme="majorBidi" w:cstheme="majorBidi"/>
          <w:sz w:val="24"/>
          <w:szCs w:val="24"/>
        </w:rPr>
        <w:t xml:space="preserve"> f</w:t>
      </w:r>
      <w:r w:rsidRPr="00632433">
        <w:rPr>
          <w:rStyle w:val="hps"/>
          <w:rFonts w:asciiTheme="majorBidi" w:hAnsiTheme="majorBidi" w:cstheme="majorBidi"/>
          <w:sz w:val="24"/>
          <w:szCs w:val="24"/>
        </w:rPr>
        <w:t>usion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 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avec les organes</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w:t>
      </w:r>
      <w:r w:rsidRPr="00632433">
        <w:rPr>
          <w:rFonts w:asciiTheme="majorBidi" w:hAnsiTheme="majorBidi" w:cstheme="majorBidi"/>
          <w:sz w:val="24"/>
          <w:szCs w:val="24"/>
        </w:rPr>
        <w:t xml:space="preserve">s ébauches </w:t>
      </w:r>
      <w:r w:rsidRPr="00632433">
        <w:rPr>
          <w:rStyle w:val="hps"/>
          <w:rFonts w:asciiTheme="majorBidi" w:hAnsiTheme="majorBidi" w:cstheme="majorBidi"/>
          <w:sz w:val="24"/>
          <w:szCs w:val="24"/>
        </w:rPr>
        <w:t xml:space="preserve">ultimo-branchiales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w:t>
      </w:r>
      <w:r w:rsidRPr="00632433">
        <w:rPr>
          <w:rFonts w:asciiTheme="majorBidi" w:hAnsiTheme="majorBidi" w:cstheme="majorBidi"/>
          <w:sz w:val="24"/>
          <w:szCs w:val="24"/>
        </w:rPr>
        <w:t>latérales); et enfin la d</w:t>
      </w:r>
      <w:r w:rsidRPr="00632433">
        <w:rPr>
          <w:rStyle w:val="hps"/>
          <w:rFonts w:asciiTheme="majorBidi" w:hAnsiTheme="majorBidi" w:cstheme="majorBidi"/>
          <w:sz w:val="24"/>
          <w:szCs w:val="24"/>
        </w:rPr>
        <w:t>ifférenciation terminale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qui aboutit à l'apparition de la fonction thyroïdienne</w:t>
      </w:r>
      <w:r w:rsidRPr="00632433">
        <w:rPr>
          <w:rFonts w:asciiTheme="majorBidi" w:eastAsia="Times New Roman" w:hAnsiTheme="majorBidi" w:cstheme="majorBidi"/>
          <w:sz w:val="24"/>
          <w:szCs w:val="24"/>
        </w:rPr>
        <w:t xml:space="preserve">, </w:t>
      </w:r>
      <w:r w:rsidRPr="00632433">
        <w:rPr>
          <w:rFonts w:asciiTheme="majorBidi" w:hAnsiTheme="majorBidi" w:cstheme="majorBidi"/>
          <w:sz w:val="24"/>
          <w:szCs w:val="24"/>
        </w:rPr>
        <w:t xml:space="preserve">ces étapes sont régulées au niveau transcriptionnel par quatre  principaux facteurs de transcription : </w:t>
      </w:r>
      <w:r w:rsidRPr="00632433">
        <w:rPr>
          <w:rFonts w:asciiTheme="majorBidi" w:hAnsiTheme="majorBidi" w:cstheme="majorBidi"/>
          <w:bCs/>
          <w:iCs/>
          <w:sz w:val="24"/>
          <w:szCs w:val="24"/>
        </w:rPr>
        <w:t xml:space="preserve">PAX8, NKX2-1, HEX, et FOXA1, </w:t>
      </w:r>
      <w:r w:rsidRPr="00632433">
        <w:rPr>
          <w:rStyle w:val="A3"/>
          <w:rFonts w:asciiTheme="majorBidi" w:hAnsiTheme="majorBidi" w:cstheme="majorBidi"/>
          <w:sz w:val="24"/>
          <w:szCs w:val="24"/>
        </w:rPr>
        <w:t>il existe plusieurs variétés de maladies lié</w:t>
      </w:r>
      <w:r w:rsidRPr="00632433">
        <w:rPr>
          <w:rStyle w:val="A3"/>
          <w:rFonts w:asciiTheme="majorBidi" w:hAnsiTheme="majorBidi" w:cstheme="majorBidi"/>
          <w:color w:val="FF0000"/>
          <w:sz w:val="24"/>
          <w:szCs w:val="24"/>
        </w:rPr>
        <w:t>s</w:t>
      </w:r>
      <w:r w:rsidRPr="00632433">
        <w:rPr>
          <w:rStyle w:val="A3"/>
          <w:rFonts w:asciiTheme="majorBidi" w:hAnsiTheme="majorBidi" w:cstheme="majorBidi"/>
          <w:sz w:val="24"/>
          <w:szCs w:val="24"/>
        </w:rPr>
        <w:t xml:space="preserve"> a la thyroïde qui peuvent être classées en trois types : congénitales, hormonales, et tumorales. </w:t>
      </w:r>
    </w:p>
    <w:p w:rsidR="00DC51CC" w:rsidRDefault="00DC51CC" w:rsidP="00DC51CC">
      <w:pPr>
        <w:ind w:firstLine="708"/>
        <w:jc w:val="lowKashida"/>
        <w:rPr>
          <w:rStyle w:val="A3"/>
          <w:rFonts w:asciiTheme="majorBidi" w:hAnsiTheme="majorBidi" w:cstheme="majorBidi"/>
          <w:sz w:val="24"/>
          <w:szCs w:val="24"/>
        </w:rPr>
      </w:pPr>
    </w:p>
    <w:p w:rsidR="00DC51CC" w:rsidRPr="00632433" w:rsidRDefault="00DC51CC" w:rsidP="00DC51CC">
      <w:pPr>
        <w:spacing w:line="360" w:lineRule="auto"/>
        <w:ind w:firstLine="708"/>
        <w:jc w:val="lowKashida"/>
        <w:rPr>
          <w:rStyle w:val="A3"/>
          <w:rFonts w:asciiTheme="majorBidi" w:hAnsiTheme="majorBidi" w:cstheme="majorBidi"/>
          <w:sz w:val="24"/>
          <w:szCs w:val="24"/>
        </w:rPr>
      </w:pPr>
    </w:p>
    <w:p w:rsidR="00DC51CC" w:rsidRPr="00632433" w:rsidRDefault="00DC51CC" w:rsidP="00DC51CC">
      <w:pPr>
        <w:spacing w:line="360" w:lineRule="auto"/>
        <w:rPr>
          <w:rFonts w:asciiTheme="majorBidi" w:hAnsiTheme="majorBidi" w:cstheme="majorBidi"/>
          <w:sz w:val="24"/>
          <w:szCs w:val="24"/>
        </w:rPr>
      </w:pPr>
      <w:r w:rsidRPr="00632433">
        <w:rPr>
          <w:rFonts w:asciiTheme="majorBidi" w:hAnsiTheme="majorBidi" w:cstheme="majorBidi"/>
          <w:b/>
          <w:bCs/>
          <w:sz w:val="24"/>
          <w:szCs w:val="24"/>
        </w:rPr>
        <w:t>Mots clés</w:t>
      </w:r>
      <w:r w:rsidRPr="00632433">
        <w:rPr>
          <w:rFonts w:asciiTheme="majorBidi" w:hAnsiTheme="majorBidi" w:cstheme="majorBidi"/>
          <w:sz w:val="24"/>
          <w:szCs w:val="24"/>
        </w:rPr>
        <w:t> </w:t>
      </w:r>
      <w:r w:rsidRPr="00632433">
        <w:rPr>
          <w:rFonts w:asciiTheme="majorBidi" w:hAnsiTheme="majorBidi" w:cstheme="majorBidi"/>
          <w:b/>
          <w:bCs/>
          <w:sz w:val="24"/>
          <w:szCs w:val="24"/>
        </w:rPr>
        <w:t>:</w:t>
      </w:r>
      <w:r w:rsidRPr="00632433">
        <w:rPr>
          <w:rFonts w:asciiTheme="majorBidi" w:hAnsiTheme="majorBidi" w:cstheme="majorBidi"/>
          <w:sz w:val="24"/>
          <w:szCs w:val="24"/>
        </w:rPr>
        <w:t xml:space="preserve"> Glande thyroïde, souris,  développement, gènes, facteurs de transcription, hormones thyroïdiens, follicules thyroïdiens, pathologies. </w:t>
      </w:r>
    </w:p>
    <w:p w:rsidR="004C0F3D" w:rsidRPr="00B150F6" w:rsidRDefault="004C0F3D" w:rsidP="00DC51CC">
      <w:pPr>
        <w:autoSpaceDE w:val="0"/>
        <w:autoSpaceDN w:val="0"/>
        <w:adjustRightInd w:val="0"/>
        <w:spacing w:after="0"/>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autoSpaceDE w:val="0"/>
        <w:autoSpaceDN w:val="0"/>
        <w:adjustRightInd w:val="0"/>
        <w:spacing w:after="0" w:line="240" w:lineRule="auto"/>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Default="004C0F3D" w:rsidP="004C0F3D">
      <w:pPr>
        <w:rPr>
          <w:rFonts w:asciiTheme="majorBidi" w:hAnsiTheme="majorBidi" w:cstheme="majorBidi"/>
          <w:sz w:val="28"/>
          <w:szCs w:val="28"/>
        </w:rPr>
      </w:pPr>
    </w:p>
    <w:p w:rsidR="004C0F3D" w:rsidRPr="00B150F6" w:rsidRDefault="004C0F3D" w:rsidP="004C0F3D">
      <w:pPr>
        <w:rPr>
          <w:rFonts w:asciiTheme="majorBidi" w:hAnsiTheme="majorBidi" w:cstheme="majorBidi"/>
          <w:sz w:val="28"/>
          <w:szCs w:val="28"/>
        </w:rPr>
      </w:pPr>
    </w:p>
    <w:p w:rsidR="004C0F3D" w:rsidRPr="001962B9" w:rsidRDefault="002C3BBC" w:rsidP="004C0F3D">
      <w:pPr>
        <w:jc w:val="center"/>
        <w:rPr>
          <w:rFonts w:ascii="Algerian" w:hAnsi="Algerian" w:cstheme="majorBidi"/>
          <w:sz w:val="96"/>
          <w:szCs w:val="96"/>
        </w:rPr>
        <w:sectPr w:rsidR="004C0F3D" w:rsidRPr="001962B9" w:rsidSect="005827EE">
          <w:pgSz w:w="11907" w:h="16839" w:code="9"/>
          <w:pgMar w:top="1418" w:right="1797" w:bottom="1440" w:left="1276"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r>
        <w:rPr>
          <w:rFonts w:ascii="Algerian" w:hAnsi="Algerian" w:cstheme="majorBidi"/>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662336;visibility:visible;mso-position-horizontal:center;mso-position-horizontal-relative:margin;mso-position-vertical:center;mso-position-vertical-relative:margin;mso-width-relative:margin;mso-height-relative:margin;v-text-anchor:middle" adj="-6045,22412" fillcolor="#b6dde8 [1304]" strokecolor="#95b3d7 [1940]" strokeweight="1pt">
            <v:fill color2="fill lighten(51)" rotate="t" angle="-90" focusposition="1" focussize="" method="linear sigma" focus="100%" type="gradient"/>
            <v:shadow on="t" type="perspective" color="#243f60 [1604]" opacity=".5" offset="1pt" offset2="-3pt"/>
            <v:textbox style="mso-next-textbox:#Légende encadrée avec une bordure 1 14">
              <w:txbxContent>
                <w:p w:rsidR="005827EE" w:rsidRDefault="005827EE" w:rsidP="004C0F3D">
                  <w:pPr>
                    <w:spacing w:after="0"/>
                    <w:jc w:val="center"/>
                    <w:rPr>
                      <w:rFonts w:ascii="Times New Roman" w:hAnsi="Times New Roman" w:cs="Times New Roman"/>
                      <w:b/>
                      <w:i/>
                      <w:sz w:val="44"/>
                    </w:rPr>
                  </w:pPr>
                </w:p>
                <w:p w:rsidR="005827EE" w:rsidRPr="00C54F53" w:rsidRDefault="005827EE" w:rsidP="004C0F3D">
                  <w:pPr>
                    <w:spacing w:after="0"/>
                    <w:jc w:val="center"/>
                    <w:rPr>
                      <w:rFonts w:ascii="Times New Roman" w:hAnsi="Times New Roman" w:cs="Times New Roman"/>
                      <w:b/>
                      <w:i/>
                      <w:color w:val="FF0000"/>
                      <w:sz w:val="72"/>
                      <w:szCs w:val="36"/>
                    </w:rPr>
                  </w:pPr>
                  <w:r w:rsidRPr="00C54F53">
                    <w:rPr>
                      <w:rFonts w:ascii="Times New Roman" w:hAnsi="Times New Roman" w:cs="Times New Roman"/>
                      <w:b/>
                      <w:i/>
                      <w:sz w:val="72"/>
                      <w:szCs w:val="36"/>
                    </w:rPr>
                    <w:t>Sommaire</w:t>
                  </w:r>
                </w:p>
                <w:p w:rsidR="005827EE" w:rsidRDefault="005827EE" w:rsidP="004C0F3D">
                  <w:pPr>
                    <w:spacing w:after="0"/>
                    <w:jc w:val="center"/>
                  </w:pPr>
                </w:p>
              </w:txbxContent>
            </v:textbox>
            <o:callout v:ext="edit" minusy="t"/>
            <w10:wrap type="square" anchorx="margin" anchory="margin"/>
          </v:shape>
        </w:pict>
      </w:r>
    </w:p>
    <w:p w:rsidR="004C0F3D" w:rsidRPr="00686DCC" w:rsidRDefault="004C0F3D" w:rsidP="004C0F3D">
      <w:pPr>
        <w:pStyle w:val="Default"/>
        <w:jc w:val="center"/>
        <w:rPr>
          <w:rFonts w:eastAsiaTheme="minorHAnsi"/>
          <w:sz w:val="28"/>
          <w:szCs w:val="28"/>
          <w:lang w:eastAsia="en-US"/>
        </w:rPr>
      </w:pPr>
      <w:r w:rsidRPr="00686DCC">
        <w:rPr>
          <w:rFonts w:eastAsiaTheme="minorHAnsi"/>
          <w:b/>
          <w:bCs/>
          <w:sz w:val="28"/>
          <w:szCs w:val="28"/>
          <w:lang w:eastAsia="en-US"/>
        </w:rPr>
        <w:lastRenderedPageBreak/>
        <w:t xml:space="preserve">Introduction Générale </w:t>
      </w:r>
      <w:r w:rsidRPr="0005657B">
        <w:rPr>
          <w:rFonts w:eastAsiaTheme="minorHAnsi"/>
          <w:lang w:eastAsia="en-US"/>
        </w:rPr>
        <w:t>………………………………………………</w:t>
      </w:r>
      <w:r>
        <w:rPr>
          <w:rFonts w:eastAsiaTheme="minorHAnsi"/>
          <w:lang w:eastAsia="en-US"/>
        </w:rPr>
        <w:t>………</w:t>
      </w:r>
      <w:r w:rsidRPr="0005657B">
        <w:rPr>
          <w:rFonts w:eastAsiaTheme="minorHAnsi"/>
          <w:lang w:eastAsia="en-US"/>
        </w:rPr>
        <w:t xml:space="preserve">….    </w:t>
      </w:r>
      <w:r>
        <w:rPr>
          <w:rFonts w:eastAsiaTheme="minorHAnsi"/>
          <w:sz w:val="28"/>
          <w:szCs w:val="28"/>
          <w:lang w:eastAsia="en-US"/>
        </w:rPr>
        <w:t xml:space="preserve">       </w:t>
      </w:r>
      <w:r w:rsidRPr="00686DCC">
        <w:rPr>
          <w:rFonts w:eastAsiaTheme="minorHAnsi"/>
          <w:sz w:val="28"/>
          <w:szCs w:val="28"/>
          <w:lang w:eastAsia="en-US"/>
        </w:rPr>
        <w:t>1</w:t>
      </w:r>
    </w:p>
    <w:p w:rsidR="004C0F3D" w:rsidRPr="00B150F6" w:rsidRDefault="004C0F3D" w:rsidP="004C0F3D">
      <w:pPr>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r w:rsidRPr="00A0660F">
        <w:rPr>
          <w:rFonts w:asciiTheme="majorBidi" w:hAnsiTheme="majorBidi" w:cstheme="majorBidi"/>
          <w:b/>
          <w:bCs/>
          <w:sz w:val="26"/>
          <w:szCs w:val="26"/>
        </w:rPr>
        <w:t>Chapitre I : Recherches Bibliographiques</w:t>
      </w: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Pr="00A0660F" w:rsidRDefault="004C0F3D" w:rsidP="004C0F3D">
      <w:pPr>
        <w:autoSpaceDE w:val="0"/>
        <w:autoSpaceDN w:val="0"/>
        <w:adjustRightInd w:val="0"/>
        <w:spacing w:after="0" w:line="240" w:lineRule="auto"/>
        <w:jc w:val="both"/>
        <w:rPr>
          <w:rFonts w:asciiTheme="majorBidi" w:hAnsiTheme="majorBidi" w:cstheme="majorBidi"/>
          <w:b/>
          <w:bCs/>
          <w:sz w:val="26"/>
          <w:szCs w:val="26"/>
        </w:rPr>
      </w:pPr>
    </w:p>
    <w:p w:rsidR="004C0F3D" w:rsidRPr="00B150F6" w:rsidRDefault="004C0F3D" w:rsidP="004C0F3D">
      <w:pPr>
        <w:autoSpaceDE w:val="0"/>
        <w:autoSpaceDN w:val="0"/>
        <w:adjustRightInd w:val="0"/>
        <w:spacing w:after="0" w:line="240" w:lineRule="auto"/>
        <w:jc w:val="center"/>
        <w:rPr>
          <w:rFonts w:asciiTheme="majorBidi" w:hAnsiTheme="majorBidi" w:cstheme="majorBidi"/>
          <w:b/>
          <w:bCs/>
          <w:sz w:val="24"/>
          <w:szCs w:val="24"/>
        </w:rPr>
      </w:pPr>
    </w:p>
    <w:p w:rsidR="004C0F3D" w:rsidRPr="00B150F6" w:rsidRDefault="004C0F3D" w:rsidP="004C0F3D">
      <w:pPr>
        <w:spacing w:after="0"/>
        <w:ind w:left="426"/>
      </w:pPr>
    </w:p>
    <w:p w:rsidR="004C0F3D" w:rsidRPr="00A0660F" w:rsidRDefault="004C0F3D" w:rsidP="004C0F3D">
      <w:pPr>
        <w:autoSpaceDE w:val="0"/>
        <w:autoSpaceDN w:val="0"/>
        <w:adjustRightInd w:val="0"/>
        <w:spacing w:after="0" w:line="240" w:lineRule="auto"/>
        <w:jc w:val="center"/>
        <w:rPr>
          <w:rFonts w:asciiTheme="majorBidi" w:hAnsiTheme="majorBidi" w:cstheme="majorBidi"/>
          <w:b/>
          <w:bCs/>
          <w:sz w:val="26"/>
          <w:szCs w:val="26"/>
        </w:rPr>
      </w:pPr>
      <w:r w:rsidRPr="00A0660F">
        <w:rPr>
          <w:rFonts w:asciiTheme="majorBidi" w:hAnsiTheme="majorBidi" w:cstheme="majorBidi"/>
          <w:b/>
          <w:bCs/>
          <w:sz w:val="26"/>
          <w:szCs w:val="26"/>
        </w:rPr>
        <w:t>Chapitre II: Matériels  et méthodes </w:t>
      </w:r>
    </w:p>
    <w:p w:rsidR="004C0F3D" w:rsidRPr="00A0660F" w:rsidRDefault="004C0F3D" w:rsidP="004C0F3D">
      <w:pPr>
        <w:autoSpaceDE w:val="0"/>
        <w:autoSpaceDN w:val="0"/>
        <w:adjustRightInd w:val="0"/>
        <w:spacing w:after="0" w:line="240" w:lineRule="auto"/>
        <w:jc w:val="center"/>
        <w:rPr>
          <w:rFonts w:asciiTheme="majorBidi" w:hAnsiTheme="majorBidi" w:cstheme="majorBidi"/>
          <w:b/>
          <w:bCs/>
          <w:sz w:val="26"/>
          <w:szCs w:val="26"/>
        </w:rPr>
      </w:pPr>
    </w:p>
    <w:p w:rsidR="004C0F3D" w:rsidRPr="000D44CC" w:rsidRDefault="004C0F3D" w:rsidP="004C0F3D">
      <w:pPr>
        <w:autoSpaceDE w:val="0"/>
        <w:autoSpaceDN w:val="0"/>
        <w:adjustRightInd w:val="0"/>
        <w:spacing w:after="0" w:line="240" w:lineRule="auto"/>
        <w:jc w:val="center"/>
        <w:rPr>
          <w:rFonts w:ascii="Times New Roman" w:hAnsi="Times New Roman" w:cs="Times New Roman"/>
          <w:sz w:val="24"/>
          <w:szCs w:val="24"/>
        </w:rPr>
      </w:pPr>
      <w:r w:rsidRPr="007F62CD">
        <w:rPr>
          <w:rFonts w:ascii="Times New Roman" w:hAnsi="Times New Roman" w:cs="Times New Roman"/>
          <w:b/>
          <w:bCs/>
          <w:sz w:val="24"/>
          <w:szCs w:val="24"/>
        </w:rPr>
        <w:t>1.</w:t>
      </w:r>
      <w:r>
        <w:rPr>
          <w:rFonts w:ascii="Times New Roman" w:hAnsi="Times New Roman" w:cs="Times New Roman"/>
          <w:sz w:val="24"/>
          <w:szCs w:val="24"/>
        </w:rPr>
        <w:t xml:space="preserve"> </w:t>
      </w:r>
      <w:r w:rsidRPr="007F62CD">
        <w:rPr>
          <w:rFonts w:ascii="Times New Roman" w:hAnsi="Times New Roman" w:cs="Times New Roman"/>
          <w:b/>
          <w:bCs/>
          <w:sz w:val="24"/>
          <w:szCs w:val="24"/>
        </w:rPr>
        <w:t>Matériel</w:t>
      </w:r>
      <w:r>
        <w:rPr>
          <w:rFonts w:ascii="Times New Roman" w:hAnsi="Times New Roman" w:cs="Times New Roman"/>
          <w:sz w:val="24"/>
          <w:szCs w:val="24"/>
        </w:rPr>
        <w:t> </w:t>
      </w:r>
      <w:r w:rsidRPr="007F62CD">
        <w:rPr>
          <w:rFonts w:ascii="Times New Roman" w:eastAsiaTheme="minorHAnsi" w:hAnsi="Times New Roman" w:cs="Times New Roman"/>
          <w:b/>
          <w:bCs/>
          <w:sz w:val="24"/>
          <w:szCs w:val="24"/>
          <w:lang w:eastAsia="en-US"/>
        </w:rPr>
        <w:t>biologique</w:t>
      </w:r>
      <w:r>
        <w:rPr>
          <w:rFonts w:ascii="Times New Roman" w:eastAsiaTheme="minorHAnsi" w:hAnsi="Times New Roman" w:cs="Times New Roman"/>
          <w:b/>
          <w:bCs/>
          <w:sz w:val="28"/>
          <w:szCs w:val="28"/>
          <w:lang w:eastAsia="en-US"/>
        </w:rPr>
        <w:t> </w:t>
      </w:r>
      <w:r>
        <w:rPr>
          <w:rFonts w:ascii="Times New Roman" w:hAnsi="Times New Roman" w:cs="Times New Roman"/>
          <w:sz w:val="24"/>
          <w:szCs w:val="24"/>
        </w:rPr>
        <w:t xml:space="preserve">........ ............................................................................................ </w:t>
      </w:r>
      <w:r>
        <w:rPr>
          <w:rFonts w:asciiTheme="majorBidi" w:eastAsia="Times New Roman" w:hAnsiTheme="majorBidi" w:cstheme="majorBidi"/>
          <w:sz w:val="24"/>
          <w:szCs w:val="24"/>
        </w:rPr>
        <w:t xml:space="preserve">      13</w:t>
      </w:r>
    </w:p>
    <w:p w:rsidR="004C0F3D" w:rsidRPr="000D44CC" w:rsidRDefault="004C0F3D" w:rsidP="004C0F3D">
      <w:pPr>
        <w:autoSpaceDE w:val="0"/>
        <w:autoSpaceDN w:val="0"/>
        <w:adjustRightInd w:val="0"/>
        <w:spacing w:after="0" w:line="240" w:lineRule="auto"/>
        <w:jc w:val="center"/>
        <w:rPr>
          <w:rFonts w:ascii="Times New Roman" w:hAnsi="Times New Roman" w:cs="Times New Roman"/>
          <w:sz w:val="24"/>
          <w:szCs w:val="24"/>
        </w:rPr>
      </w:pPr>
      <w:r w:rsidRPr="007F62CD">
        <w:rPr>
          <w:rFonts w:ascii="Times New Roman" w:eastAsiaTheme="minorHAnsi" w:hAnsi="Times New Roman" w:cs="Times New Roman"/>
          <w:b/>
          <w:bCs/>
          <w:color w:val="000000" w:themeColor="text1"/>
          <w:sz w:val="24"/>
          <w:szCs w:val="24"/>
          <w:lang w:eastAsia="en-US"/>
        </w:rPr>
        <w:t>2. Méthodes </w:t>
      </w:r>
      <w:r>
        <w:rPr>
          <w:rFonts w:ascii="Times New Roman" w:hAnsi="Times New Roman" w:cs="Times New Roman"/>
          <w:sz w:val="24"/>
          <w:szCs w:val="24"/>
        </w:rPr>
        <w:t>.....................................................................................................................</w:t>
      </w:r>
      <w:r>
        <w:rPr>
          <w:rFonts w:asciiTheme="majorBidi" w:eastAsia="Times New Roman" w:hAnsiTheme="majorBidi" w:cstheme="majorBidi"/>
          <w:sz w:val="24"/>
          <w:szCs w:val="24"/>
        </w:rPr>
        <w:t xml:space="preserve">        13</w:t>
      </w: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4"/>
          <w:szCs w:val="24"/>
        </w:rPr>
      </w:pPr>
    </w:p>
    <w:p w:rsidR="004C0F3D" w:rsidRPr="00B61EC8" w:rsidRDefault="004C0F3D" w:rsidP="004C0F3D">
      <w:pPr>
        <w:autoSpaceDE w:val="0"/>
        <w:autoSpaceDN w:val="0"/>
        <w:adjustRightInd w:val="0"/>
        <w:spacing w:after="0" w:line="240" w:lineRule="auto"/>
        <w:rPr>
          <w:rFonts w:asciiTheme="majorBidi" w:hAnsiTheme="majorBidi" w:cstheme="majorBidi"/>
          <w:sz w:val="26"/>
          <w:szCs w:val="26"/>
        </w:rPr>
      </w:pPr>
      <w:r w:rsidRPr="00A0660F">
        <w:rPr>
          <w:rFonts w:asciiTheme="majorBidi" w:hAnsiTheme="majorBidi" w:cstheme="majorBidi"/>
          <w:b/>
          <w:bCs/>
          <w:sz w:val="26"/>
          <w:szCs w:val="26"/>
        </w:rPr>
        <w:t xml:space="preserve">Chapitre III: Résultats </w:t>
      </w:r>
      <w:r w:rsidRPr="00B61EC8">
        <w:rPr>
          <w:rFonts w:asciiTheme="majorBidi" w:hAnsiTheme="majorBidi" w:cstheme="majorBidi"/>
          <w:sz w:val="26"/>
          <w:szCs w:val="26"/>
        </w:rPr>
        <w:t>........................................................................................</w:t>
      </w:r>
      <w:r>
        <w:rPr>
          <w:rFonts w:asciiTheme="majorBidi" w:hAnsiTheme="majorBidi" w:cstheme="majorBidi"/>
          <w:sz w:val="26"/>
          <w:szCs w:val="26"/>
        </w:rPr>
        <w:t>..     20</w:t>
      </w:r>
    </w:p>
    <w:p w:rsidR="004C0F3D" w:rsidRDefault="004C0F3D" w:rsidP="004C0F3D">
      <w:pPr>
        <w:autoSpaceDE w:val="0"/>
        <w:autoSpaceDN w:val="0"/>
        <w:adjustRightInd w:val="0"/>
        <w:spacing w:after="0" w:line="240" w:lineRule="auto"/>
        <w:jc w:val="center"/>
        <w:rPr>
          <w:rFonts w:asciiTheme="majorBidi" w:hAnsiTheme="majorBidi" w:cstheme="majorBidi"/>
          <w:b/>
          <w:bCs/>
          <w:sz w:val="24"/>
          <w:szCs w:val="24"/>
        </w:rPr>
      </w:pPr>
    </w:p>
    <w:p w:rsidR="004C0F3D" w:rsidRDefault="004C0F3D" w:rsidP="004C0F3D">
      <w:pPr>
        <w:autoSpaceDE w:val="0"/>
        <w:autoSpaceDN w:val="0"/>
        <w:adjustRightInd w:val="0"/>
        <w:spacing w:after="0" w:line="240" w:lineRule="auto"/>
        <w:rPr>
          <w:rFonts w:asciiTheme="majorBidi" w:hAnsiTheme="majorBidi" w:cstheme="majorBidi"/>
          <w:sz w:val="26"/>
          <w:szCs w:val="26"/>
        </w:rPr>
      </w:pPr>
      <w:r w:rsidRPr="00A0660F">
        <w:rPr>
          <w:rFonts w:asciiTheme="majorBidi" w:hAnsiTheme="majorBidi" w:cstheme="majorBidi"/>
          <w:b/>
          <w:bCs/>
          <w:sz w:val="26"/>
          <w:szCs w:val="26"/>
        </w:rPr>
        <w:t xml:space="preserve">Chapitre </w:t>
      </w:r>
      <w:r>
        <w:rPr>
          <w:rFonts w:asciiTheme="majorBidi" w:hAnsiTheme="majorBidi" w:cstheme="majorBidi"/>
          <w:b/>
          <w:bCs/>
          <w:sz w:val="26"/>
          <w:szCs w:val="26"/>
        </w:rPr>
        <w:t>V</w:t>
      </w:r>
      <w:r w:rsidRPr="00A0660F">
        <w:rPr>
          <w:rFonts w:asciiTheme="majorBidi" w:hAnsiTheme="majorBidi" w:cstheme="majorBidi"/>
          <w:b/>
          <w:bCs/>
          <w:sz w:val="26"/>
          <w:szCs w:val="26"/>
        </w:rPr>
        <w:t>I:</w:t>
      </w:r>
      <w:r>
        <w:rPr>
          <w:rFonts w:asciiTheme="majorBidi" w:hAnsiTheme="majorBidi" w:cstheme="majorBidi"/>
          <w:b/>
          <w:bCs/>
          <w:sz w:val="26"/>
          <w:szCs w:val="26"/>
        </w:rPr>
        <w:t xml:space="preserve"> Discussions</w:t>
      </w:r>
      <w:r w:rsidRPr="00B61EC8">
        <w:rPr>
          <w:rFonts w:asciiTheme="majorBidi" w:hAnsiTheme="majorBidi" w:cstheme="majorBidi"/>
          <w:sz w:val="26"/>
          <w:szCs w:val="26"/>
        </w:rPr>
        <w:t xml:space="preserve"> ....................................................</w:t>
      </w:r>
      <w:r>
        <w:rPr>
          <w:rFonts w:asciiTheme="majorBidi" w:hAnsiTheme="majorBidi" w:cstheme="majorBidi"/>
          <w:sz w:val="26"/>
          <w:szCs w:val="26"/>
        </w:rPr>
        <w:t>...............................</w:t>
      </w:r>
      <w:r w:rsidRPr="00B61EC8">
        <w:rPr>
          <w:rFonts w:asciiTheme="majorBidi" w:hAnsiTheme="majorBidi" w:cstheme="majorBidi"/>
          <w:sz w:val="26"/>
          <w:szCs w:val="26"/>
        </w:rPr>
        <w:t>..</w:t>
      </w:r>
      <w:r>
        <w:rPr>
          <w:rFonts w:asciiTheme="majorBidi" w:hAnsiTheme="majorBidi" w:cstheme="majorBidi"/>
          <w:sz w:val="26"/>
          <w:szCs w:val="26"/>
        </w:rPr>
        <w:t xml:space="preserve">      24</w:t>
      </w:r>
    </w:p>
    <w:p w:rsidR="004C0F3D" w:rsidRDefault="004C0F3D" w:rsidP="004C0F3D">
      <w:pPr>
        <w:autoSpaceDE w:val="0"/>
        <w:autoSpaceDN w:val="0"/>
        <w:adjustRightInd w:val="0"/>
        <w:spacing w:after="0" w:line="240" w:lineRule="auto"/>
        <w:rPr>
          <w:rFonts w:asciiTheme="majorBidi" w:hAnsiTheme="majorBidi" w:cstheme="majorBidi"/>
          <w:sz w:val="26"/>
          <w:szCs w:val="26"/>
        </w:rPr>
      </w:pPr>
    </w:p>
    <w:p w:rsidR="004C0F3D" w:rsidRDefault="004C0F3D" w:rsidP="004C0F3D">
      <w:pPr>
        <w:autoSpaceDE w:val="0"/>
        <w:autoSpaceDN w:val="0"/>
        <w:adjustRightInd w:val="0"/>
        <w:spacing w:after="0" w:line="240" w:lineRule="auto"/>
        <w:rPr>
          <w:rFonts w:asciiTheme="majorBidi" w:hAnsiTheme="majorBidi" w:cstheme="majorBidi"/>
          <w:sz w:val="32"/>
          <w:szCs w:val="32"/>
        </w:rPr>
      </w:pPr>
      <w:r w:rsidRPr="00B61EC8">
        <w:rPr>
          <w:rFonts w:asciiTheme="majorBidi" w:hAnsiTheme="majorBidi" w:cstheme="majorBidi"/>
          <w:b/>
          <w:bCs/>
          <w:sz w:val="32"/>
          <w:szCs w:val="32"/>
        </w:rPr>
        <w:t>Conclusion</w:t>
      </w:r>
      <w:r>
        <w:rPr>
          <w:rFonts w:asciiTheme="majorBidi" w:hAnsiTheme="majorBidi" w:cstheme="majorBidi"/>
          <w:b/>
          <w:bCs/>
          <w:sz w:val="32"/>
          <w:szCs w:val="32"/>
        </w:rPr>
        <w:t xml:space="preserve"> </w:t>
      </w:r>
      <w:r w:rsidRPr="00B61EC8">
        <w:rPr>
          <w:rFonts w:asciiTheme="majorBidi" w:hAnsiTheme="majorBidi" w:cstheme="majorBidi"/>
          <w:sz w:val="32"/>
          <w:szCs w:val="32"/>
        </w:rPr>
        <w:t>.</w:t>
      </w:r>
      <w:r w:rsidRPr="0001578C">
        <w:rPr>
          <w:rFonts w:asciiTheme="majorBidi" w:hAnsiTheme="majorBidi" w:cstheme="majorBidi"/>
          <w:sz w:val="28"/>
          <w:szCs w:val="28"/>
        </w:rPr>
        <w:t>....................................................................................</w:t>
      </w:r>
      <w:r w:rsidRPr="005F227E">
        <w:rPr>
          <w:rFonts w:asciiTheme="majorBidi" w:hAnsiTheme="majorBidi" w:cstheme="majorBidi"/>
          <w:sz w:val="28"/>
          <w:szCs w:val="28"/>
        </w:rPr>
        <w:t>..........</w:t>
      </w:r>
      <w:r>
        <w:rPr>
          <w:rFonts w:asciiTheme="majorBidi" w:hAnsiTheme="majorBidi" w:cstheme="majorBidi"/>
          <w:sz w:val="28"/>
          <w:szCs w:val="28"/>
        </w:rPr>
        <w:t>.</w:t>
      </w:r>
      <w:r w:rsidRPr="005F227E">
        <w:rPr>
          <w:rFonts w:asciiTheme="majorBidi" w:hAnsiTheme="majorBidi" w:cstheme="majorBidi"/>
          <w:sz w:val="28"/>
          <w:szCs w:val="28"/>
        </w:rPr>
        <w:t xml:space="preserve">. </w:t>
      </w:r>
      <w:r>
        <w:rPr>
          <w:rFonts w:asciiTheme="majorBidi" w:hAnsiTheme="majorBidi" w:cstheme="majorBidi"/>
          <w:sz w:val="32"/>
          <w:szCs w:val="32"/>
        </w:rPr>
        <w:t xml:space="preserve">    </w:t>
      </w:r>
      <w:r w:rsidRPr="008737E8">
        <w:rPr>
          <w:rFonts w:asciiTheme="majorBidi" w:hAnsiTheme="majorBidi" w:cstheme="majorBidi"/>
          <w:sz w:val="26"/>
          <w:szCs w:val="26"/>
        </w:rPr>
        <w:t>28</w:t>
      </w:r>
    </w:p>
    <w:p w:rsidR="004C0F3D" w:rsidRDefault="004C0F3D" w:rsidP="004C0F3D">
      <w:pPr>
        <w:autoSpaceDE w:val="0"/>
        <w:autoSpaceDN w:val="0"/>
        <w:adjustRightInd w:val="0"/>
        <w:spacing w:after="0" w:line="240" w:lineRule="auto"/>
        <w:rPr>
          <w:rFonts w:asciiTheme="majorBidi" w:hAnsiTheme="majorBidi" w:cstheme="majorBidi"/>
          <w:sz w:val="32"/>
          <w:szCs w:val="32"/>
        </w:rPr>
      </w:pPr>
    </w:p>
    <w:p w:rsidR="004C0F3D" w:rsidRPr="008737E8" w:rsidRDefault="004C0F3D" w:rsidP="004C0F3D">
      <w:pPr>
        <w:autoSpaceDE w:val="0"/>
        <w:autoSpaceDN w:val="0"/>
        <w:adjustRightInd w:val="0"/>
        <w:spacing w:after="0" w:line="240" w:lineRule="auto"/>
        <w:rPr>
          <w:rFonts w:asciiTheme="majorBidi" w:hAnsiTheme="majorBidi" w:cstheme="majorBidi"/>
          <w:b/>
          <w:bCs/>
          <w:sz w:val="26"/>
          <w:szCs w:val="26"/>
        </w:rPr>
      </w:pPr>
      <w:r w:rsidRPr="00B61EC8">
        <w:rPr>
          <w:rFonts w:asciiTheme="majorBidi" w:hAnsiTheme="majorBidi" w:cstheme="majorBidi"/>
          <w:b/>
          <w:bCs/>
          <w:sz w:val="28"/>
          <w:szCs w:val="28"/>
        </w:rPr>
        <w:t>Référence</w:t>
      </w:r>
      <w:r>
        <w:rPr>
          <w:rFonts w:asciiTheme="majorBidi" w:hAnsiTheme="majorBidi" w:cstheme="majorBidi"/>
          <w:b/>
          <w:bCs/>
          <w:sz w:val="28"/>
          <w:szCs w:val="28"/>
        </w:rPr>
        <w:t xml:space="preserve">s bibliographiques </w:t>
      </w:r>
      <w:r w:rsidRPr="0001578C">
        <w:rPr>
          <w:rFonts w:asciiTheme="majorBidi" w:hAnsiTheme="majorBidi" w:cstheme="majorBidi"/>
          <w:sz w:val="28"/>
          <w:szCs w:val="28"/>
        </w:rPr>
        <w:t>....................</w:t>
      </w:r>
      <w:r>
        <w:rPr>
          <w:rFonts w:asciiTheme="majorBidi" w:hAnsiTheme="majorBidi" w:cstheme="majorBidi"/>
          <w:sz w:val="28"/>
          <w:szCs w:val="28"/>
        </w:rPr>
        <w:t>...............................</w:t>
      </w:r>
      <w:r w:rsidRPr="0001578C">
        <w:rPr>
          <w:rFonts w:asciiTheme="majorBidi" w:hAnsiTheme="majorBidi" w:cstheme="majorBidi"/>
          <w:sz w:val="28"/>
          <w:szCs w:val="28"/>
        </w:rPr>
        <w:t>...</w:t>
      </w:r>
      <w:r>
        <w:rPr>
          <w:rFonts w:asciiTheme="majorBidi" w:hAnsiTheme="majorBidi" w:cstheme="majorBidi"/>
          <w:sz w:val="28"/>
          <w:szCs w:val="28"/>
        </w:rPr>
        <w:t>..............</w:t>
      </w:r>
      <w:r w:rsidRPr="0001578C">
        <w:rPr>
          <w:rFonts w:asciiTheme="majorBidi" w:hAnsiTheme="majorBidi" w:cstheme="majorBidi"/>
          <w:sz w:val="28"/>
          <w:szCs w:val="28"/>
        </w:rPr>
        <w:t xml:space="preserve">...  </w:t>
      </w:r>
      <w:r>
        <w:rPr>
          <w:rFonts w:asciiTheme="majorBidi" w:hAnsiTheme="majorBidi" w:cstheme="majorBidi"/>
          <w:sz w:val="28"/>
          <w:szCs w:val="28"/>
        </w:rPr>
        <w:t xml:space="preserve"> </w:t>
      </w:r>
      <w:r w:rsidRPr="0001578C">
        <w:rPr>
          <w:rFonts w:asciiTheme="majorBidi" w:hAnsiTheme="majorBidi" w:cstheme="majorBidi"/>
          <w:sz w:val="28"/>
          <w:szCs w:val="28"/>
        </w:rPr>
        <w:t xml:space="preserve">  </w:t>
      </w:r>
      <w:r w:rsidRPr="008737E8">
        <w:rPr>
          <w:rFonts w:asciiTheme="majorBidi" w:hAnsiTheme="majorBidi" w:cstheme="majorBidi"/>
          <w:sz w:val="26"/>
          <w:szCs w:val="26"/>
        </w:rPr>
        <w:t>29</w:t>
      </w:r>
    </w:p>
    <w:p w:rsidR="004C0F3D" w:rsidRDefault="004C0F3D" w:rsidP="004C0F3D">
      <w:pPr>
        <w:autoSpaceDE w:val="0"/>
        <w:autoSpaceDN w:val="0"/>
        <w:adjustRightInd w:val="0"/>
        <w:spacing w:after="0" w:line="240" w:lineRule="auto"/>
        <w:rPr>
          <w:rFonts w:asciiTheme="majorBidi" w:hAnsiTheme="majorBidi" w:cstheme="majorBidi"/>
          <w:sz w:val="26"/>
          <w:szCs w:val="26"/>
        </w:rPr>
      </w:pPr>
    </w:p>
    <w:p w:rsidR="004C0F3D" w:rsidRDefault="004C0F3D" w:rsidP="004C0F3D">
      <w:pPr>
        <w:autoSpaceDE w:val="0"/>
        <w:autoSpaceDN w:val="0"/>
        <w:adjustRightInd w:val="0"/>
        <w:spacing w:after="0" w:line="240" w:lineRule="auto"/>
        <w:rPr>
          <w:rFonts w:asciiTheme="majorBidi" w:hAnsiTheme="majorBidi" w:cstheme="majorBidi"/>
          <w:sz w:val="32"/>
          <w:szCs w:val="32"/>
        </w:rPr>
      </w:pPr>
    </w:p>
    <w:p w:rsidR="004C0F3D" w:rsidRPr="00A0660F" w:rsidRDefault="004C0F3D" w:rsidP="004C0F3D">
      <w:pPr>
        <w:autoSpaceDE w:val="0"/>
        <w:autoSpaceDN w:val="0"/>
        <w:adjustRightInd w:val="0"/>
        <w:spacing w:after="0" w:line="240" w:lineRule="auto"/>
        <w:rPr>
          <w:rFonts w:asciiTheme="majorBidi" w:hAnsiTheme="majorBidi" w:cstheme="majorBidi"/>
          <w:b/>
          <w:bCs/>
          <w:sz w:val="26"/>
          <w:szCs w:val="26"/>
        </w:rPr>
      </w:pPr>
    </w:p>
    <w:p w:rsidR="004C0F3D" w:rsidRDefault="004C0F3D" w:rsidP="004C0F3D">
      <w:pPr>
        <w:autoSpaceDE w:val="0"/>
        <w:autoSpaceDN w:val="0"/>
        <w:adjustRightInd w:val="0"/>
        <w:spacing w:after="0" w:line="240" w:lineRule="auto"/>
        <w:jc w:val="center"/>
        <w:rPr>
          <w:rFonts w:asciiTheme="majorBidi" w:hAnsiTheme="majorBidi" w:cstheme="majorBidi"/>
          <w:b/>
          <w:bCs/>
          <w:sz w:val="24"/>
          <w:szCs w:val="24"/>
        </w:rPr>
      </w:pPr>
    </w:p>
    <w:p w:rsidR="004C0F3D" w:rsidRDefault="004C0F3D" w:rsidP="004C0F3D">
      <w:pPr>
        <w:autoSpaceDE w:val="0"/>
        <w:autoSpaceDN w:val="0"/>
        <w:adjustRightInd w:val="0"/>
        <w:spacing w:after="0" w:line="240" w:lineRule="auto"/>
        <w:jc w:val="center"/>
        <w:rPr>
          <w:rFonts w:asciiTheme="majorBidi" w:hAnsiTheme="majorBidi" w:cstheme="majorBidi"/>
          <w:b/>
          <w:bCs/>
          <w:sz w:val="24"/>
          <w:szCs w:val="24"/>
        </w:rPr>
      </w:pPr>
    </w:p>
    <w:p w:rsidR="004C0F3D" w:rsidRPr="00B150F6" w:rsidRDefault="004C0F3D" w:rsidP="004C0F3D">
      <w:pPr>
        <w:autoSpaceDE w:val="0"/>
        <w:autoSpaceDN w:val="0"/>
        <w:adjustRightInd w:val="0"/>
        <w:spacing w:after="0" w:line="240" w:lineRule="auto"/>
        <w:jc w:val="both"/>
        <w:rPr>
          <w:rFonts w:asciiTheme="majorBidi" w:hAnsiTheme="majorBidi" w:cstheme="majorBidi"/>
          <w:b/>
          <w:bCs/>
          <w:sz w:val="24"/>
          <w:szCs w:val="24"/>
        </w:rPr>
        <w:sectPr w:rsidR="004C0F3D" w:rsidRPr="00B150F6" w:rsidSect="005827EE">
          <w:headerReference w:type="default" r:id="rId9"/>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
          <w:cols w:space="708"/>
          <w:docGrid w:linePitch="360"/>
        </w:sectPr>
      </w:pPr>
    </w:p>
    <w:p w:rsidR="004C0F3D"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r w:rsidRPr="000807E5">
        <w:rPr>
          <w:rFonts w:asciiTheme="majorBidi" w:hAnsiTheme="majorBidi" w:cstheme="majorBidi"/>
          <w:b/>
          <w:bCs/>
          <w:sz w:val="36"/>
          <w:szCs w:val="36"/>
          <w:u w:val="single"/>
        </w:rPr>
        <w:lastRenderedPageBreak/>
        <w:t>Liste des abréviations :</w:t>
      </w:r>
    </w:p>
    <w:p w:rsidR="004C0F3D" w:rsidRPr="000807E5"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2C4140">
      <w:pPr>
        <w:autoSpaceDE w:val="0"/>
        <w:autoSpaceDN w:val="0"/>
        <w:adjustRightInd w:val="0"/>
        <w:spacing w:after="0" w:line="360" w:lineRule="auto"/>
        <w:rPr>
          <w:rFonts w:ascii="Algerian" w:hAnsi="Algerian" w:cstheme="majorBidi"/>
          <w:color w:val="F85AAD"/>
          <w:sz w:val="24"/>
          <w:szCs w:val="24"/>
        </w:rPr>
      </w:pP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CFT :</w:t>
      </w:r>
      <w:r w:rsidRPr="002C4140">
        <w:rPr>
          <w:rFonts w:ascii="Times New Roman" w:eastAsia="Calibri" w:hAnsi="Times New Roman" w:cs="Times New Roman"/>
          <w:sz w:val="24"/>
          <w:szCs w:val="24"/>
          <w:lang w:eastAsia="en-US"/>
        </w:rPr>
        <w:t xml:space="preserve"> Cellules Folliculaires Thyroïdiennes </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DIT :</w:t>
      </w:r>
      <w:r w:rsidRPr="002C4140">
        <w:rPr>
          <w:rFonts w:ascii="Times New Roman" w:eastAsia="Calibri" w:hAnsi="Times New Roman" w:cs="Times New Roman"/>
          <w:sz w:val="24"/>
          <w:szCs w:val="24"/>
          <w:lang w:eastAsia="en-US"/>
        </w:rPr>
        <w:t xml:space="preserve"> Di-IodoTyrosine </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Times New Roman" w:hAnsi="Times New Roman" w:cs="Times New Roman"/>
          <w:b/>
          <w:bCs/>
          <w:sz w:val="24"/>
          <w:szCs w:val="24"/>
        </w:rPr>
        <w:t>E :</w:t>
      </w:r>
      <w:r w:rsidRPr="002C4140">
        <w:rPr>
          <w:rFonts w:ascii="Times New Roman" w:eastAsia="Times New Roman" w:hAnsi="Times New Roman" w:cs="Times New Roman"/>
          <w:sz w:val="24"/>
          <w:szCs w:val="24"/>
        </w:rPr>
        <w:t xml:space="preserve"> Jour embryonnaire</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Times New Roman" w:hAnsi="Times New Roman" w:cs="Times New Roman"/>
          <w:b/>
          <w:bCs/>
          <w:sz w:val="24"/>
          <w:szCs w:val="24"/>
        </w:rPr>
        <w:t>ETC :</w:t>
      </w:r>
      <w:r w:rsidRPr="002C4140">
        <w:rPr>
          <w:rFonts w:ascii="Times New Roman" w:eastAsia="Times New Roman" w:hAnsi="Times New Roman" w:cs="Times New Roman"/>
          <w:sz w:val="24"/>
          <w:szCs w:val="24"/>
        </w:rPr>
        <w:t xml:space="preserve"> Ebauche thyroïdienne centrale</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Times New Roman" w:hAnsi="Times New Roman" w:cs="Times New Roman"/>
          <w:b/>
          <w:bCs/>
          <w:sz w:val="24"/>
          <w:szCs w:val="24"/>
        </w:rPr>
        <w:t>FT :</w:t>
      </w:r>
      <w:r w:rsidRPr="002C4140">
        <w:rPr>
          <w:rFonts w:ascii="Times New Roman" w:eastAsia="Times New Roman" w:hAnsi="Times New Roman" w:cs="Times New Roman"/>
          <w:sz w:val="24"/>
          <w:szCs w:val="24"/>
        </w:rPr>
        <w:t xml:space="preserve"> Facteur de transcription</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Times New Roman" w:hAnsi="Times New Roman" w:cs="Times New Roman"/>
          <w:b/>
          <w:i/>
          <w:sz w:val="24"/>
          <w:szCs w:val="24"/>
        </w:rPr>
        <w:t>FTT : Facteurs de Transcription de la Thyroïde</w:t>
      </w:r>
    </w:p>
    <w:p w:rsidR="002C4140" w:rsidRPr="002C4140" w:rsidRDefault="002C4140" w:rsidP="002C4140">
      <w:pPr>
        <w:numPr>
          <w:ilvl w:val="0"/>
          <w:numId w:val="19"/>
        </w:numPr>
        <w:spacing w:line="360" w:lineRule="auto"/>
        <w:contextualSpacing/>
        <w:rPr>
          <w:rFonts w:ascii="Times New Roman" w:eastAsia="Times New Roman" w:hAnsi="Times New Roman" w:cs="Times New Roman"/>
          <w:sz w:val="24"/>
          <w:szCs w:val="24"/>
          <w:lang w:eastAsia="en-US"/>
        </w:rPr>
      </w:pPr>
      <w:r w:rsidRPr="002C4140">
        <w:rPr>
          <w:rFonts w:ascii="Times New Roman" w:eastAsia="Times New Roman" w:hAnsi="Times New Roman" w:cs="Times New Roman"/>
          <w:b/>
          <w:bCs/>
          <w:sz w:val="24"/>
          <w:szCs w:val="24"/>
          <w:lang w:eastAsia="en-US"/>
        </w:rPr>
        <w:t>J-C :</w:t>
      </w:r>
      <w:r w:rsidRPr="002C4140">
        <w:rPr>
          <w:rFonts w:ascii="Times New Roman" w:eastAsia="Times New Roman" w:hAnsi="Times New Roman" w:cs="Times New Roman"/>
          <w:sz w:val="24"/>
          <w:szCs w:val="24"/>
          <w:lang w:eastAsia="en-US"/>
        </w:rPr>
        <w:t xml:space="preserve"> Jésus-Christ </w:t>
      </w:r>
    </w:p>
    <w:p w:rsidR="002C4140" w:rsidRPr="002C4140" w:rsidRDefault="002C4140" w:rsidP="002C4140">
      <w:pPr>
        <w:numPr>
          <w:ilvl w:val="0"/>
          <w:numId w:val="19"/>
        </w:numPr>
        <w:spacing w:line="360" w:lineRule="auto"/>
        <w:contextualSpacing/>
        <w:rPr>
          <w:rFonts w:ascii="Times New Roman" w:eastAsia="Times New Roman" w:hAnsi="Times New Roman" w:cs="Times New Roman"/>
          <w:sz w:val="24"/>
          <w:szCs w:val="24"/>
          <w:lang w:eastAsia="en-US"/>
        </w:rPr>
      </w:pPr>
      <w:r w:rsidRPr="002C4140">
        <w:rPr>
          <w:rFonts w:ascii="Times New Roman" w:eastAsia="Times New Roman" w:hAnsi="Times New Roman" w:cs="Times New Roman"/>
          <w:b/>
          <w:bCs/>
          <w:sz w:val="24"/>
          <w:szCs w:val="24"/>
          <w:lang w:eastAsia="en-US"/>
        </w:rPr>
        <w:t>I :</w:t>
      </w:r>
      <w:r w:rsidRPr="002C4140">
        <w:rPr>
          <w:rFonts w:ascii="Times New Roman" w:eastAsia="Times New Roman" w:hAnsi="Times New Roman" w:cs="Times New Roman"/>
          <w:sz w:val="24"/>
          <w:szCs w:val="24"/>
          <w:lang w:eastAsia="en-US"/>
        </w:rPr>
        <w:t>Iode</w:t>
      </w:r>
    </w:p>
    <w:p w:rsidR="002C4140" w:rsidRPr="002C4140" w:rsidRDefault="002C4140" w:rsidP="002C4140">
      <w:pPr>
        <w:numPr>
          <w:ilvl w:val="0"/>
          <w:numId w:val="19"/>
        </w:numPr>
        <w:spacing w:line="360" w:lineRule="auto"/>
        <w:contextualSpacing/>
        <w:rPr>
          <w:rFonts w:ascii="Times New Roman" w:eastAsia="Times New Roman" w:hAnsi="Times New Roman" w:cs="Times New Roman"/>
          <w:sz w:val="24"/>
          <w:szCs w:val="24"/>
          <w:lang w:eastAsia="en-US"/>
        </w:rPr>
      </w:pPr>
      <w:r w:rsidRPr="002C4140">
        <w:rPr>
          <w:rFonts w:ascii="Times New Roman" w:eastAsia="Calibri" w:hAnsi="Times New Roman" w:cs="Times New Roman"/>
          <w:b/>
          <w:bCs/>
          <w:sz w:val="24"/>
          <w:szCs w:val="24"/>
          <w:lang w:eastAsia="en-US"/>
        </w:rPr>
        <w:t>LDL :</w:t>
      </w:r>
      <w:r w:rsidRPr="002C4140">
        <w:rPr>
          <w:rFonts w:ascii="Times New Roman" w:eastAsia="Calibri" w:hAnsi="Times New Roman" w:cs="Times New Roman"/>
          <w:sz w:val="24"/>
          <w:szCs w:val="24"/>
          <w:lang w:eastAsia="en-US"/>
        </w:rPr>
        <w:t xml:space="preserve"> (</w:t>
      </w:r>
      <w:r w:rsidRPr="002C4140">
        <w:rPr>
          <w:rFonts w:ascii="Times New Roman" w:eastAsia="Calibri" w:hAnsi="Times New Roman" w:cs="Times New Roman"/>
          <w:i/>
          <w:iCs/>
          <w:sz w:val="24"/>
          <w:szCs w:val="24"/>
          <w:lang w:eastAsia="en-US"/>
        </w:rPr>
        <w:t xml:space="preserve">Low Density Lipoprotein),  </w:t>
      </w:r>
      <w:hyperlink r:id="rId10" w:history="1">
        <w:r w:rsidRPr="002C4140">
          <w:rPr>
            <w:rFonts w:ascii="Times New Roman" w:eastAsia="Calibri" w:hAnsi="Times New Roman" w:cs="Times New Roman"/>
            <w:sz w:val="24"/>
            <w:szCs w:val="24"/>
            <w:lang w:eastAsia="en-US"/>
          </w:rPr>
          <w:t>Lipoprotéine de basse densité</w:t>
        </w:r>
      </w:hyperlink>
      <w:r w:rsidRPr="002C4140">
        <w:rPr>
          <w:rFonts w:ascii="Times New Roman" w:eastAsia="Calibri" w:hAnsi="Times New Roman" w:cs="Times New Roman"/>
          <w:sz w:val="24"/>
          <w:szCs w:val="24"/>
          <w:lang w:eastAsia="en-US"/>
        </w:rPr>
        <w:t>.</w:t>
      </w:r>
    </w:p>
    <w:p w:rsidR="002C4140" w:rsidRPr="002C4140" w:rsidRDefault="002C4140" w:rsidP="002C4140">
      <w:pPr>
        <w:numPr>
          <w:ilvl w:val="0"/>
          <w:numId w:val="19"/>
        </w:numPr>
        <w:spacing w:line="360" w:lineRule="auto"/>
        <w:contextualSpacing/>
        <w:rPr>
          <w:rFonts w:ascii="Times New Roman" w:eastAsia="Times New Roman" w:hAnsi="Times New Roman" w:cs="Times New Roman"/>
          <w:sz w:val="24"/>
          <w:szCs w:val="24"/>
          <w:lang w:eastAsia="en-US"/>
        </w:rPr>
      </w:pPr>
      <w:r w:rsidRPr="002C4140">
        <w:rPr>
          <w:rFonts w:ascii="Times New Roman" w:eastAsia="Calibri" w:hAnsi="Times New Roman" w:cs="Times New Roman"/>
          <w:b/>
          <w:bCs/>
          <w:sz w:val="24"/>
          <w:szCs w:val="24"/>
          <w:lang w:eastAsia="en-US"/>
        </w:rPr>
        <w:t>MIT :</w:t>
      </w:r>
      <w:r w:rsidRPr="002C4140">
        <w:rPr>
          <w:rFonts w:ascii="Times New Roman" w:eastAsia="Calibri" w:hAnsi="Times New Roman" w:cs="Times New Roman"/>
          <w:sz w:val="24"/>
          <w:szCs w:val="24"/>
          <w:lang w:eastAsia="en-US"/>
        </w:rPr>
        <w:t xml:space="preserve"> Mono-IodoTyrosine</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PAS :</w:t>
      </w:r>
      <w:r w:rsidRPr="002C4140">
        <w:rPr>
          <w:rFonts w:ascii="Times New Roman" w:eastAsia="Calibri" w:hAnsi="Times New Roman" w:cs="Times New Roman"/>
          <w:sz w:val="24"/>
          <w:szCs w:val="24"/>
          <w:lang w:eastAsia="en-US"/>
        </w:rPr>
        <w:t xml:space="preserve"> </w:t>
      </w:r>
      <w:r w:rsidRPr="002C4140">
        <w:rPr>
          <w:rFonts w:ascii="Times New Roman" w:eastAsia="Calibri" w:hAnsi="Times New Roman" w:cs="Times New Roman"/>
          <w:bCs/>
          <w:sz w:val="24"/>
          <w:szCs w:val="24"/>
          <w:lang w:eastAsia="en-US"/>
        </w:rPr>
        <w:t>Acide Périodique-Schiff</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rPr>
        <w:t>REG :</w:t>
      </w:r>
      <w:r w:rsidRPr="002C4140">
        <w:rPr>
          <w:rFonts w:ascii="Times New Roman" w:eastAsia="Calibri" w:hAnsi="Times New Roman" w:cs="Times New Roman"/>
          <w:sz w:val="24"/>
          <w:szCs w:val="24"/>
        </w:rPr>
        <w:t xml:space="preserve"> Réticulum Endoplasmique Granuleux  ou l’ergastoplasme </w:t>
      </w:r>
    </w:p>
    <w:p w:rsidR="002C4140" w:rsidRPr="002C4140" w:rsidRDefault="002C4140" w:rsidP="002C4140">
      <w:pPr>
        <w:numPr>
          <w:ilvl w:val="0"/>
          <w:numId w:val="19"/>
        </w:numPr>
        <w:spacing w:line="360" w:lineRule="auto"/>
        <w:contextualSpacing/>
        <w:rPr>
          <w:rFonts w:ascii="Times New Roman" w:eastAsia="Calibri" w:hAnsi="Times New Roman" w:cs="Times New Roman"/>
          <w:b/>
          <w:bCs/>
          <w:sz w:val="24"/>
          <w:szCs w:val="24"/>
          <w:lang w:eastAsia="en-US"/>
        </w:rPr>
      </w:pPr>
      <w:r w:rsidRPr="002C4140">
        <w:rPr>
          <w:rFonts w:ascii="Times New Roman" w:eastAsia="Times New Roman" w:hAnsi="Times New Roman" w:cs="Times New Roman"/>
          <w:b/>
          <w:bCs/>
          <w:sz w:val="24"/>
          <w:szCs w:val="24"/>
        </w:rPr>
        <w:t>Slc5a5 :</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T4 :</w:t>
      </w:r>
      <w:r w:rsidRPr="002C4140">
        <w:rPr>
          <w:rFonts w:ascii="Times New Roman" w:eastAsia="Calibri" w:hAnsi="Times New Roman" w:cs="Times New Roman"/>
          <w:sz w:val="24"/>
          <w:szCs w:val="24"/>
          <w:lang w:eastAsia="en-US"/>
        </w:rPr>
        <w:t>Tetraiodothyronine</w:t>
      </w:r>
    </w:p>
    <w:p w:rsidR="002C4140" w:rsidRPr="002C4140" w:rsidRDefault="002C4140" w:rsidP="002C4140">
      <w:pPr>
        <w:numPr>
          <w:ilvl w:val="0"/>
          <w:numId w:val="19"/>
        </w:numPr>
        <w:tabs>
          <w:tab w:val="left" w:pos="1976"/>
        </w:tabs>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T3 :</w:t>
      </w:r>
      <w:r w:rsidRPr="002C4140">
        <w:rPr>
          <w:rFonts w:ascii="Times New Roman" w:eastAsia="Calibri" w:hAnsi="Times New Roman" w:cs="Times New Roman"/>
          <w:sz w:val="24"/>
          <w:szCs w:val="24"/>
          <w:lang w:eastAsia="en-US"/>
        </w:rPr>
        <w:t xml:space="preserve"> 3,5,3' Triiodothyronine</w:t>
      </w:r>
    </w:p>
    <w:p w:rsidR="002C4140" w:rsidRPr="002C4140" w:rsidRDefault="002C4140" w:rsidP="002C4140">
      <w:pPr>
        <w:numPr>
          <w:ilvl w:val="0"/>
          <w:numId w:val="19"/>
        </w:numPr>
        <w:tabs>
          <w:tab w:val="left" w:pos="1976"/>
        </w:tabs>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rPr>
        <w:t>(Tg) :</w:t>
      </w:r>
      <w:r w:rsidRPr="002C4140">
        <w:rPr>
          <w:rFonts w:ascii="Times New Roman" w:eastAsia="Calibri" w:hAnsi="Times New Roman" w:cs="Times New Roman"/>
          <w:sz w:val="24"/>
          <w:szCs w:val="24"/>
        </w:rPr>
        <w:t xml:space="preserve"> Thyroglobuline</w:t>
      </w:r>
    </w:p>
    <w:p w:rsidR="002C4140" w:rsidRPr="002C4140" w:rsidRDefault="002C4140" w:rsidP="002C4140">
      <w:pPr>
        <w:numPr>
          <w:ilvl w:val="0"/>
          <w:numId w:val="19"/>
        </w:numPr>
        <w:tabs>
          <w:tab w:val="left" w:pos="1976"/>
        </w:tabs>
        <w:spacing w:line="360" w:lineRule="auto"/>
        <w:contextualSpacing/>
        <w:rPr>
          <w:rFonts w:ascii="Times New Roman" w:eastAsia="Calibri" w:hAnsi="Times New Roman" w:cs="Times New Roman"/>
          <w:b/>
          <w:bCs/>
          <w:sz w:val="24"/>
          <w:szCs w:val="24"/>
          <w:lang w:eastAsia="en-US"/>
        </w:rPr>
      </w:pPr>
      <w:r w:rsidRPr="002C4140">
        <w:rPr>
          <w:rFonts w:ascii="Times New Roman" w:eastAsia="Times New Roman" w:hAnsi="Times New Roman" w:cs="Times New Roman"/>
          <w:b/>
          <w:bCs/>
          <w:sz w:val="24"/>
          <w:szCs w:val="24"/>
        </w:rPr>
        <w:t>Tpo :</w:t>
      </w:r>
    </w:p>
    <w:p w:rsidR="002C4140" w:rsidRPr="002C4140" w:rsidRDefault="002C4140" w:rsidP="002C4140">
      <w:pPr>
        <w:numPr>
          <w:ilvl w:val="0"/>
          <w:numId w:val="19"/>
        </w:numPr>
        <w:tabs>
          <w:tab w:val="left" w:pos="1976"/>
        </w:tabs>
        <w:spacing w:line="360" w:lineRule="auto"/>
        <w:contextualSpacing/>
        <w:rPr>
          <w:rFonts w:ascii="Times New Roman" w:eastAsia="Calibri" w:hAnsi="Times New Roman" w:cs="Times New Roman"/>
          <w:b/>
          <w:bCs/>
          <w:sz w:val="24"/>
          <w:szCs w:val="24"/>
          <w:lang w:eastAsia="en-US"/>
        </w:rPr>
      </w:pPr>
      <w:r w:rsidRPr="002C4140">
        <w:rPr>
          <w:rFonts w:ascii="Times New Roman" w:eastAsia="Times New Roman" w:hAnsi="Times New Roman" w:cs="Times New Roman"/>
          <w:b/>
          <w:bCs/>
          <w:sz w:val="24"/>
          <w:szCs w:val="24"/>
        </w:rPr>
        <w:t>TRH :</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Calibri" w:hAnsi="Times New Roman" w:cs="Times New Roman"/>
          <w:b/>
          <w:bCs/>
          <w:sz w:val="24"/>
          <w:szCs w:val="24"/>
          <w:lang w:eastAsia="en-US"/>
        </w:rPr>
        <w:t>TSH :</w:t>
      </w:r>
      <w:r w:rsidRPr="002C4140">
        <w:rPr>
          <w:rFonts w:ascii="Times New Roman" w:eastAsia="Calibri" w:hAnsi="Times New Roman" w:cs="Times New Roman"/>
          <w:sz w:val="24"/>
          <w:szCs w:val="24"/>
          <w:lang w:eastAsia="en-US"/>
        </w:rPr>
        <w:t xml:space="preserve"> Thyroid Stimulating Hormon</w:t>
      </w:r>
    </w:p>
    <w:p w:rsidR="002C4140" w:rsidRPr="002C4140" w:rsidRDefault="002C4140" w:rsidP="002C4140">
      <w:pPr>
        <w:numPr>
          <w:ilvl w:val="0"/>
          <w:numId w:val="19"/>
        </w:numPr>
        <w:spacing w:line="360" w:lineRule="auto"/>
        <w:contextualSpacing/>
        <w:rPr>
          <w:rFonts w:ascii="Times New Roman" w:eastAsia="Calibri" w:hAnsi="Times New Roman" w:cs="Times New Roman"/>
          <w:b/>
          <w:bCs/>
          <w:sz w:val="24"/>
          <w:szCs w:val="24"/>
          <w:lang w:eastAsia="en-US"/>
        </w:rPr>
      </w:pPr>
      <w:r w:rsidRPr="002C4140">
        <w:rPr>
          <w:rFonts w:ascii="Times New Roman" w:eastAsia="Times New Roman" w:hAnsi="Times New Roman" w:cs="Times New Roman"/>
          <w:b/>
          <w:bCs/>
          <w:sz w:val="24"/>
          <w:szCs w:val="24"/>
        </w:rPr>
        <w:t>TSHR :</w:t>
      </w:r>
    </w:p>
    <w:p w:rsidR="002C4140" w:rsidRPr="002C4140" w:rsidRDefault="002C4140" w:rsidP="002C4140">
      <w:pPr>
        <w:numPr>
          <w:ilvl w:val="0"/>
          <w:numId w:val="19"/>
        </w:numPr>
        <w:spacing w:line="360" w:lineRule="auto"/>
        <w:contextualSpacing/>
        <w:rPr>
          <w:rFonts w:ascii="Times New Roman" w:eastAsia="Calibri" w:hAnsi="Times New Roman" w:cs="Times New Roman"/>
          <w:sz w:val="24"/>
          <w:szCs w:val="24"/>
          <w:lang w:eastAsia="en-US"/>
        </w:rPr>
      </w:pPr>
      <w:r w:rsidRPr="002C4140">
        <w:rPr>
          <w:rFonts w:ascii="Times New Roman" w:eastAsia="Times New Roman" w:hAnsi="Times New Roman" w:cs="Times New Roman"/>
          <w:b/>
          <w:bCs/>
          <w:sz w:val="24"/>
          <w:szCs w:val="24"/>
        </w:rPr>
        <w:t>UB :</w:t>
      </w:r>
      <w:r w:rsidRPr="002C4140">
        <w:rPr>
          <w:rFonts w:ascii="Times New Roman" w:eastAsia="Times New Roman" w:hAnsi="Times New Roman" w:cs="Times New Roman"/>
          <w:sz w:val="24"/>
          <w:szCs w:val="24"/>
        </w:rPr>
        <w:t xml:space="preserve"> corps ultimo-branchiaux</w:t>
      </w: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4C0F3D">
      <w:pPr>
        <w:autoSpaceDE w:val="0"/>
        <w:autoSpaceDN w:val="0"/>
        <w:adjustRightInd w:val="0"/>
        <w:spacing w:after="0" w:line="240" w:lineRule="auto"/>
        <w:rPr>
          <w:rFonts w:ascii="Algerian" w:hAnsi="Algerian" w:cstheme="majorBidi"/>
          <w:color w:val="F85AAD"/>
          <w:sz w:val="24"/>
          <w:szCs w:val="24"/>
        </w:rPr>
      </w:pPr>
    </w:p>
    <w:p w:rsidR="004C0F3D" w:rsidRDefault="004C0F3D" w:rsidP="00FF4AED">
      <w:pPr>
        <w:autoSpaceDE w:val="0"/>
        <w:autoSpaceDN w:val="0"/>
        <w:adjustRightInd w:val="0"/>
        <w:spacing w:after="0" w:line="240" w:lineRule="auto"/>
        <w:rPr>
          <w:rFonts w:asciiTheme="majorBidi" w:hAnsiTheme="majorBidi" w:cstheme="majorBidi"/>
          <w:b/>
          <w:bCs/>
          <w:sz w:val="36"/>
          <w:szCs w:val="36"/>
          <w:u w:val="single"/>
        </w:rPr>
      </w:pPr>
    </w:p>
    <w:p w:rsidR="004C0F3D"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r w:rsidRPr="000807E5">
        <w:rPr>
          <w:rFonts w:asciiTheme="majorBidi" w:hAnsiTheme="majorBidi" w:cstheme="majorBidi"/>
          <w:b/>
          <w:bCs/>
          <w:sz w:val="36"/>
          <w:szCs w:val="36"/>
          <w:u w:val="single"/>
        </w:rPr>
        <w:lastRenderedPageBreak/>
        <w:t xml:space="preserve">Liste des </w:t>
      </w:r>
      <w:r>
        <w:rPr>
          <w:rFonts w:asciiTheme="majorBidi" w:hAnsiTheme="majorBidi" w:cstheme="majorBidi"/>
          <w:b/>
          <w:bCs/>
          <w:sz w:val="36"/>
          <w:szCs w:val="36"/>
          <w:u w:val="single"/>
        </w:rPr>
        <w:t>figures</w:t>
      </w:r>
      <w:r w:rsidRPr="000807E5">
        <w:rPr>
          <w:rFonts w:asciiTheme="majorBidi" w:hAnsiTheme="majorBidi" w:cstheme="majorBidi"/>
          <w:b/>
          <w:bCs/>
          <w:sz w:val="36"/>
          <w:szCs w:val="36"/>
          <w:u w:val="single"/>
        </w:rPr>
        <w:t>:</w:t>
      </w:r>
    </w:p>
    <w:tbl>
      <w:tblPr>
        <w:tblStyle w:val="TableGrid"/>
        <w:tblpPr w:leftFromText="141" w:rightFromText="141" w:vertAnchor="text" w:horzAnchor="margin" w:tblpY="388"/>
        <w:tblW w:w="95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45"/>
        <w:gridCol w:w="7543"/>
        <w:gridCol w:w="693"/>
      </w:tblGrid>
      <w:tr w:rsidR="00F2305E" w:rsidTr="00AE0335">
        <w:trPr>
          <w:trHeight w:val="232"/>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eastAsia="Times New Roman" w:hAnsiTheme="majorBidi" w:cstheme="majorBidi"/>
                <w:b/>
                <w:bCs/>
                <w:sz w:val="24"/>
                <w:szCs w:val="24"/>
              </w:rPr>
              <w:t>Figure 1 :</w:t>
            </w:r>
          </w:p>
        </w:tc>
        <w:tc>
          <w:tcPr>
            <w:tcW w:w="7543" w:type="dxa"/>
            <w:vAlign w:val="center"/>
          </w:tcPr>
          <w:p w:rsidR="00F2305E" w:rsidRPr="00F2305E" w:rsidRDefault="00F2305E" w:rsidP="00F2305E">
            <w:pPr>
              <w:tabs>
                <w:tab w:val="left" w:pos="-567"/>
              </w:tabs>
              <w:jc w:val="both"/>
              <w:rPr>
                <w:rFonts w:asciiTheme="majorBidi" w:hAnsiTheme="majorBidi" w:cstheme="majorBidi"/>
                <w:b/>
                <w:bCs/>
                <w:sz w:val="24"/>
                <w:szCs w:val="24"/>
              </w:rPr>
            </w:pPr>
            <w:r w:rsidRPr="00F2305E">
              <w:rPr>
                <w:rFonts w:asciiTheme="majorBidi" w:hAnsiTheme="majorBidi" w:cstheme="majorBidi"/>
                <w:b/>
                <w:bCs/>
                <w:sz w:val="24"/>
                <w:szCs w:val="24"/>
              </w:rPr>
              <w:t>Anatomie de la glande thyroïde normale (Adaptée).</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32"/>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eastAsia="Times New Roman" w:hAnsiTheme="majorBidi" w:cstheme="majorBidi"/>
                <w:b/>
                <w:bCs/>
                <w:sz w:val="24"/>
                <w:szCs w:val="24"/>
              </w:rPr>
              <w:t>Figure 2 :</w:t>
            </w:r>
          </w:p>
        </w:tc>
        <w:tc>
          <w:tcPr>
            <w:tcW w:w="7543" w:type="dxa"/>
            <w:vAlign w:val="center"/>
          </w:tcPr>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eastAsia="Times New Roman" w:hAnsiTheme="majorBidi" w:cstheme="majorBidi"/>
                <w:b/>
                <w:bCs/>
                <w:sz w:val="24"/>
                <w:szCs w:val="24"/>
              </w:rPr>
              <w:t>Vue frontale des stades développement de la thyroïde (ébauche médiane).</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32"/>
        </w:trPr>
        <w:tc>
          <w:tcPr>
            <w:tcW w:w="1345" w:type="dxa"/>
          </w:tcPr>
          <w:p w:rsidR="00F2305E" w:rsidRPr="00F2305E" w:rsidRDefault="00F2305E" w:rsidP="00F2305E">
            <w:pPr>
              <w:tabs>
                <w:tab w:val="left" w:pos="0"/>
                <w:tab w:val="left" w:pos="2378"/>
              </w:tabs>
              <w:jc w:val="center"/>
              <w:rPr>
                <w:rFonts w:ascii="Times New Roman" w:hAnsi="Times New Roman" w:cs="Times New Roman"/>
                <w:b/>
                <w:bCs/>
                <w:color w:val="FF0000"/>
                <w:sz w:val="24"/>
                <w:szCs w:val="24"/>
              </w:rPr>
            </w:pPr>
            <w:r w:rsidRPr="00F2305E">
              <w:rPr>
                <w:rFonts w:ascii="Times New Roman" w:hAnsi="Times New Roman" w:cs="Times New Roman"/>
                <w:b/>
                <w:bCs/>
                <w:color w:val="FF0000"/>
                <w:sz w:val="24"/>
                <w:szCs w:val="24"/>
              </w:rPr>
              <w:t>Figure 3 :</w:t>
            </w:r>
          </w:p>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p>
        </w:tc>
        <w:tc>
          <w:tcPr>
            <w:tcW w:w="7543" w:type="dxa"/>
            <w:vAlign w:val="center"/>
          </w:tcPr>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32"/>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eastAsia="Times New Roman" w:hAnsiTheme="majorBidi" w:cstheme="majorBidi"/>
                <w:b/>
                <w:bCs/>
                <w:sz w:val="24"/>
                <w:szCs w:val="24"/>
              </w:rPr>
              <w:t>Figure 4 :</w:t>
            </w:r>
          </w:p>
        </w:tc>
        <w:tc>
          <w:tcPr>
            <w:tcW w:w="7543" w:type="dxa"/>
            <w:vAlign w:val="center"/>
          </w:tcPr>
          <w:p w:rsidR="00F2305E" w:rsidRPr="00F2305E" w:rsidRDefault="00F2305E" w:rsidP="00F2305E">
            <w:pPr>
              <w:tabs>
                <w:tab w:val="left" w:pos="-567"/>
                <w:tab w:val="left" w:pos="2378"/>
              </w:tabs>
              <w:jc w:val="both"/>
              <w:rPr>
                <w:rFonts w:ascii="Times New Roman" w:hAnsi="Times New Roman" w:cs="Times New Roman"/>
                <w:b/>
                <w:bCs/>
                <w:i/>
              </w:rPr>
            </w:pPr>
            <w:r w:rsidRPr="00F2305E">
              <w:rPr>
                <w:rFonts w:ascii="Times New Roman" w:hAnsi="Times New Roman" w:cs="Times New Roman"/>
                <w:b/>
                <w:bCs/>
                <w:sz w:val="24"/>
                <w:szCs w:val="28"/>
              </w:rPr>
              <w:t>Coupe histologique du tissu thyroïdien mettant en évidence le follicule   thyroïdien (GRx10) et la cellule parafolliculaire (GRX100), coloration Hémato-éosine (Adaptée ).</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32"/>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eastAsia="Times New Roman" w:hAnsiTheme="majorBidi" w:cstheme="majorBidi"/>
                <w:b/>
                <w:bCs/>
                <w:sz w:val="24"/>
                <w:szCs w:val="24"/>
              </w:rPr>
              <w:t>Figure 5 :</w:t>
            </w:r>
          </w:p>
        </w:tc>
        <w:tc>
          <w:tcPr>
            <w:tcW w:w="7543" w:type="dxa"/>
            <w:vAlign w:val="center"/>
          </w:tcPr>
          <w:p w:rsidR="00F2305E" w:rsidRPr="00F2305E" w:rsidRDefault="00F2305E" w:rsidP="00F2305E">
            <w:pPr>
              <w:tabs>
                <w:tab w:val="left" w:pos="-567"/>
              </w:tabs>
              <w:jc w:val="both"/>
              <w:rPr>
                <w:rFonts w:asciiTheme="majorBidi" w:hAnsiTheme="majorBidi" w:cstheme="majorBidi"/>
                <w:b/>
                <w:bCs/>
                <w:sz w:val="24"/>
                <w:szCs w:val="24"/>
              </w:rPr>
            </w:pPr>
            <w:r w:rsidRPr="00F2305E">
              <w:rPr>
                <w:rFonts w:asciiTheme="majorBidi" w:hAnsiTheme="majorBidi" w:cstheme="majorBidi"/>
                <w:b/>
                <w:bCs/>
                <w:i/>
                <w:sz w:val="24"/>
                <w:szCs w:val="24"/>
              </w:rPr>
              <w:t xml:space="preserve"> </w:t>
            </w:r>
            <w:r w:rsidRPr="00F2305E">
              <w:rPr>
                <w:rFonts w:asciiTheme="majorBidi" w:hAnsiTheme="majorBidi" w:cstheme="majorBidi"/>
                <w:b/>
                <w:bCs/>
                <w:sz w:val="24"/>
                <w:szCs w:val="24"/>
              </w:rPr>
              <w:t>Les différents états d'activité de la glande thyroïde.</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6:</w:t>
            </w:r>
          </w:p>
        </w:tc>
        <w:tc>
          <w:tcPr>
            <w:tcW w:w="7543" w:type="dxa"/>
            <w:vAlign w:val="center"/>
          </w:tcPr>
          <w:p w:rsidR="00F2305E" w:rsidRPr="00F2305E" w:rsidRDefault="00F2305E" w:rsidP="00F2305E">
            <w:pPr>
              <w:tabs>
                <w:tab w:val="left" w:pos="-567"/>
              </w:tabs>
              <w:jc w:val="both"/>
              <w:rPr>
                <w:rFonts w:asciiTheme="majorBidi" w:hAnsiTheme="majorBidi" w:cstheme="majorBidi"/>
                <w:b/>
                <w:bCs/>
                <w:sz w:val="24"/>
                <w:szCs w:val="24"/>
              </w:rPr>
            </w:pPr>
          </w:p>
          <w:p w:rsidR="00F2305E" w:rsidRPr="00F2305E" w:rsidRDefault="00F2305E" w:rsidP="00F2305E">
            <w:pPr>
              <w:tabs>
                <w:tab w:val="left" w:pos="-567"/>
              </w:tabs>
              <w:jc w:val="both"/>
              <w:rPr>
                <w:rFonts w:asciiTheme="majorBidi" w:hAnsiTheme="majorBidi" w:cstheme="majorBidi"/>
                <w:b/>
                <w:bCs/>
                <w:sz w:val="24"/>
                <w:szCs w:val="24"/>
              </w:rPr>
            </w:pPr>
            <w:r w:rsidRPr="00F2305E">
              <w:rPr>
                <w:rFonts w:asciiTheme="majorBidi" w:hAnsiTheme="majorBidi" w:cstheme="majorBidi"/>
                <w:b/>
                <w:bCs/>
                <w:sz w:val="24"/>
                <w:szCs w:val="24"/>
              </w:rPr>
              <w:t xml:space="preserve">Mécanismes cellulaires de la thyroïde (Adaptée). </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7</w:t>
            </w:r>
            <w:r w:rsidRPr="00F2305E">
              <w:rPr>
                <w:rStyle w:val="A1"/>
                <w:rFonts w:asciiTheme="majorBidi" w:hAnsiTheme="majorBidi"/>
                <w:b/>
                <w:bCs/>
                <w:sz w:val="24"/>
                <w:szCs w:val="24"/>
              </w:rPr>
              <w:t>:</w:t>
            </w:r>
          </w:p>
        </w:tc>
        <w:tc>
          <w:tcPr>
            <w:tcW w:w="7543" w:type="dxa"/>
            <w:vAlign w:val="center"/>
          </w:tcPr>
          <w:p w:rsidR="00F2305E" w:rsidRPr="00F2305E" w:rsidRDefault="00F2305E" w:rsidP="00F2305E">
            <w:pPr>
              <w:tabs>
                <w:tab w:val="left" w:pos="-567"/>
              </w:tabs>
              <w:jc w:val="both"/>
              <w:rPr>
                <w:rStyle w:val="A1"/>
                <w:rFonts w:asciiTheme="majorBidi" w:hAnsiTheme="majorBidi"/>
                <w:b/>
                <w:bCs/>
                <w:i w:val="0"/>
                <w:iCs w:val="0"/>
                <w:color w:val="auto"/>
                <w:sz w:val="24"/>
                <w:szCs w:val="24"/>
              </w:rPr>
            </w:pPr>
            <w:r w:rsidRPr="00F2305E">
              <w:rPr>
                <w:rStyle w:val="hps"/>
                <w:rFonts w:ascii="Times New Roman" w:hAnsi="Times New Roman" w:cs="Times New Roman"/>
                <w:b/>
                <w:bCs/>
                <w:sz w:val="24"/>
              </w:rPr>
              <w:t>Schéma des interactions</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 xml:space="preserve">physiques entre les facteurs </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HHEX</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Nkx2-1</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PAX8</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et</w:t>
            </w:r>
            <w:r w:rsidRPr="00F2305E">
              <w:rPr>
                <w:rFonts w:ascii="Times New Roman" w:hAnsi="Times New Roman" w:cs="Times New Roman"/>
                <w:b/>
                <w:bCs/>
                <w:sz w:val="24"/>
              </w:rPr>
              <w:t xml:space="preserve"> </w:t>
            </w:r>
            <w:r w:rsidRPr="00F2305E">
              <w:rPr>
                <w:rStyle w:val="hps"/>
                <w:rFonts w:ascii="Times New Roman" w:hAnsi="Times New Roman" w:cs="Times New Roman"/>
                <w:b/>
                <w:bCs/>
                <w:sz w:val="24"/>
              </w:rPr>
              <w:t>FOXE1</w:t>
            </w:r>
            <w:r w:rsidRPr="00F2305E">
              <w:rPr>
                <w:rFonts w:ascii="Times New Roman" w:hAnsi="Times New Roman" w:cs="Times New Roman"/>
                <w:b/>
                <w:bCs/>
                <w:sz w:val="24"/>
              </w:rPr>
              <w:t xml:space="preserve">  en ovales.</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i/>
                <w:iCs/>
                <w:sz w:val="24"/>
                <w:szCs w:val="24"/>
              </w:rPr>
            </w:pPr>
            <w:r w:rsidRPr="00F2305E">
              <w:rPr>
                <w:rStyle w:val="A1"/>
                <w:rFonts w:asciiTheme="majorBidi" w:hAnsiTheme="majorBidi"/>
                <w:b/>
                <w:bCs/>
                <w:i w:val="0"/>
                <w:iCs w:val="0"/>
                <w:sz w:val="24"/>
                <w:szCs w:val="24"/>
              </w:rPr>
              <w:t>Figure 8 :</w:t>
            </w:r>
          </w:p>
        </w:tc>
        <w:tc>
          <w:tcPr>
            <w:tcW w:w="7543" w:type="dxa"/>
            <w:vAlign w:val="center"/>
          </w:tcPr>
          <w:p w:rsidR="00F2305E" w:rsidRPr="00F2305E" w:rsidRDefault="00F2305E" w:rsidP="00F2305E">
            <w:pPr>
              <w:tabs>
                <w:tab w:val="left" w:pos="-567"/>
              </w:tabs>
              <w:jc w:val="both"/>
              <w:rPr>
                <w:rStyle w:val="A1"/>
                <w:rFonts w:ascii="Times New Roman" w:hAnsi="Times New Roman" w:cs="Times New Roman"/>
                <w:b/>
                <w:bCs/>
                <w:i w:val="0"/>
                <w:iCs w:val="0"/>
                <w:color w:val="auto"/>
                <w:sz w:val="24"/>
                <w:szCs w:val="22"/>
              </w:rPr>
            </w:pPr>
            <w:r w:rsidRPr="00F2305E">
              <w:rPr>
                <w:rStyle w:val="A1"/>
                <w:rFonts w:ascii="Times New Roman" w:hAnsi="Times New Roman" w:cs="Times New Roman"/>
                <w:b/>
                <w:bCs/>
                <w:i w:val="0"/>
                <w:iCs w:val="0"/>
                <w:color w:val="auto"/>
                <w:sz w:val="24"/>
              </w:rPr>
              <w:t xml:space="preserve">Images microscopiques du carcinome papillaire (A) et  du carcinome folliculaire (B) de la thyroïde (H&amp;E, x200). </w:t>
            </w:r>
            <w:r w:rsidRPr="00F2305E">
              <w:rPr>
                <w:rStyle w:val="A1"/>
                <w:rFonts w:asciiTheme="majorBidi" w:hAnsiTheme="majorBidi"/>
                <w:b/>
                <w:bCs/>
                <w:i w:val="0"/>
                <w:iCs w:val="0"/>
                <w:color w:val="auto"/>
                <w:sz w:val="24"/>
                <w:szCs w:val="24"/>
              </w:rPr>
              <w:t xml:space="preserve"> </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imes New Roman" w:hAnsi="Times New Roman" w:cs="Times New Roman"/>
                <w:b/>
                <w:bCs/>
                <w:sz w:val="24"/>
              </w:rPr>
              <w:t>Figure 9</w:t>
            </w:r>
            <w:r w:rsidRPr="00F2305E">
              <w:rPr>
                <w:rStyle w:val="A1"/>
                <w:rFonts w:ascii="Times New Roman" w:hAnsi="Times New Roman" w:cs="Times New Roman"/>
                <w:b/>
                <w:bCs/>
                <w:color w:val="auto"/>
                <w:sz w:val="24"/>
              </w:rPr>
              <w:t>:</w:t>
            </w:r>
          </w:p>
        </w:tc>
        <w:tc>
          <w:tcPr>
            <w:tcW w:w="7543" w:type="dxa"/>
            <w:vAlign w:val="center"/>
          </w:tcPr>
          <w:p w:rsidR="00F2305E" w:rsidRPr="00AE0335" w:rsidRDefault="00F2305E" w:rsidP="00F2305E">
            <w:pPr>
              <w:tabs>
                <w:tab w:val="left" w:pos="-567"/>
              </w:tabs>
              <w:jc w:val="both"/>
              <w:rPr>
                <w:rStyle w:val="A1"/>
                <w:rFonts w:ascii="Times New Roman" w:hAnsi="Times New Roman" w:cs="Times New Roman"/>
                <w:b/>
                <w:bCs/>
                <w:i w:val="0"/>
                <w:iCs w:val="0"/>
                <w:color w:val="auto"/>
                <w:sz w:val="24"/>
              </w:rPr>
            </w:pPr>
            <w:r w:rsidRPr="00AE0335">
              <w:rPr>
                <w:rStyle w:val="A1"/>
                <w:rFonts w:ascii="Times New Roman" w:hAnsi="Times New Roman" w:cs="Times New Roman"/>
                <w:b/>
                <w:bCs/>
                <w:i w:val="0"/>
                <w:iCs w:val="0"/>
                <w:color w:val="auto"/>
                <w:sz w:val="24"/>
              </w:rPr>
              <w:t>Images microscopiques du carcinome médullaire (A) et  du carcinome anaplasique (B) de la thyroïde (H&amp;E, x200).</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hAnsiTheme="majorBidi" w:cstheme="majorBidi"/>
                <w:b/>
                <w:bCs/>
                <w:iCs/>
                <w:sz w:val="24"/>
                <w:szCs w:val="24"/>
              </w:rPr>
              <w:t xml:space="preserve"> </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10 :</w:t>
            </w:r>
          </w:p>
        </w:tc>
        <w:tc>
          <w:tcPr>
            <w:tcW w:w="7543" w:type="dxa"/>
            <w:vAlign w:val="center"/>
          </w:tcPr>
          <w:p w:rsidR="00F2305E" w:rsidRPr="00F2305E" w:rsidRDefault="00F2305E" w:rsidP="00F2305E">
            <w:pPr>
              <w:jc w:val="both"/>
              <w:rPr>
                <w:rFonts w:asciiTheme="majorBidi" w:hAnsiTheme="majorBidi" w:cstheme="majorBidi"/>
                <w:b/>
                <w:bCs/>
                <w:sz w:val="24"/>
                <w:szCs w:val="24"/>
              </w:rPr>
            </w:pPr>
            <w:r w:rsidRPr="00F2305E">
              <w:rPr>
                <w:rFonts w:asciiTheme="majorBidi" w:hAnsiTheme="majorBidi" w:cstheme="majorBidi"/>
                <w:b/>
                <w:bCs/>
                <w:i/>
                <w:iCs/>
                <w:sz w:val="24"/>
                <w:szCs w:val="24"/>
              </w:rPr>
              <w:t>Mus musculus</w:t>
            </w:r>
            <w:r w:rsidRPr="00F2305E">
              <w:rPr>
                <w:rFonts w:asciiTheme="majorBidi" w:hAnsiTheme="majorBidi" w:cstheme="majorBidi"/>
                <w:b/>
                <w:bCs/>
                <w:sz w:val="24"/>
                <w:szCs w:val="24"/>
              </w:rPr>
              <w:t xml:space="preserve"> femelles gestantes (photos prises dans les nouveaux blocs, laboratoires de TP à l’USTHB)  et sa taxonomie.</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hAnsiTheme="majorBidi" w:cstheme="majorBidi"/>
                <w:b/>
                <w:bCs/>
                <w:iCs/>
                <w:sz w:val="24"/>
                <w:szCs w:val="24"/>
              </w:rPr>
              <w:t xml:space="preserve"> </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11:</w:t>
            </w:r>
          </w:p>
        </w:tc>
        <w:tc>
          <w:tcPr>
            <w:tcW w:w="7543" w:type="dxa"/>
            <w:vAlign w:val="center"/>
          </w:tcPr>
          <w:p w:rsidR="00F2305E" w:rsidRPr="00F2305E" w:rsidRDefault="00F2305E" w:rsidP="00F2305E">
            <w:pPr>
              <w:jc w:val="both"/>
              <w:rPr>
                <w:b/>
                <w:bCs/>
                <w:iCs/>
                <w:sz w:val="18"/>
                <w:szCs w:val="18"/>
              </w:rPr>
            </w:pPr>
            <w:r w:rsidRPr="00F2305E">
              <w:rPr>
                <w:rFonts w:asciiTheme="majorBidi" w:hAnsiTheme="majorBidi" w:cstheme="majorBidi"/>
                <w:b/>
                <w:bCs/>
                <w:iCs/>
                <w:sz w:val="24"/>
                <w:szCs w:val="24"/>
              </w:rPr>
              <w:t>Les étapes du sacrifice et prélèvent des embryons des souris.</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hAnsiTheme="majorBidi" w:cstheme="majorBidi"/>
                <w:b/>
                <w:bCs/>
                <w:iCs/>
                <w:sz w:val="24"/>
                <w:szCs w:val="24"/>
              </w:rPr>
              <w:t xml:space="preserve"> </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12 :</w:t>
            </w:r>
          </w:p>
        </w:tc>
        <w:tc>
          <w:tcPr>
            <w:tcW w:w="7543" w:type="dxa"/>
            <w:vAlign w:val="center"/>
          </w:tcPr>
          <w:p w:rsidR="00F2305E" w:rsidRPr="00F2305E" w:rsidRDefault="00F2305E" w:rsidP="00F2305E">
            <w:pPr>
              <w:jc w:val="both"/>
              <w:rPr>
                <w:rFonts w:asciiTheme="majorBidi" w:hAnsiTheme="majorBidi" w:cstheme="majorBidi"/>
                <w:b/>
                <w:bCs/>
                <w:iCs/>
                <w:sz w:val="24"/>
                <w:szCs w:val="24"/>
              </w:rPr>
            </w:pPr>
            <w:r w:rsidRPr="00F2305E">
              <w:rPr>
                <w:rFonts w:asciiTheme="majorBidi" w:hAnsiTheme="majorBidi" w:cstheme="majorBidi"/>
                <w:b/>
                <w:bCs/>
                <w:iCs/>
                <w:sz w:val="24"/>
                <w:szCs w:val="24"/>
              </w:rPr>
              <w:t xml:space="preserve">Fixation des embryons.                            </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hAnsiTheme="majorBidi" w:cstheme="majorBidi"/>
                <w:b/>
                <w:bCs/>
                <w:iCs/>
                <w:sz w:val="24"/>
                <w:szCs w:val="24"/>
              </w:rPr>
              <w:t xml:space="preserve">                         </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13 :</w:t>
            </w:r>
          </w:p>
        </w:tc>
        <w:tc>
          <w:tcPr>
            <w:tcW w:w="7543" w:type="dxa"/>
            <w:vAlign w:val="center"/>
          </w:tcPr>
          <w:p w:rsidR="00F2305E" w:rsidRPr="00F2305E" w:rsidRDefault="00F2305E" w:rsidP="00F2305E">
            <w:pPr>
              <w:jc w:val="both"/>
              <w:rPr>
                <w:rFonts w:asciiTheme="majorBidi" w:hAnsiTheme="majorBidi" w:cstheme="majorBidi"/>
                <w:b/>
                <w:bCs/>
                <w:iCs/>
                <w:sz w:val="24"/>
                <w:szCs w:val="24"/>
              </w:rPr>
            </w:pPr>
            <w:r w:rsidRPr="00F2305E">
              <w:rPr>
                <w:rFonts w:asciiTheme="majorBidi" w:hAnsiTheme="majorBidi" w:cstheme="majorBidi"/>
                <w:b/>
                <w:bCs/>
                <w:iCs/>
                <w:sz w:val="24"/>
                <w:szCs w:val="24"/>
              </w:rPr>
              <w:t>lavage et déshydratation.</w:t>
            </w:r>
          </w:p>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14 :</w:t>
            </w:r>
          </w:p>
        </w:tc>
        <w:tc>
          <w:tcPr>
            <w:tcW w:w="7543" w:type="dxa"/>
            <w:vAlign w:val="center"/>
          </w:tcPr>
          <w:p w:rsidR="00F2305E" w:rsidRPr="00F2305E" w:rsidRDefault="00F2305E" w:rsidP="00F2305E">
            <w:pPr>
              <w:autoSpaceDE w:val="0"/>
              <w:autoSpaceDN w:val="0"/>
              <w:adjustRightInd w:val="0"/>
              <w:jc w:val="both"/>
              <w:rPr>
                <w:rFonts w:asciiTheme="majorBidi" w:eastAsia="Times New Roman" w:hAnsiTheme="majorBidi" w:cstheme="majorBidi"/>
                <w:b/>
                <w:bCs/>
                <w:sz w:val="24"/>
                <w:szCs w:val="24"/>
              </w:rPr>
            </w:pPr>
            <w:r w:rsidRPr="00F2305E">
              <w:rPr>
                <w:rFonts w:asciiTheme="majorBidi" w:hAnsiTheme="majorBidi" w:cstheme="majorBidi"/>
                <w:b/>
                <w:bCs/>
                <w:iCs/>
                <w:sz w:val="24"/>
                <w:szCs w:val="24"/>
              </w:rPr>
              <w:t>Confection de blocs.</w:t>
            </w: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15 :</w:t>
            </w:r>
          </w:p>
        </w:tc>
        <w:tc>
          <w:tcPr>
            <w:tcW w:w="7543" w:type="dxa"/>
            <w:vAlign w:val="center"/>
          </w:tcPr>
          <w:p w:rsidR="00F2305E" w:rsidRPr="00F2305E" w:rsidRDefault="00F2305E" w:rsidP="00F2305E">
            <w:pPr>
              <w:jc w:val="both"/>
              <w:rPr>
                <w:rFonts w:asciiTheme="majorBidi" w:hAnsiTheme="majorBidi" w:cstheme="majorBidi"/>
                <w:b/>
                <w:bCs/>
                <w:iCs/>
                <w:sz w:val="24"/>
                <w:szCs w:val="24"/>
              </w:rPr>
            </w:pPr>
            <w:r w:rsidRPr="00F2305E">
              <w:rPr>
                <w:rFonts w:asciiTheme="majorBidi" w:hAnsiTheme="majorBidi" w:cstheme="majorBidi"/>
                <w:b/>
                <w:bCs/>
                <w:iCs/>
                <w:sz w:val="24"/>
                <w:szCs w:val="24"/>
              </w:rPr>
              <w:t xml:space="preserve">Réalisation des coupes sur microtome Leica et étalement.                                                                                                                                                                       </w:t>
            </w:r>
          </w:p>
          <w:p w:rsidR="00F2305E" w:rsidRPr="00F2305E" w:rsidRDefault="00F2305E" w:rsidP="00F2305E">
            <w:pPr>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eastAsia="Times New Roman" w:hAnsiTheme="majorBidi" w:cstheme="majorBidi"/>
                <w:b/>
                <w:bCs/>
                <w:sz w:val="24"/>
                <w:szCs w:val="24"/>
              </w:rPr>
            </w:pPr>
            <w:r w:rsidRPr="00F2305E">
              <w:rPr>
                <w:rFonts w:asciiTheme="majorBidi" w:hAnsiTheme="majorBidi" w:cstheme="majorBidi"/>
                <w:b/>
                <w:bCs/>
                <w:sz w:val="24"/>
                <w:szCs w:val="24"/>
              </w:rPr>
              <w:t>Figure 16 :</w:t>
            </w:r>
          </w:p>
        </w:tc>
        <w:tc>
          <w:tcPr>
            <w:tcW w:w="7543" w:type="dxa"/>
            <w:vAlign w:val="center"/>
          </w:tcPr>
          <w:p w:rsidR="00F2305E" w:rsidRPr="00F2305E" w:rsidRDefault="00F2305E" w:rsidP="00AE0335">
            <w:pPr>
              <w:pStyle w:val="Caption"/>
              <w:jc w:val="both"/>
              <w:rPr>
                <w:rFonts w:asciiTheme="majorBidi" w:hAnsiTheme="majorBidi" w:cstheme="majorBidi"/>
                <w:iCs/>
                <w:color w:val="auto"/>
                <w:sz w:val="24"/>
                <w:szCs w:val="24"/>
              </w:rPr>
            </w:pPr>
            <w:r w:rsidRPr="00F2305E">
              <w:rPr>
                <w:rFonts w:asciiTheme="majorBidi" w:hAnsiTheme="majorBidi" w:cstheme="majorBidi"/>
                <w:iCs/>
                <w:color w:val="auto"/>
                <w:sz w:val="24"/>
                <w:szCs w:val="24"/>
              </w:rPr>
              <w:t>Etapes de : coloration, montage et observation des lames au Microscope photonique ZEISS muni d’un appareil photo numérique.</w:t>
            </w:r>
          </w:p>
          <w:p w:rsidR="00F2305E" w:rsidRPr="00F2305E" w:rsidRDefault="00F2305E" w:rsidP="00AE0335">
            <w:pPr>
              <w:jc w:val="both"/>
              <w:rPr>
                <w:rFonts w:asciiTheme="majorBidi" w:eastAsia="Times New Roman" w:hAnsiTheme="majorBidi" w:cstheme="majorBidi"/>
                <w:b/>
                <w:b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hAnsiTheme="majorBidi" w:cstheme="majorBidi"/>
                <w:b/>
                <w:bCs/>
                <w:sz w:val="24"/>
                <w:szCs w:val="24"/>
              </w:rPr>
            </w:pPr>
            <w:r w:rsidRPr="00F2305E">
              <w:rPr>
                <w:rFonts w:ascii="Times New Roman" w:hAnsi="Times New Roman" w:cs="Times New Roman"/>
                <w:b/>
                <w:bCs/>
                <w:sz w:val="24"/>
                <w:szCs w:val="24"/>
              </w:rPr>
              <w:t>Figure 17 :</w:t>
            </w:r>
          </w:p>
        </w:tc>
        <w:tc>
          <w:tcPr>
            <w:tcW w:w="7543" w:type="dxa"/>
            <w:vAlign w:val="center"/>
          </w:tcPr>
          <w:p w:rsidR="00F2305E" w:rsidRPr="00F2305E" w:rsidRDefault="00F2305E" w:rsidP="00AE0335">
            <w:pPr>
              <w:jc w:val="both"/>
              <w:rPr>
                <w:rFonts w:ascii="Times New Roman" w:hAnsi="Times New Roman" w:cs="Times New Roman"/>
                <w:b/>
                <w:bCs/>
                <w:sz w:val="24"/>
                <w:szCs w:val="24"/>
              </w:rPr>
            </w:pPr>
            <w:r w:rsidRPr="00F2305E">
              <w:rPr>
                <w:rFonts w:ascii="Times New Roman" w:hAnsi="Times New Roman" w:cs="Times New Roman"/>
                <w:b/>
                <w:bCs/>
                <w:sz w:val="24"/>
                <w:szCs w:val="24"/>
              </w:rPr>
              <w:t xml:space="preserve">Coupe transversale au niveau du cou d’embryon de  </w:t>
            </w:r>
            <w:r w:rsidRPr="00F2305E">
              <w:rPr>
                <w:rFonts w:ascii="Times New Roman" w:hAnsi="Times New Roman" w:cs="Times New Roman"/>
                <w:b/>
                <w:bCs/>
                <w:i/>
                <w:iCs/>
                <w:sz w:val="24"/>
                <w:szCs w:val="24"/>
              </w:rPr>
              <w:t xml:space="preserve">Mus musculus âge </w:t>
            </w:r>
            <w:r w:rsidRPr="00F2305E">
              <w:rPr>
                <w:rFonts w:ascii="Times New Roman" w:hAnsi="Times New Roman" w:cs="Times New Roman"/>
                <w:b/>
                <w:bCs/>
                <w:iCs/>
                <w:sz w:val="24"/>
                <w:szCs w:val="24"/>
              </w:rPr>
              <w:t>E 12 .5</w:t>
            </w:r>
            <w:r w:rsidRPr="00F2305E">
              <w:rPr>
                <w:rFonts w:ascii="Times New Roman" w:hAnsi="Times New Roman" w:cs="Times New Roman"/>
                <w:b/>
                <w:bCs/>
                <w:i/>
                <w:iCs/>
                <w:sz w:val="24"/>
                <w:szCs w:val="24"/>
              </w:rPr>
              <w:t xml:space="preserve"> </w:t>
            </w:r>
            <w:r w:rsidRPr="00F2305E">
              <w:rPr>
                <w:rFonts w:ascii="Times New Roman" w:hAnsi="Times New Roman" w:cs="Times New Roman"/>
                <w:b/>
                <w:bCs/>
                <w:sz w:val="24"/>
                <w:szCs w:val="24"/>
              </w:rPr>
              <w:t>colorée par l’Azan, (vue ventrale) observée au microscope photonique Gr x 50.</w:t>
            </w:r>
          </w:p>
          <w:p w:rsidR="00F2305E" w:rsidRPr="00F2305E" w:rsidRDefault="00F2305E" w:rsidP="00AE0335">
            <w:pPr>
              <w:jc w:val="both"/>
              <w:rPr>
                <w:rFonts w:asciiTheme="majorBidi" w:hAnsiTheme="majorBidi" w:cstheme="majorBidi"/>
                <w:b/>
                <w:bCs/>
                <w:i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hAnsiTheme="majorBidi" w:cstheme="majorBidi"/>
                <w:b/>
                <w:bCs/>
                <w:sz w:val="24"/>
                <w:szCs w:val="24"/>
              </w:rPr>
            </w:pPr>
            <w:r w:rsidRPr="00F2305E">
              <w:rPr>
                <w:rFonts w:ascii="Times New Roman" w:hAnsi="Times New Roman" w:cs="Times New Roman"/>
                <w:b/>
                <w:bCs/>
                <w:sz w:val="24"/>
                <w:szCs w:val="28"/>
              </w:rPr>
              <w:t>Figure 18</w:t>
            </w:r>
            <w:r w:rsidRPr="00F2305E">
              <w:rPr>
                <w:rFonts w:ascii="Times New Roman" w:hAnsi="Times New Roman" w:cs="Times New Roman"/>
                <w:b/>
                <w:bCs/>
                <w:sz w:val="24"/>
                <w:szCs w:val="24"/>
              </w:rPr>
              <w:t>:</w:t>
            </w:r>
          </w:p>
        </w:tc>
        <w:tc>
          <w:tcPr>
            <w:tcW w:w="7543" w:type="dxa"/>
            <w:vAlign w:val="center"/>
          </w:tcPr>
          <w:p w:rsidR="00F2305E" w:rsidRPr="00F2305E" w:rsidRDefault="00F2305E" w:rsidP="00AE0335">
            <w:pPr>
              <w:jc w:val="both"/>
              <w:rPr>
                <w:rFonts w:ascii="Times New Roman" w:hAnsi="Times New Roman" w:cs="Times New Roman"/>
                <w:b/>
                <w:bCs/>
                <w:sz w:val="24"/>
                <w:szCs w:val="24"/>
              </w:rPr>
            </w:pPr>
            <w:r w:rsidRPr="00F2305E">
              <w:rPr>
                <w:rFonts w:ascii="Times New Roman" w:hAnsi="Times New Roman" w:cs="Times New Roman"/>
                <w:b/>
                <w:bCs/>
                <w:sz w:val="24"/>
                <w:szCs w:val="24"/>
              </w:rPr>
              <w:t xml:space="preserve">Coupe transversale au niveau du cou  d’embryon de  </w:t>
            </w:r>
            <w:r w:rsidRPr="00F2305E">
              <w:rPr>
                <w:rFonts w:ascii="Times New Roman" w:hAnsi="Times New Roman" w:cs="Times New Roman"/>
                <w:b/>
                <w:bCs/>
                <w:i/>
                <w:iCs/>
                <w:sz w:val="24"/>
                <w:szCs w:val="24"/>
              </w:rPr>
              <w:t xml:space="preserve">Mus musculus  à E13.5. </w:t>
            </w:r>
            <w:r w:rsidRPr="00F2305E">
              <w:rPr>
                <w:rFonts w:ascii="Times New Roman" w:hAnsi="Times New Roman" w:cs="Times New Roman"/>
                <w:b/>
                <w:bCs/>
                <w:sz w:val="24"/>
                <w:szCs w:val="24"/>
              </w:rPr>
              <w:t>Colorée par l’Azan, (vue ventrale) observée au microscope photonique Gr x 50.</w:t>
            </w:r>
          </w:p>
          <w:p w:rsidR="00F2305E" w:rsidRPr="00F2305E" w:rsidRDefault="00F2305E" w:rsidP="00AE0335">
            <w:pPr>
              <w:jc w:val="both"/>
              <w:rPr>
                <w:rFonts w:asciiTheme="majorBidi" w:hAnsiTheme="majorBidi" w:cstheme="majorBidi"/>
                <w:b/>
                <w:bCs/>
                <w:iCs/>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F2305E" w:rsidTr="00AE0335">
        <w:trPr>
          <w:trHeight w:val="249"/>
        </w:trPr>
        <w:tc>
          <w:tcPr>
            <w:tcW w:w="1345" w:type="dxa"/>
          </w:tcPr>
          <w:p w:rsidR="00F2305E" w:rsidRPr="00F2305E" w:rsidRDefault="00F2305E" w:rsidP="00F2305E">
            <w:pPr>
              <w:autoSpaceDE w:val="0"/>
              <w:autoSpaceDN w:val="0"/>
              <w:adjustRightInd w:val="0"/>
              <w:jc w:val="center"/>
              <w:rPr>
                <w:rFonts w:asciiTheme="majorBidi" w:hAnsiTheme="majorBidi" w:cstheme="majorBidi"/>
                <w:b/>
                <w:bCs/>
                <w:sz w:val="24"/>
                <w:szCs w:val="24"/>
              </w:rPr>
            </w:pPr>
            <w:r w:rsidRPr="00F2305E">
              <w:rPr>
                <w:rFonts w:ascii="Times New Roman" w:hAnsi="Times New Roman" w:cs="Times New Roman"/>
                <w:b/>
                <w:bCs/>
                <w:sz w:val="24"/>
                <w:szCs w:val="24"/>
              </w:rPr>
              <w:lastRenderedPageBreak/>
              <w:t>Figure 19:</w:t>
            </w:r>
          </w:p>
        </w:tc>
        <w:tc>
          <w:tcPr>
            <w:tcW w:w="7543" w:type="dxa"/>
            <w:vAlign w:val="center"/>
          </w:tcPr>
          <w:p w:rsidR="00F2305E" w:rsidRPr="00F2305E" w:rsidRDefault="00F2305E" w:rsidP="00AE0335">
            <w:pPr>
              <w:jc w:val="both"/>
              <w:rPr>
                <w:b/>
                <w:bCs/>
              </w:rPr>
            </w:pPr>
            <w:r w:rsidRPr="00F2305E">
              <w:rPr>
                <w:rFonts w:ascii="Times New Roman" w:hAnsi="Times New Roman" w:cs="Times New Roman"/>
                <w:b/>
                <w:bCs/>
                <w:sz w:val="24"/>
                <w:szCs w:val="24"/>
              </w:rPr>
              <w:t xml:space="preserve">Coupes transversales au niveau du cou d’embryon de </w:t>
            </w:r>
            <w:r w:rsidRPr="00F2305E">
              <w:rPr>
                <w:rFonts w:ascii="Times New Roman" w:hAnsi="Times New Roman" w:cs="Times New Roman"/>
                <w:b/>
                <w:bCs/>
                <w:i/>
                <w:iCs/>
                <w:sz w:val="24"/>
                <w:szCs w:val="24"/>
              </w:rPr>
              <w:t xml:space="preserve">Mus musculus à </w:t>
            </w:r>
            <w:r w:rsidRPr="00F2305E">
              <w:rPr>
                <w:rFonts w:ascii="Times New Roman" w:hAnsi="Times New Roman" w:cs="Times New Roman"/>
                <w:b/>
                <w:bCs/>
                <w:sz w:val="24"/>
                <w:szCs w:val="24"/>
              </w:rPr>
              <w:t>E17.5. (A)</w:t>
            </w:r>
            <w:r w:rsidRPr="00F2305E">
              <w:rPr>
                <w:rFonts w:ascii="Times New Roman" w:hAnsi="Times New Roman" w:cs="Times New Roman"/>
                <w:b/>
                <w:bCs/>
                <w:i/>
                <w:iCs/>
                <w:sz w:val="24"/>
                <w:szCs w:val="24"/>
              </w:rPr>
              <w:t xml:space="preserve"> </w:t>
            </w:r>
            <w:r w:rsidRPr="00F2305E">
              <w:rPr>
                <w:rFonts w:ascii="Times New Roman" w:hAnsi="Times New Roman" w:cs="Times New Roman"/>
                <w:b/>
                <w:bCs/>
                <w:sz w:val="24"/>
                <w:szCs w:val="24"/>
              </w:rPr>
              <w:t>colorée par l’H&amp;E, (B) colorée par VG (vue Dorsal) observées au microscope. photonique Gr x 50.</w:t>
            </w:r>
          </w:p>
          <w:p w:rsidR="00F2305E" w:rsidRPr="00F2305E" w:rsidRDefault="00F2305E" w:rsidP="00AE0335">
            <w:pPr>
              <w:pStyle w:val="Caption"/>
              <w:jc w:val="both"/>
              <w:rPr>
                <w:rFonts w:asciiTheme="majorBidi" w:hAnsiTheme="majorBidi" w:cstheme="majorBidi"/>
                <w:iCs/>
                <w:color w:val="auto"/>
                <w:sz w:val="24"/>
                <w:szCs w:val="24"/>
              </w:rPr>
            </w:pPr>
          </w:p>
        </w:tc>
        <w:tc>
          <w:tcPr>
            <w:tcW w:w="693" w:type="dxa"/>
            <w:vAlign w:val="center"/>
          </w:tcPr>
          <w:p w:rsidR="00F2305E" w:rsidRDefault="00F2305E"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hAnsi="Times New Roman" w:cs="Times New Roman"/>
                <w:b/>
                <w:bCs/>
                <w:sz w:val="24"/>
                <w:szCs w:val="24"/>
              </w:rPr>
              <w:t>Figure 20:</w:t>
            </w:r>
          </w:p>
        </w:tc>
        <w:tc>
          <w:tcPr>
            <w:tcW w:w="7543" w:type="dxa"/>
            <w:vAlign w:val="center"/>
          </w:tcPr>
          <w:p w:rsidR="00AE0335" w:rsidRPr="00AE0335" w:rsidRDefault="00AE0335" w:rsidP="00AE0335">
            <w:pPr>
              <w:jc w:val="both"/>
              <w:rPr>
                <w:rFonts w:ascii="Times New Roman" w:hAnsi="Times New Roman" w:cs="Times New Roman"/>
                <w:b/>
                <w:bCs/>
                <w:sz w:val="24"/>
                <w:szCs w:val="24"/>
              </w:rPr>
            </w:pPr>
            <w:r w:rsidRPr="00AE0335">
              <w:rPr>
                <w:rFonts w:ascii="Times New Roman" w:hAnsi="Times New Roman" w:cs="Times New Roman"/>
                <w:b/>
                <w:bCs/>
                <w:sz w:val="24"/>
                <w:szCs w:val="24"/>
              </w:rPr>
              <w:t xml:space="preserve">Coupes transversales au niveau du lobe gauche de la thyroïde d’embryon de  </w:t>
            </w:r>
            <w:r w:rsidRPr="00AE0335">
              <w:rPr>
                <w:rFonts w:ascii="Times New Roman" w:hAnsi="Times New Roman" w:cs="Times New Roman"/>
                <w:b/>
                <w:bCs/>
                <w:i/>
                <w:iCs/>
                <w:sz w:val="24"/>
                <w:szCs w:val="24"/>
              </w:rPr>
              <w:t xml:space="preserve">Mus musculus à </w:t>
            </w:r>
            <w:r w:rsidRPr="00AE0335">
              <w:rPr>
                <w:rFonts w:ascii="Times New Roman" w:hAnsi="Times New Roman" w:cs="Times New Roman"/>
                <w:b/>
                <w:bCs/>
                <w:sz w:val="24"/>
                <w:szCs w:val="24"/>
              </w:rPr>
              <w:t>E17.5</w:t>
            </w:r>
            <w:r w:rsidRPr="00AE0335">
              <w:rPr>
                <w:rFonts w:ascii="Times New Roman" w:hAnsi="Times New Roman" w:cs="Times New Roman"/>
                <w:b/>
                <w:bCs/>
                <w:color w:val="FF0000"/>
                <w:sz w:val="24"/>
                <w:szCs w:val="24"/>
              </w:rPr>
              <w:t xml:space="preserve"> </w:t>
            </w:r>
            <w:r w:rsidRPr="00AE0335">
              <w:rPr>
                <w:rFonts w:ascii="Times New Roman" w:hAnsi="Times New Roman" w:cs="Times New Roman"/>
                <w:b/>
                <w:bCs/>
                <w:sz w:val="24"/>
                <w:szCs w:val="24"/>
              </w:rPr>
              <w:t>mettant en évidence les follicules thyroïdiens (A) et la colloïde (B). Colorées par H&amp;E et observée au microscope photonique. (</w:t>
            </w:r>
            <w:r w:rsidRPr="00AE0335">
              <w:rPr>
                <w:rFonts w:ascii="Times New Roman" w:hAnsi="Times New Roman" w:cs="Times New Roman"/>
                <w:b/>
                <w:bCs/>
                <w:i/>
                <w:iCs/>
                <w:sz w:val="24"/>
                <w:szCs w:val="24"/>
              </w:rPr>
              <w:t>A)</w:t>
            </w:r>
            <w:r w:rsidRPr="00AE0335">
              <w:rPr>
                <w:rFonts w:ascii="Times New Roman" w:hAnsi="Times New Roman" w:cs="Times New Roman"/>
                <w:b/>
                <w:bCs/>
                <w:sz w:val="24"/>
                <w:szCs w:val="24"/>
              </w:rPr>
              <w:t xml:space="preserve"> Gr x 100 et (B) Gr x400</w:t>
            </w:r>
            <w:r>
              <w:rPr>
                <w:rFonts w:ascii="Times New Roman" w:hAnsi="Times New Roman" w:cs="Times New Roman"/>
                <w:b/>
                <w:bCs/>
                <w:sz w:val="24"/>
                <w:szCs w:val="24"/>
              </w:rPr>
              <w:t>.</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hAnsi="Times New Roman" w:cs="Times New Roman"/>
                <w:b/>
                <w:bCs/>
                <w:sz w:val="24"/>
                <w:szCs w:val="24"/>
              </w:rPr>
              <w:t>Figure 21:</w:t>
            </w:r>
          </w:p>
        </w:tc>
        <w:tc>
          <w:tcPr>
            <w:tcW w:w="7543" w:type="dxa"/>
            <w:vAlign w:val="center"/>
          </w:tcPr>
          <w:p w:rsidR="00AE0335" w:rsidRPr="00AE0335" w:rsidRDefault="00AE0335" w:rsidP="00AE0335">
            <w:pPr>
              <w:jc w:val="both"/>
              <w:rPr>
                <w:rFonts w:ascii="Times New Roman" w:hAnsi="Times New Roman" w:cs="Times New Roman"/>
                <w:b/>
                <w:bCs/>
                <w:sz w:val="24"/>
                <w:szCs w:val="24"/>
              </w:rPr>
            </w:pPr>
            <w:r w:rsidRPr="00AE0335">
              <w:rPr>
                <w:rFonts w:ascii="Times New Roman" w:hAnsi="Times New Roman" w:cs="Times New Roman"/>
                <w:b/>
                <w:bCs/>
                <w:sz w:val="24"/>
                <w:szCs w:val="24"/>
              </w:rPr>
              <w:t xml:space="preserve">Coupes transversales au niveau du cou d’une souris </w:t>
            </w:r>
            <w:r w:rsidRPr="00AE0335">
              <w:rPr>
                <w:rFonts w:ascii="Times New Roman" w:hAnsi="Times New Roman" w:cs="Times New Roman"/>
                <w:b/>
                <w:bCs/>
                <w:i/>
                <w:iCs/>
                <w:sz w:val="24"/>
                <w:szCs w:val="24"/>
              </w:rPr>
              <w:t xml:space="preserve">Mus Musculus </w:t>
            </w:r>
            <w:r w:rsidRPr="00AE0335">
              <w:rPr>
                <w:rFonts w:ascii="Times New Roman" w:hAnsi="Times New Roman" w:cs="Times New Roman"/>
                <w:b/>
                <w:bCs/>
                <w:iCs/>
                <w:sz w:val="24"/>
                <w:szCs w:val="24"/>
              </w:rPr>
              <w:t>adulte</w:t>
            </w:r>
            <w:r w:rsidRPr="00AE0335">
              <w:rPr>
                <w:rFonts w:ascii="Times New Roman" w:hAnsi="Times New Roman" w:cs="Times New Roman"/>
                <w:b/>
                <w:bCs/>
                <w:sz w:val="24"/>
                <w:szCs w:val="24"/>
              </w:rPr>
              <w:t>,</w:t>
            </w:r>
            <w:r w:rsidRPr="00AE0335">
              <w:rPr>
                <w:rFonts w:ascii="Times New Roman" w:hAnsi="Times New Roman" w:cs="Times New Roman"/>
                <w:b/>
                <w:bCs/>
                <w:i/>
                <w:iCs/>
                <w:sz w:val="24"/>
                <w:szCs w:val="24"/>
              </w:rPr>
              <w:t xml:space="preserve"> </w:t>
            </w:r>
            <w:r w:rsidRPr="00AE0335">
              <w:rPr>
                <w:rFonts w:ascii="Times New Roman" w:hAnsi="Times New Roman" w:cs="Times New Roman"/>
                <w:b/>
                <w:bCs/>
                <w:sz w:val="24"/>
                <w:szCs w:val="24"/>
              </w:rPr>
              <w:t>colorées par (A) : TM, (B-C) : H&amp;E observées au microscope photonique GrX50, 400 et,</w:t>
            </w:r>
            <w:r>
              <w:rPr>
                <w:rFonts w:ascii="Times New Roman" w:hAnsi="Times New Roman" w:cs="Times New Roman"/>
                <w:b/>
                <w:bCs/>
                <w:sz w:val="24"/>
                <w:szCs w:val="24"/>
              </w:rPr>
              <w:t xml:space="preserve"> </w:t>
            </w:r>
            <w:r w:rsidRPr="00AE0335">
              <w:rPr>
                <w:rFonts w:ascii="Times New Roman" w:hAnsi="Times New Roman" w:cs="Times New Roman"/>
                <w:b/>
                <w:bCs/>
                <w:sz w:val="24"/>
                <w:szCs w:val="24"/>
              </w:rPr>
              <w:t>(400 avec zoom).</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eastAsia="Times New Roman" w:hAnsi="Times New Roman" w:cs="Times New Roman"/>
                <w:b/>
                <w:bCs/>
                <w:sz w:val="24"/>
                <w:szCs w:val="24"/>
              </w:rPr>
              <w:t>Figure 22:</w:t>
            </w:r>
          </w:p>
        </w:tc>
        <w:tc>
          <w:tcPr>
            <w:tcW w:w="7543" w:type="dxa"/>
            <w:vAlign w:val="center"/>
          </w:tcPr>
          <w:p w:rsidR="00AE0335" w:rsidRPr="00AE0335" w:rsidRDefault="00AE0335" w:rsidP="00AE0335">
            <w:pPr>
              <w:jc w:val="both"/>
              <w:rPr>
                <w:rFonts w:ascii="Times New Roman" w:eastAsia="Times New Roman" w:hAnsi="Times New Roman" w:cs="Times New Roman"/>
                <w:b/>
                <w:bCs/>
                <w:sz w:val="24"/>
                <w:szCs w:val="24"/>
                <w:vertAlign w:val="superscript"/>
              </w:rPr>
            </w:pPr>
            <w:r w:rsidRPr="00AE0335">
              <w:rPr>
                <w:rFonts w:ascii="Times New Roman" w:eastAsia="Times New Roman" w:hAnsi="Times New Roman" w:cs="Times New Roman"/>
                <w:b/>
                <w:bCs/>
                <w:sz w:val="24"/>
                <w:szCs w:val="24"/>
              </w:rPr>
              <w:t xml:space="preserve">L’expression de TTF1 de E10.5 à E15.5 chez les embryons de souris Pax 8 </w:t>
            </w:r>
            <w:r w:rsidRPr="00AE0335">
              <w:rPr>
                <w:rFonts w:ascii="Times New Roman" w:eastAsia="Times New Roman" w:hAnsi="Times New Roman" w:cs="Times New Roman"/>
                <w:b/>
                <w:bCs/>
                <w:sz w:val="24"/>
                <w:szCs w:val="24"/>
                <w:vertAlign w:val="superscript"/>
              </w:rPr>
              <w:t>- / -</w:t>
            </w:r>
            <w:r w:rsidRPr="00AE0335">
              <w:rPr>
                <w:rFonts w:ascii="Times New Roman" w:eastAsia="Times New Roman" w:hAnsi="Times New Roman" w:cs="Times New Roman"/>
                <w:b/>
                <w:bCs/>
                <w:sz w:val="24"/>
                <w:szCs w:val="24"/>
              </w:rPr>
              <w:t xml:space="preserve"> et PAX8</w:t>
            </w:r>
            <w:r>
              <w:rPr>
                <w:rFonts w:ascii="Times New Roman" w:eastAsia="Times New Roman" w:hAnsi="Times New Roman" w:cs="Times New Roman"/>
                <w:b/>
                <w:bCs/>
                <w:sz w:val="24"/>
                <w:szCs w:val="24"/>
                <w:vertAlign w:val="superscript"/>
              </w:rPr>
              <w:t>+ /+</w:t>
            </w:r>
            <w:r w:rsidRPr="00AE0335">
              <w:rPr>
                <w:rFonts w:ascii="Times New Roman" w:eastAsia="Times New Roman" w:hAnsi="Times New Roman" w:cs="Times New Roman"/>
                <w:b/>
                <w:bCs/>
                <w:sz w:val="24"/>
                <w:szCs w:val="24"/>
              </w:rPr>
              <w:t>.</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Style w:val="hps"/>
                <w:rFonts w:ascii="Times New Roman" w:hAnsi="Times New Roman" w:cs="Times New Roman"/>
                <w:b/>
                <w:bCs/>
                <w:sz w:val="24"/>
                <w:szCs w:val="24"/>
              </w:rPr>
              <w:t>Figure 23 :</w:t>
            </w:r>
          </w:p>
        </w:tc>
        <w:tc>
          <w:tcPr>
            <w:tcW w:w="7543" w:type="dxa"/>
            <w:vAlign w:val="center"/>
          </w:tcPr>
          <w:p w:rsidR="00AE0335" w:rsidRPr="00AE0335" w:rsidRDefault="00AE0335" w:rsidP="00AE0335">
            <w:pPr>
              <w:jc w:val="both"/>
              <w:rPr>
                <w:rStyle w:val="hps"/>
                <w:rFonts w:ascii="Times New Roman" w:hAnsi="Times New Roman" w:cs="Times New Roman"/>
                <w:b/>
                <w:bCs/>
                <w:sz w:val="24"/>
                <w:szCs w:val="24"/>
              </w:rPr>
            </w:pPr>
            <w:r w:rsidRPr="00AE0335">
              <w:rPr>
                <w:rStyle w:val="hps"/>
                <w:rFonts w:ascii="Times New Roman" w:hAnsi="Times New Roman" w:cs="Times New Roman"/>
                <w:b/>
                <w:bCs/>
                <w:sz w:val="24"/>
                <w:szCs w:val="24"/>
              </w:rPr>
              <w:t>Coupes transversales au niveau de la région pharyngeale colorées par H&amp;E chez des embryons de souris à E13.5. </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eastAsia="Times New Roman" w:hAnsi="Times New Roman" w:cs="Times New Roman"/>
                <w:b/>
                <w:bCs/>
                <w:sz w:val="24"/>
                <w:szCs w:val="24"/>
              </w:rPr>
              <w:t>Figure 24:</w:t>
            </w:r>
          </w:p>
        </w:tc>
        <w:tc>
          <w:tcPr>
            <w:tcW w:w="7543" w:type="dxa"/>
            <w:vAlign w:val="center"/>
          </w:tcPr>
          <w:p w:rsidR="00AE0335" w:rsidRPr="00AE0335" w:rsidRDefault="00AE0335" w:rsidP="00AE0335">
            <w:pPr>
              <w:jc w:val="both"/>
              <w:rPr>
                <w:rFonts w:ascii="Times New Roman" w:eastAsia="Times New Roman" w:hAnsi="Times New Roman" w:cs="Times New Roman"/>
                <w:b/>
                <w:bCs/>
                <w:sz w:val="24"/>
                <w:szCs w:val="24"/>
                <w:vertAlign w:val="superscript"/>
              </w:rPr>
            </w:pPr>
            <w:r w:rsidRPr="00AE0335">
              <w:rPr>
                <w:rFonts w:ascii="Times New Roman" w:eastAsia="Times New Roman" w:hAnsi="Times New Roman" w:cs="Times New Roman"/>
                <w:b/>
                <w:bCs/>
                <w:sz w:val="24"/>
                <w:szCs w:val="24"/>
              </w:rPr>
              <w:t>Coupes frontales chez des embryons de souris FTT2</w:t>
            </w:r>
            <w:r w:rsidRPr="00AE0335">
              <w:rPr>
                <w:rFonts w:ascii="Times New Roman" w:eastAsia="Times New Roman" w:hAnsi="Times New Roman" w:cs="Times New Roman"/>
                <w:b/>
                <w:bCs/>
                <w:sz w:val="24"/>
                <w:szCs w:val="24"/>
                <w:vertAlign w:val="superscript"/>
              </w:rPr>
              <w:t>+/-</w:t>
            </w:r>
            <w:r w:rsidRPr="00AE0335">
              <w:rPr>
                <w:rFonts w:ascii="Times New Roman" w:eastAsia="Times New Roman" w:hAnsi="Times New Roman" w:cs="Times New Roman"/>
                <w:b/>
                <w:bCs/>
                <w:sz w:val="24"/>
                <w:szCs w:val="24"/>
              </w:rPr>
              <w:t xml:space="preserve"> (A) et FTT2</w:t>
            </w:r>
            <w:r w:rsidRPr="00AE0335">
              <w:rPr>
                <w:rFonts w:ascii="Times New Roman" w:eastAsia="Times New Roman" w:hAnsi="Times New Roman" w:cs="Times New Roman"/>
                <w:b/>
                <w:bCs/>
                <w:sz w:val="24"/>
                <w:szCs w:val="24"/>
                <w:vertAlign w:val="superscript"/>
              </w:rPr>
              <w:t>-/-</w:t>
            </w:r>
            <w:r w:rsidRPr="00AE0335">
              <w:rPr>
                <w:rFonts w:ascii="Times New Roman" w:eastAsia="Times New Roman" w:hAnsi="Times New Roman" w:cs="Times New Roman"/>
                <w:b/>
                <w:bCs/>
                <w:sz w:val="24"/>
                <w:szCs w:val="24"/>
              </w:rPr>
              <w:t xml:space="preserve"> (B).</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eastAsia="Times New Roman" w:hAnsi="Times New Roman" w:cs="Times New Roman"/>
                <w:b/>
                <w:bCs/>
                <w:sz w:val="24"/>
                <w:szCs w:val="24"/>
              </w:rPr>
              <w:t>Figure 25</w:t>
            </w:r>
            <w:r w:rsidRPr="00AE0335">
              <w:rPr>
                <w:rFonts w:ascii="Times New Roman" w:eastAsia="Times New Roman" w:hAnsi="Times New Roman" w:cs="Times New Roman"/>
                <w:b/>
                <w:bCs/>
                <w:i/>
                <w:sz w:val="24"/>
                <w:szCs w:val="24"/>
              </w:rPr>
              <w:t>:</w:t>
            </w:r>
          </w:p>
        </w:tc>
        <w:tc>
          <w:tcPr>
            <w:tcW w:w="7543" w:type="dxa"/>
            <w:vAlign w:val="center"/>
          </w:tcPr>
          <w:p w:rsidR="00AE0335" w:rsidRPr="00AE0335" w:rsidRDefault="00AE0335" w:rsidP="00AE0335">
            <w:pPr>
              <w:jc w:val="both"/>
              <w:rPr>
                <w:rFonts w:ascii="Times New Roman" w:eastAsia="Times New Roman" w:hAnsi="Times New Roman" w:cs="Times New Roman"/>
                <w:b/>
                <w:bCs/>
                <w:sz w:val="24"/>
                <w:szCs w:val="24"/>
              </w:rPr>
            </w:pPr>
            <w:r w:rsidRPr="00AE0335">
              <w:rPr>
                <w:rFonts w:ascii="Times New Roman" w:eastAsia="Times New Roman" w:hAnsi="Times New Roman" w:cs="Times New Roman"/>
                <w:b/>
                <w:bCs/>
                <w:sz w:val="24"/>
                <w:szCs w:val="24"/>
              </w:rPr>
              <w:t>Coupes transversales colorée par H&amp;E chez des embryons de souris à 9.5dpc. </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hAnsi="Times New Roman" w:cs="Times New Roman"/>
                <w:b/>
                <w:bCs/>
                <w:sz w:val="24"/>
                <w:szCs w:val="24"/>
              </w:rPr>
              <w:t>Figure 26 :</w:t>
            </w:r>
          </w:p>
        </w:tc>
        <w:tc>
          <w:tcPr>
            <w:tcW w:w="7543" w:type="dxa"/>
            <w:vAlign w:val="center"/>
          </w:tcPr>
          <w:p w:rsidR="00AE0335" w:rsidRPr="00AE0335" w:rsidRDefault="00AE0335" w:rsidP="00AE0335">
            <w:pPr>
              <w:jc w:val="both"/>
              <w:rPr>
                <w:rFonts w:ascii="Times New Roman" w:hAnsi="Times New Roman" w:cs="Times New Roman"/>
                <w:b/>
                <w:bCs/>
                <w:sz w:val="24"/>
                <w:szCs w:val="24"/>
              </w:rPr>
            </w:pPr>
            <w:r w:rsidRPr="00AE0335">
              <w:rPr>
                <w:rFonts w:ascii="Times New Roman" w:hAnsi="Times New Roman" w:cs="Times New Roman"/>
                <w:b/>
                <w:bCs/>
                <w:sz w:val="24"/>
                <w:szCs w:val="24"/>
              </w:rPr>
              <w:t>Coupes transversales au niveau de la zone pharyngeale chez des embryons de souris E17.5.</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r w:rsidR="00AE0335" w:rsidRPr="00AE0335" w:rsidTr="00AE0335">
        <w:trPr>
          <w:trHeight w:val="249"/>
        </w:trPr>
        <w:tc>
          <w:tcPr>
            <w:tcW w:w="1345" w:type="dxa"/>
          </w:tcPr>
          <w:p w:rsidR="00AE0335" w:rsidRPr="00AE0335" w:rsidRDefault="00AE0335" w:rsidP="00F2305E">
            <w:pPr>
              <w:autoSpaceDE w:val="0"/>
              <w:autoSpaceDN w:val="0"/>
              <w:adjustRightInd w:val="0"/>
              <w:jc w:val="center"/>
              <w:rPr>
                <w:rFonts w:ascii="Times New Roman" w:hAnsi="Times New Roman" w:cs="Times New Roman"/>
                <w:b/>
                <w:bCs/>
                <w:sz w:val="24"/>
                <w:szCs w:val="24"/>
              </w:rPr>
            </w:pPr>
            <w:r w:rsidRPr="00AE0335">
              <w:rPr>
                <w:rFonts w:ascii="Times New Roman" w:hAnsi="Times New Roman" w:cs="Times New Roman"/>
                <w:b/>
                <w:bCs/>
                <w:sz w:val="24"/>
              </w:rPr>
              <w:t>Figure 27 :</w:t>
            </w:r>
          </w:p>
        </w:tc>
        <w:tc>
          <w:tcPr>
            <w:tcW w:w="7543" w:type="dxa"/>
            <w:vAlign w:val="center"/>
          </w:tcPr>
          <w:p w:rsidR="00AE0335" w:rsidRPr="00AE0335" w:rsidRDefault="00AE0335" w:rsidP="00AE0335">
            <w:pPr>
              <w:jc w:val="both"/>
              <w:rPr>
                <w:rStyle w:val="hps"/>
                <w:rFonts w:ascii="Times New Roman" w:hAnsi="Times New Roman" w:cs="Times New Roman"/>
                <w:b/>
                <w:bCs/>
                <w:sz w:val="24"/>
                <w:szCs w:val="24"/>
              </w:rPr>
            </w:pPr>
            <w:r w:rsidRPr="00AE0335">
              <w:rPr>
                <w:rFonts w:ascii="Times New Roman" w:hAnsi="Times New Roman" w:cs="Times New Roman"/>
                <w:b/>
                <w:bCs/>
                <w:sz w:val="24"/>
              </w:rPr>
              <w:t>Coupes transversales chez des embryons de souris  Hoxa3</w:t>
            </w:r>
            <w:r w:rsidRPr="00AE0335">
              <w:rPr>
                <w:rFonts w:ascii="Times New Roman" w:hAnsi="Times New Roman" w:cs="Times New Roman"/>
                <w:b/>
                <w:bCs/>
                <w:sz w:val="24"/>
                <w:vertAlign w:val="superscript"/>
              </w:rPr>
              <w:t>+/</w:t>
            </w:r>
            <w:r w:rsidRPr="00AE0335">
              <w:rPr>
                <w:rFonts w:ascii="Times New Roman" w:hAnsi="Times New Roman" w:cs="Times New Roman"/>
                <w:b/>
                <w:bCs/>
                <w:sz w:val="24"/>
              </w:rPr>
              <w:t>Pax1</w:t>
            </w:r>
            <w:r w:rsidRPr="00AE0335">
              <w:rPr>
                <w:rFonts w:ascii="Times New Roman" w:hAnsi="Times New Roman" w:cs="Times New Roman"/>
                <w:b/>
                <w:bCs/>
                <w:sz w:val="24"/>
                <w:vertAlign w:val="superscript"/>
              </w:rPr>
              <w:t>-/-</w:t>
            </w:r>
            <w:r w:rsidRPr="00AE0335">
              <w:rPr>
                <w:rFonts w:ascii="Times New Roman" w:hAnsi="Times New Roman" w:cs="Times New Roman"/>
                <w:b/>
                <w:bCs/>
                <w:sz w:val="24"/>
              </w:rPr>
              <w:t xml:space="preserve"> à E17.5 colorées par H&amp;E.</w:t>
            </w:r>
          </w:p>
          <w:p w:rsidR="00AE0335" w:rsidRPr="00AE0335" w:rsidRDefault="00AE0335" w:rsidP="00AE0335">
            <w:pPr>
              <w:jc w:val="both"/>
              <w:rPr>
                <w:rFonts w:ascii="Times New Roman" w:hAnsi="Times New Roman" w:cs="Times New Roman"/>
                <w:b/>
                <w:bCs/>
                <w:sz w:val="24"/>
                <w:szCs w:val="24"/>
              </w:rPr>
            </w:pPr>
          </w:p>
        </w:tc>
        <w:tc>
          <w:tcPr>
            <w:tcW w:w="693" w:type="dxa"/>
            <w:vAlign w:val="center"/>
          </w:tcPr>
          <w:p w:rsidR="00AE0335" w:rsidRPr="00AE0335" w:rsidRDefault="00AE0335" w:rsidP="00F2305E">
            <w:pPr>
              <w:autoSpaceDE w:val="0"/>
              <w:autoSpaceDN w:val="0"/>
              <w:adjustRightInd w:val="0"/>
              <w:jc w:val="center"/>
              <w:rPr>
                <w:rFonts w:asciiTheme="majorBidi" w:eastAsia="Times New Roman" w:hAnsiTheme="majorBidi" w:cstheme="majorBidi"/>
                <w:b/>
                <w:bCs/>
                <w:sz w:val="24"/>
                <w:szCs w:val="24"/>
              </w:rPr>
            </w:pPr>
          </w:p>
        </w:tc>
      </w:tr>
    </w:tbl>
    <w:p w:rsidR="004C0F3D" w:rsidRPr="00AE0335" w:rsidRDefault="004C0F3D" w:rsidP="004C0F3D">
      <w:pPr>
        <w:autoSpaceDE w:val="0"/>
        <w:autoSpaceDN w:val="0"/>
        <w:adjustRightInd w:val="0"/>
        <w:spacing w:after="0" w:line="240" w:lineRule="auto"/>
        <w:rPr>
          <w:rFonts w:asciiTheme="majorBidi" w:hAnsiTheme="majorBidi" w:cstheme="majorBidi"/>
          <w:b/>
          <w:bCs/>
          <w:sz w:val="36"/>
          <w:szCs w:val="36"/>
          <w:u w:val="single"/>
        </w:rPr>
      </w:pPr>
    </w:p>
    <w:p w:rsidR="00F2305E" w:rsidRDefault="00F2305E" w:rsidP="004C0F3D">
      <w:pPr>
        <w:autoSpaceDE w:val="0"/>
        <w:autoSpaceDN w:val="0"/>
        <w:adjustRightInd w:val="0"/>
        <w:spacing w:after="0" w:line="240" w:lineRule="auto"/>
        <w:jc w:val="center"/>
        <w:rPr>
          <w:rFonts w:asciiTheme="majorBidi" w:eastAsia="Times New Roman" w:hAnsiTheme="majorBidi" w:cstheme="majorBidi"/>
          <w:b/>
          <w:bCs/>
          <w:sz w:val="24"/>
          <w:szCs w:val="24"/>
        </w:rPr>
        <w:sectPr w:rsidR="00F2305E" w:rsidSect="005827EE">
          <w:headerReference w:type="default" r:id="rId11"/>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Default="004C0F3D" w:rsidP="004C0F3D">
      <w:pPr>
        <w:autoSpaceDE w:val="0"/>
        <w:autoSpaceDN w:val="0"/>
        <w:adjustRightInd w:val="0"/>
        <w:spacing w:after="0" w:line="240" w:lineRule="auto"/>
        <w:jc w:val="center"/>
        <w:rPr>
          <w:rFonts w:asciiTheme="majorBidi" w:eastAsia="Times New Roman" w:hAnsiTheme="majorBidi" w:cstheme="majorBidi"/>
          <w:b/>
          <w:bCs/>
          <w:sz w:val="24"/>
          <w:szCs w:val="24"/>
        </w:rPr>
      </w:pPr>
    </w:p>
    <w:p w:rsidR="004C0F3D" w:rsidRPr="000807E5" w:rsidRDefault="004C0F3D" w:rsidP="004C0F3D">
      <w:pPr>
        <w:autoSpaceDE w:val="0"/>
        <w:autoSpaceDN w:val="0"/>
        <w:adjustRightInd w:val="0"/>
        <w:spacing w:after="0" w:line="240" w:lineRule="auto"/>
        <w:jc w:val="center"/>
        <w:rPr>
          <w:rFonts w:asciiTheme="majorBidi" w:hAnsiTheme="majorBidi" w:cstheme="majorBidi"/>
          <w:b/>
          <w:bCs/>
          <w:sz w:val="36"/>
          <w:szCs w:val="36"/>
          <w:u w:val="single"/>
        </w:rPr>
      </w:pPr>
      <w:r w:rsidRPr="000807E5">
        <w:rPr>
          <w:rFonts w:asciiTheme="majorBidi" w:hAnsiTheme="majorBidi" w:cstheme="majorBidi"/>
          <w:b/>
          <w:bCs/>
          <w:sz w:val="36"/>
          <w:szCs w:val="36"/>
          <w:u w:val="single"/>
        </w:rPr>
        <w:t xml:space="preserve">Liste des </w:t>
      </w:r>
      <w:r>
        <w:rPr>
          <w:rFonts w:asciiTheme="majorBidi" w:hAnsiTheme="majorBidi" w:cstheme="majorBidi"/>
          <w:b/>
          <w:bCs/>
          <w:sz w:val="36"/>
          <w:szCs w:val="36"/>
          <w:u w:val="single"/>
        </w:rPr>
        <w:t>tableaux</w:t>
      </w:r>
      <w:r w:rsidRPr="000807E5">
        <w:rPr>
          <w:rFonts w:asciiTheme="majorBidi" w:hAnsiTheme="majorBidi" w:cstheme="majorBidi"/>
          <w:b/>
          <w:bCs/>
          <w:sz w:val="36"/>
          <w:szCs w:val="36"/>
          <w:u w:val="single"/>
        </w:rPr>
        <w:t> :</w:t>
      </w:r>
    </w:p>
    <w:p w:rsidR="004C0F3D" w:rsidRPr="000E00C3" w:rsidRDefault="004C0F3D" w:rsidP="004C0F3D">
      <w:pPr>
        <w:spacing w:after="0" w:line="360" w:lineRule="auto"/>
      </w:pPr>
    </w:p>
    <w:tbl>
      <w:tblPr>
        <w:tblStyle w:val="TableGrid"/>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7229"/>
        <w:gridCol w:w="599"/>
      </w:tblGrid>
      <w:tr w:rsidR="003F1F07" w:rsidTr="003F1F07">
        <w:tc>
          <w:tcPr>
            <w:tcW w:w="1384" w:type="dxa"/>
          </w:tcPr>
          <w:p w:rsidR="003F1F07" w:rsidRDefault="003F1F07" w:rsidP="003F1F07">
            <w:r>
              <w:rPr>
                <w:rFonts w:asciiTheme="majorBidi" w:hAnsiTheme="majorBidi" w:cstheme="majorBidi"/>
                <w:b/>
                <w:sz w:val="24"/>
                <w:szCs w:val="24"/>
              </w:rPr>
              <w:t>Tableau 1 </w:t>
            </w:r>
            <w:r>
              <w:rPr>
                <w:rFonts w:asciiTheme="majorBidi" w:hAnsiTheme="majorBidi" w:cstheme="majorBidi"/>
                <w:sz w:val="24"/>
                <w:szCs w:val="24"/>
              </w:rPr>
              <w:t>:</w:t>
            </w:r>
          </w:p>
        </w:tc>
        <w:tc>
          <w:tcPr>
            <w:tcW w:w="7229" w:type="dxa"/>
          </w:tcPr>
          <w:p w:rsidR="003F1F07" w:rsidRDefault="003F1F07" w:rsidP="003F1F07">
            <w:pPr>
              <w:jc w:val="both"/>
              <w:rPr>
                <w:rStyle w:val="hps"/>
              </w:rPr>
            </w:pPr>
            <w:r w:rsidRPr="003F1F07">
              <w:rPr>
                <w:rFonts w:asciiTheme="majorBidi" w:hAnsiTheme="majorBidi" w:cstheme="majorBidi"/>
                <w:b/>
                <w:bCs/>
                <w:sz w:val="24"/>
                <w:szCs w:val="24"/>
              </w:rPr>
              <w:t>La</w:t>
            </w:r>
            <w:r w:rsidRPr="003F1F07">
              <w:rPr>
                <w:rStyle w:val="BalloonTextChar"/>
                <w:rFonts w:asciiTheme="majorBidi" w:hAnsiTheme="majorBidi"/>
                <w:b/>
                <w:bCs/>
                <w:sz w:val="24"/>
                <w:szCs w:val="24"/>
              </w:rPr>
              <w:t xml:space="preserve"> </w:t>
            </w:r>
            <w:r w:rsidRPr="003F1F07">
              <w:rPr>
                <w:rStyle w:val="hps"/>
                <w:rFonts w:asciiTheme="majorBidi" w:hAnsiTheme="majorBidi"/>
                <w:b/>
                <w:bCs/>
                <w:sz w:val="24"/>
                <w:szCs w:val="24"/>
              </w:rPr>
              <w:t>corrélation des temps des événements pertinents pendant le développement de la glande thyroïde</w:t>
            </w:r>
            <w:r>
              <w:rPr>
                <w:rStyle w:val="hps"/>
                <w:rFonts w:asciiTheme="majorBidi" w:hAnsiTheme="majorBidi"/>
                <w:sz w:val="24"/>
                <w:szCs w:val="24"/>
              </w:rPr>
              <w:t xml:space="preserve"> entre l’humain et la souris (Adapté).</w:t>
            </w:r>
          </w:p>
          <w:p w:rsidR="003F1F07" w:rsidRDefault="003F1F07" w:rsidP="003F1F07"/>
        </w:tc>
        <w:tc>
          <w:tcPr>
            <w:tcW w:w="599" w:type="dxa"/>
          </w:tcPr>
          <w:p w:rsidR="003F1F07" w:rsidRDefault="003F1F07" w:rsidP="003F1F07"/>
        </w:tc>
      </w:tr>
      <w:tr w:rsidR="003F1F07" w:rsidTr="003F1F07">
        <w:tc>
          <w:tcPr>
            <w:tcW w:w="1384" w:type="dxa"/>
          </w:tcPr>
          <w:p w:rsidR="003F1F07" w:rsidRDefault="003F1F07" w:rsidP="003F1F07">
            <w:r>
              <w:rPr>
                <w:rFonts w:asciiTheme="majorBidi" w:hAnsiTheme="majorBidi" w:cstheme="majorBidi"/>
                <w:b/>
                <w:bCs/>
                <w:sz w:val="24"/>
                <w:szCs w:val="24"/>
              </w:rPr>
              <w:t>Tableau 2 :</w:t>
            </w:r>
          </w:p>
        </w:tc>
        <w:tc>
          <w:tcPr>
            <w:tcW w:w="7229" w:type="dxa"/>
          </w:tcPr>
          <w:p w:rsidR="003F1F07" w:rsidRDefault="003F1F07" w:rsidP="001572AF">
            <w:pPr>
              <w:jc w:val="both"/>
              <w:rPr>
                <w:rStyle w:val="hps"/>
                <w:rFonts w:asciiTheme="majorBidi" w:hAnsiTheme="majorBidi"/>
                <w:sz w:val="24"/>
                <w:szCs w:val="24"/>
              </w:rPr>
            </w:pPr>
            <w:r w:rsidRPr="003F1F07">
              <w:rPr>
                <w:rFonts w:asciiTheme="majorBidi" w:hAnsiTheme="majorBidi" w:cstheme="majorBidi"/>
                <w:b/>
                <w:bCs/>
                <w:sz w:val="24"/>
                <w:szCs w:val="24"/>
              </w:rPr>
              <w:t>Caractéristiques générales des FTT</w:t>
            </w:r>
            <w:r>
              <w:rPr>
                <w:rFonts w:asciiTheme="majorBidi" w:hAnsiTheme="majorBidi" w:cstheme="majorBidi"/>
                <w:sz w:val="24"/>
                <w:szCs w:val="24"/>
              </w:rPr>
              <w:t xml:space="preserve">  </w:t>
            </w:r>
            <w:r>
              <w:rPr>
                <w:rStyle w:val="hps"/>
                <w:rFonts w:asciiTheme="majorBidi" w:hAnsiTheme="majorBidi"/>
                <w:sz w:val="24"/>
                <w:szCs w:val="24"/>
              </w:rPr>
              <w:t>(Adapté).</w:t>
            </w:r>
          </w:p>
          <w:p w:rsidR="003F1F07" w:rsidRDefault="003F1F07" w:rsidP="003F1F07"/>
        </w:tc>
        <w:tc>
          <w:tcPr>
            <w:tcW w:w="599" w:type="dxa"/>
          </w:tcPr>
          <w:p w:rsidR="003F1F07" w:rsidRDefault="003F1F07" w:rsidP="003F1F07"/>
        </w:tc>
      </w:tr>
      <w:tr w:rsidR="003F1F07" w:rsidTr="003F1F07">
        <w:tc>
          <w:tcPr>
            <w:tcW w:w="1384" w:type="dxa"/>
          </w:tcPr>
          <w:p w:rsidR="003F1F07" w:rsidRDefault="003F1F07" w:rsidP="003F1F07">
            <w:r>
              <w:rPr>
                <w:rFonts w:asciiTheme="majorBidi" w:hAnsiTheme="majorBidi" w:cstheme="majorBidi"/>
                <w:b/>
                <w:bCs/>
                <w:sz w:val="24"/>
                <w:szCs w:val="24"/>
              </w:rPr>
              <w:t>Tableau 3:</w:t>
            </w:r>
          </w:p>
        </w:tc>
        <w:tc>
          <w:tcPr>
            <w:tcW w:w="7229" w:type="dxa"/>
          </w:tcPr>
          <w:p w:rsidR="003F1F07" w:rsidRPr="003F1F07" w:rsidRDefault="003F1F07" w:rsidP="003F1F07">
            <w:pPr>
              <w:jc w:val="both"/>
              <w:rPr>
                <w:rStyle w:val="hps"/>
                <w:rFonts w:asciiTheme="majorBidi" w:hAnsiTheme="majorBidi"/>
                <w:b/>
                <w:bCs/>
                <w:sz w:val="24"/>
                <w:szCs w:val="24"/>
              </w:rPr>
            </w:pPr>
            <w:r w:rsidRPr="003F1F07">
              <w:rPr>
                <w:rStyle w:val="hps"/>
                <w:rFonts w:asciiTheme="majorBidi" w:hAnsiTheme="majorBidi"/>
                <w:b/>
                <w:bCs/>
                <w:sz w:val="24"/>
                <w:szCs w:val="24"/>
              </w:rPr>
              <w:t>Phénotypes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et</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syndromes associés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à des mutations chez les humains</w:t>
            </w:r>
            <w:r w:rsidRPr="003F1F07">
              <w:rPr>
                <w:rFonts w:asciiTheme="majorBidi" w:hAnsiTheme="majorBidi" w:cstheme="majorBidi"/>
                <w:b/>
                <w:bCs/>
                <w:sz w:val="24"/>
                <w:szCs w:val="24"/>
              </w:rPr>
              <w:t xml:space="preserve"> ou absence totale (knockout) </w:t>
            </w:r>
            <w:r w:rsidRPr="003F1F07">
              <w:rPr>
                <w:rStyle w:val="hps"/>
                <w:rFonts w:asciiTheme="majorBidi" w:hAnsiTheme="majorBidi"/>
                <w:b/>
                <w:bCs/>
                <w:sz w:val="24"/>
                <w:szCs w:val="24"/>
              </w:rPr>
              <w:t>des gènes</w:t>
            </w:r>
            <w:r w:rsidRPr="003F1F07">
              <w:rPr>
                <w:rFonts w:asciiTheme="majorBidi" w:hAnsiTheme="majorBidi" w:cstheme="majorBidi"/>
                <w:b/>
                <w:bCs/>
                <w:sz w:val="24"/>
                <w:szCs w:val="24"/>
              </w:rPr>
              <w:t xml:space="preserve"> </w:t>
            </w:r>
            <w:r w:rsidRPr="003F1F07">
              <w:rPr>
                <w:rStyle w:val="hps"/>
                <w:rFonts w:asciiTheme="majorBidi" w:hAnsiTheme="majorBidi"/>
                <w:b/>
                <w:bCs/>
                <w:sz w:val="24"/>
                <w:szCs w:val="24"/>
              </w:rPr>
              <w:t>codant</w:t>
            </w:r>
            <w:r w:rsidRPr="003F1F07">
              <w:rPr>
                <w:rFonts w:asciiTheme="majorBidi" w:hAnsiTheme="majorBidi" w:cstheme="majorBidi"/>
                <w:b/>
                <w:bCs/>
                <w:sz w:val="24"/>
                <w:szCs w:val="24"/>
              </w:rPr>
              <w:t xml:space="preserve"> pour les </w:t>
            </w:r>
            <w:r w:rsidRPr="003F1F07">
              <w:rPr>
                <w:rStyle w:val="hps"/>
                <w:rFonts w:asciiTheme="majorBidi" w:hAnsiTheme="majorBidi"/>
                <w:b/>
                <w:bCs/>
                <w:sz w:val="24"/>
                <w:szCs w:val="24"/>
              </w:rPr>
              <w:t>FTT chez les souris.</w:t>
            </w:r>
          </w:p>
          <w:p w:rsidR="003F1F07" w:rsidRPr="003F1F07" w:rsidRDefault="003F1F07" w:rsidP="003F1F07">
            <w:pPr>
              <w:jc w:val="both"/>
              <w:rPr>
                <w:b/>
                <w:bCs/>
              </w:rPr>
            </w:pPr>
          </w:p>
        </w:tc>
        <w:tc>
          <w:tcPr>
            <w:tcW w:w="599" w:type="dxa"/>
          </w:tcPr>
          <w:p w:rsidR="003F1F07" w:rsidRDefault="003F1F07" w:rsidP="003F1F07"/>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Default="004C0F3D" w:rsidP="004C0F3D"/>
    <w:p w:rsidR="004C0F3D" w:rsidRDefault="004C0F3D" w:rsidP="004C0F3D">
      <w:r>
        <w:br w:type="page"/>
      </w:r>
    </w:p>
    <w:p w:rsidR="004C0F3D" w:rsidRDefault="004C0F3D" w:rsidP="004C0F3D">
      <w:pPr>
        <w:pStyle w:val="Heading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stheme="majorBidi"/>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cstheme="majorBidi"/>
          <w:sz w:val="96"/>
          <w:szCs w:val="96"/>
        </w:rPr>
      </w:pPr>
    </w:p>
    <w:p w:rsidR="004C0F3D" w:rsidRPr="00550669" w:rsidRDefault="002C3BBC" w:rsidP="004C0F3D">
      <w:pPr>
        <w:autoSpaceDE w:val="0"/>
        <w:autoSpaceDN w:val="0"/>
        <w:adjustRightInd w:val="0"/>
        <w:spacing w:after="0" w:line="240" w:lineRule="auto"/>
        <w:jc w:val="center"/>
        <w:rPr>
          <w:rFonts w:ascii="Algerian" w:hAnsi="Algerian" w:cstheme="majorBidi"/>
          <w:color w:val="F85AAD"/>
          <w:sz w:val="32"/>
          <w:szCs w:val="32"/>
        </w:rPr>
        <w:sectPr w:rsidR="004C0F3D" w:rsidRPr="00550669" w:rsidSect="005827EE">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r>
        <w:rPr>
          <w:rFonts w:ascii="Algerian" w:hAnsi="Algerian" w:cstheme="majorBidi"/>
          <w:noProof/>
          <w:color w:val="F85AAD"/>
          <w:sz w:val="32"/>
          <w:szCs w:val="32"/>
        </w:rPr>
        <w:pict>
          <v:shape id="_x0000_s1053" type="#_x0000_t50" style="position:absolute;left:0;text-align:left;margin-left:141.4pt;margin-top:305.45pt;width:249.3pt;height:110.65pt;z-index:251700224;visibility:visible;mso-position-horizontal-relative:margin;mso-position-vertical-relative:margin;mso-width-relative:margin;mso-height-relative:margin;v-text-anchor:middle" adj="-4761,20116,-520,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3">
              <w:txbxContent>
                <w:p w:rsidR="005827EE" w:rsidRDefault="005827EE" w:rsidP="001572AF">
                  <w:pPr>
                    <w:jc w:val="center"/>
                  </w:pPr>
                  <w:r>
                    <w:rPr>
                      <w:rFonts w:ascii="Times New Roman" w:hAnsi="Times New Roman" w:cs="Times New Roman"/>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asciiTheme="majorBidi" w:eastAsia="TimesNewRomanPSMT" w:hAnsiTheme="majorBidi" w:cstheme="majorBidi"/>
          <w:b/>
          <w:bCs/>
          <w:sz w:val="32"/>
          <w:szCs w:val="28"/>
        </w:rPr>
      </w:pPr>
      <w:r w:rsidRPr="00F87053">
        <w:rPr>
          <w:rFonts w:asciiTheme="majorBidi" w:eastAsia="TimesNewRomanPSMT" w:hAnsiTheme="majorBidi" w:cstheme="majorBidi"/>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asciiTheme="majorBidi" w:eastAsia="TimesNewRomanPSMT" w:hAnsiTheme="majorBidi" w:cstheme="majorBidi"/>
          <w:b/>
          <w:bCs/>
          <w:sz w:val="28"/>
          <w:szCs w:val="26"/>
        </w:rPr>
      </w:pPr>
    </w:p>
    <w:p w:rsidR="00FF4AED" w:rsidRPr="00FF4AED" w:rsidRDefault="004C0F3D" w:rsidP="00FF4AED">
      <w:pPr>
        <w:pStyle w:val="ListParagraph"/>
        <w:autoSpaceDE w:val="0"/>
        <w:autoSpaceDN w:val="0"/>
        <w:adjustRightInd w:val="0"/>
        <w:spacing w:after="0" w:line="240" w:lineRule="auto"/>
        <w:ind w:left="0"/>
        <w:jc w:val="both"/>
        <w:rPr>
          <w:rFonts w:ascii="Times New Roman" w:eastAsiaTheme="minorHAnsi" w:hAnsi="Times New Roman" w:cs="Times New Roman"/>
          <w:sz w:val="24"/>
          <w:szCs w:val="24"/>
          <w:lang w:eastAsia="en-US"/>
        </w:rPr>
      </w:pPr>
      <w:r w:rsidRPr="00514AC3">
        <w:rPr>
          <w:rFonts w:asciiTheme="majorBidi" w:hAnsiTheme="majorBidi" w:cstheme="majorBidi"/>
          <w:sz w:val="24"/>
          <w:szCs w:val="24"/>
        </w:rPr>
        <w:t>. </w:t>
      </w:r>
    </w:p>
    <w:p w:rsidR="00FF4AED" w:rsidRPr="00FF4AED" w:rsidRDefault="00FF4AED" w:rsidP="00FF4AED">
      <w:pPr>
        <w:spacing w:line="360" w:lineRule="auto"/>
        <w:ind w:firstLine="708"/>
        <w:jc w:val="lowKashida"/>
        <w:rPr>
          <w:rFonts w:asciiTheme="majorBidi" w:hAnsiTheme="majorBidi" w:cstheme="majorBidi"/>
          <w:sz w:val="24"/>
          <w:szCs w:val="24"/>
        </w:rPr>
      </w:pPr>
      <w:r w:rsidRPr="00FF4AED">
        <w:rPr>
          <w:rStyle w:val="arial-16-noir-normal"/>
          <w:rFonts w:asciiTheme="majorBidi" w:hAnsiTheme="majorBidi"/>
          <w:sz w:val="24"/>
          <w:szCs w:val="24"/>
        </w:rPr>
        <w:t>L</w:t>
      </w:r>
      <w:r w:rsidRPr="00FF4AED">
        <w:rPr>
          <w:rStyle w:val="style151"/>
          <w:rFonts w:asciiTheme="majorBidi" w:hAnsiTheme="majorBidi"/>
          <w:sz w:val="24"/>
          <w:szCs w:val="24"/>
        </w:rPr>
        <w:t xml:space="preserve">a </w:t>
      </w:r>
      <w:r w:rsidRPr="00FF4AED">
        <w:rPr>
          <w:rStyle w:val="Strong"/>
          <w:rFonts w:asciiTheme="majorBidi" w:hAnsiTheme="majorBidi"/>
          <w:b w:val="0"/>
          <w:bCs w:val="0"/>
          <w:sz w:val="24"/>
          <w:szCs w:val="24"/>
        </w:rPr>
        <w:t>thyroïde</w:t>
      </w:r>
      <w:r w:rsidRPr="00FF4AED">
        <w:rPr>
          <w:rStyle w:val="style151"/>
          <w:rFonts w:asciiTheme="majorBidi" w:hAnsiTheme="majorBidi"/>
          <w:sz w:val="24"/>
          <w:szCs w:val="24"/>
        </w:rPr>
        <w:t xml:space="preserve">, est un organe métabolique </w:t>
      </w:r>
      <w:r w:rsidRPr="00FF4AED">
        <w:rPr>
          <w:rStyle w:val="Strong"/>
          <w:rFonts w:asciiTheme="majorBidi" w:hAnsiTheme="majorBidi"/>
          <w:b w:val="0"/>
          <w:bCs w:val="0"/>
          <w:sz w:val="24"/>
          <w:szCs w:val="24"/>
        </w:rPr>
        <w:t>clé</w:t>
      </w:r>
      <w:r w:rsidRPr="00FF4AED">
        <w:rPr>
          <w:rStyle w:val="style151"/>
          <w:rFonts w:asciiTheme="majorBidi" w:hAnsiTheme="majorBidi"/>
          <w:sz w:val="24"/>
          <w:szCs w:val="24"/>
        </w:rPr>
        <w:t xml:space="preserve"> et fondamental de l'organisme, </w:t>
      </w:r>
      <w:r w:rsidRPr="00FF4AED">
        <w:rPr>
          <w:rFonts w:asciiTheme="majorBidi" w:hAnsiTheme="majorBidi" w:cstheme="majorBidi"/>
          <w:sz w:val="24"/>
          <w:szCs w:val="24"/>
        </w:rPr>
        <w:t xml:space="preserve">elle est organisée en follicules qui </w:t>
      </w:r>
      <w:r w:rsidRPr="00FF4AED">
        <w:rPr>
          <w:rStyle w:val="style151"/>
          <w:rFonts w:asciiTheme="majorBidi" w:hAnsiTheme="majorBidi"/>
          <w:sz w:val="24"/>
          <w:szCs w:val="24"/>
        </w:rPr>
        <w:t xml:space="preserve">libèrent  les  hormones </w:t>
      </w:r>
      <w:r w:rsidRPr="00FF4AED">
        <w:rPr>
          <w:rStyle w:val="Strong"/>
          <w:rFonts w:asciiTheme="majorBidi" w:hAnsiTheme="majorBidi"/>
          <w:b w:val="0"/>
          <w:bCs w:val="0"/>
          <w:sz w:val="24"/>
          <w:szCs w:val="24"/>
        </w:rPr>
        <w:t>thyroïdiennes</w:t>
      </w:r>
      <w:r w:rsidRPr="00FF4AED">
        <w:rPr>
          <w:rStyle w:val="style151"/>
          <w:rFonts w:asciiTheme="majorBidi" w:hAnsiTheme="majorBidi"/>
          <w:sz w:val="24"/>
          <w:szCs w:val="24"/>
        </w:rPr>
        <w:t xml:space="preserve"> la </w:t>
      </w:r>
      <w:r w:rsidRPr="00FF4AED">
        <w:rPr>
          <w:rFonts w:asciiTheme="majorBidi" w:hAnsiTheme="majorBidi" w:cstheme="majorBidi"/>
          <w:color w:val="000000"/>
          <w:sz w:val="24"/>
          <w:szCs w:val="24"/>
        </w:rPr>
        <w:t xml:space="preserve"> triiodothyronine (T3) et la thyroxine (T4)</w:t>
      </w:r>
      <w:r w:rsidRPr="00FF4AED">
        <w:rPr>
          <w:rStyle w:val="style178"/>
          <w:rFonts w:asciiTheme="majorBidi" w:hAnsiTheme="majorBidi" w:cstheme="majorBidi"/>
          <w:sz w:val="24"/>
          <w:szCs w:val="24"/>
        </w:rPr>
        <w:t xml:space="preserve"> </w:t>
      </w:r>
      <w:r w:rsidRPr="00FF4AED">
        <w:rPr>
          <w:rStyle w:val="style151"/>
          <w:rFonts w:asciiTheme="majorBidi" w:hAnsiTheme="majorBidi"/>
          <w:sz w:val="24"/>
          <w:szCs w:val="24"/>
        </w:rPr>
        <w:t xml:space="preserve">jouant un rôle </w:t>
      </w:r>
      <w:r w:rsidRPr="00FF4AED">
        <w:rPr>
          <w:rStyle w:val="Strong"/>
          <w:rFonts w:asciiTheme="majorBidi" w:hAnsiTheme="majorBidi"/>
          <w:b w:val="0"/>
          <w:bCs w:val="0"/>
          <w:sz w:val="24"/>
          <w:szCs w:val="24"/>
        </w:rPr>
        <w:t>essentiel</w:t>
      </w:r>
      <w:r w:rsidRPr="00FF4AED">
        <w:rPr>
          <w:rStyle w:val="style151"/>
          <w:rFonts w:asciiTheme="majorBidi" w:hAnsiTheme="majorBidi"/>
          <w:sz w:val="24"/>
          <w:szCs w:val="24"/>
        </w:rPr>
        <w:t xml:space="preserve"> dans de nombreux </w:t>
      </w:r>
      <w:r w:rsidRPr="00FF4AED">
        <w:rPr>
          <w:rStyle w:val="Strong"/>
          <w:rFonts w:asciiTheme="majorBidi" w:hAnsiTheme="majorBidi"/>
          <w:b w:val="0"/>
          <w:bCs w:val="0"/>
          <w:sz w:val="24"/>
          <w:szCs w:val="24"/>
        </w:rPr>
        <w:t>processus métaboliques</w:t>
      </w:r>
      <w:r w:rsidRPr="00FF4AED">
        <w:rPr>
          <w:rStyle w:val="Strong"/>
          <w:rFonts w:asciiTheme="majorBidi" w:hAnsiTheme="majorBidi"/>
          <w:sz w:val="24"/>
          <w:szCs w:val="24"/>
        </w:rPr>
        <w:t xml:space="preserve">, </w:t>
      </w:r>
      <w:r w:rsidRPr="00FF4AED">
        <w:rPr>
          <w:rFonts w:asciiTheme="majorBidi" w:hAnsiTheme="majorBidi" w:cstheme="majorBidi"/>
          <w:sz w:val="24"/>
          <w:szCs w:val="24"/>
        </w:rPr>
        <w:t>leur production est régulée par une autre hormone, la "TSH" (Thyro</w:t>
      </w:r>
      <w:r w:rsidRPr="00FF4AED">
        <w:rPr>
          <w:rFonts w:asciiTheme="majorBidi" w:hAnsiTheme="majorBidi" w:cstheme="majorBidi"/>
          <w:color w:val="FF0000"/>
          <w:sz w:val="24"/>
          <w:szCs w:val="24"/>
        </w:rPr>
        <w:t>ï</w:t>
      </w:r>
      <w:r w:rsidRPr="00FF4AED">
        <w:rPr>
          <w:rFonts w:asciiTheme="majorBidi" w:hAnsiTheme="majorBidi" w:cstheme="majorBidi"/>
          <w:sz w:val="24"/>
          <w:szCs w:val="24"/>
        </w:rPr>
        <w:t xml:space="preserve">d Stimulating Hormone) sécrétée par la glande </w:t>
      </w:r>
      <w:r w:rsidRPr="00FF4AED">
        <w:rPr>
          <w:rFonts w:asciiTheme="majorBidi" w:hAnsiTheme="majorBidi" w:cstheme="majorBidi"/>
          <w:color w:val="FF0000"/>
          <w:sz w:val="24"/>
          <w:szCs w:val="24"/>
        </w:rPr>
        <w:t>H</w:t>
      </w:r>
      <w:r w:rsidRPr="00FF4AED">
        <w:rPr>
          <w:rFonts w:asciiTheme="majorBidi" w:hAnsiTheme="majorBidi" w:cstheme="majorBidi"/>
          <w:sz w:val="24"/>
          <w:szCs w:val="24"/>
        </w:rPr>
        <w:t>ypophyse, la thyroïde comporte aussi les cellules C  para</w:t>
      </w:r>
      <w:r w:rsidRPr="00FF4AED">
        <w:rPr>
          <w:rFonts w:asciiTheme="majorBidi" w:hAnsiTheme="majorBidi" w:cstheme="majorBidi"/>
          <w:color w:val="FF0000"/>
          <w:sz w:val="24"/>
          <w:szCs w:val="24"/>
        </w:rPr>
        <w:t>-</w:t>
      </w:r>
      <w:r w:rsidRPr="00FF4AED">
        <w:rPr>
          <w:rFonts w:asciiTheme="majorBidi" w:hAnsiTheme="majorBidi" w:cstheme="majorBidi"/>
          <w:sz w:val="24"/>
          <w:szCs w:val="24"/>
        </w:rPr>
        <w:t xml:space="preserve">folliculaires responsables de la synthèse de la  thyrocalcitonine. </w:t>
      </w:r>
      <w:r w:rsidRPr="00FF4AED">
        <w:rPr>
          <w:rFonts w:asciiTheme="majorBidi" w:eastAsiaTheme="minorHAnsi" w:hAnsiTheme="majorBidi" w:cstheme="majorBidi"/>
          <w:sz w:val="24"/>
          <w:szCs w:val="24"/>
          <w:lang w:eastAsia="en-US"/>
        </w:rPr>
        <w:t>Les hormones thyroïdiennes</w:t>
      </w:r>
      <w:r w:rsidRPr="00FF4AED">
        <w:rPr>
          <w:rFonts w:asciiTheme="majorBidi" w:eastAsiaTheme="minorHAnsi" w:hAnsiTheme="majorBidi" w:cstheme="majorBidi"/>
          <w:i/>
          <w:iCs/>
          <w:sz w:val="24"/>
          <w:szCs w:val="24"/>
          <w:lang w:eastAsia="en-US"/>
        </w:rPr>
        <w:t xml:space="preserve"> </w:t>
      </w:r>
      <w:r w:rsidRPr="00FF4AED">
        <w:rPr>
          <w:rFonts w:asciiTheme="majorBidi" w:eastAsiaTheme="minorHAnsi" w:hAnsiTheme="majorBidi" w:cstheme="majorBidi"/>
          <w:sz w:val="24"/>
          <w:szCs w:val="24"/>
          <w:lang w:eastAsia="en-US"/>
        </w:rPr>
        <w:t>interviennent chez l’embryon et le jeune enfant dans le développement du système nerveux et dans la croissance, à  tous les âges de la vie, elles contribuent au bon fonctionnement de nombreux organes.</w:t>
      </w:r>
    </w:p>
    <w:p w:rsidR="00FF4AED" w:rsidRPr="00FF4AED" w:rsidRDefault="00FF4AED" w:rsidP="00FF4AED">
      <w:pPr>
        <w:autoSpaceDE w:val="0"/>
        <w:autoSpaceDN w:val="0"/>
        <w:adjustRightInd w:val="0"/>
        <w:spacing w:line="360" w:lineRule="auto"/>
        <w:ind w:firstLine="708"/>
        <w:jc w:val="both"/>
        <w:rPr>
          <w:rFonts w:asciiTheme="majorBidi" w:hAnsiTheme="majorBidi" w:cstheme="majorBidi"/>
          <w:i/>
          <w:sz w:val="24"/>
          <w:szCs w:val="24"/>
        </w:rPr>
      </w:pPr>
      <w:r w:rsidRPr="00FF4AED">
        <w:rPr>
          <w:rFonts w:asciiTheme="majorBidi" w:hAnsiTheme="majorBidi" w:cstheme="majorBidi"/>
          <w:sz w:val="24"/>
          <w:szCs w:val="24"/>
        </w:rPr>
        <w:t xml:space="preserve">Au cours des deux dernières décennies, plusieurs  travaux ont conduit à l'identification des </w:t>
      </w:r>
      <w:r w:rsidRPr="00FF4AED">
        <w:rPr>
          <w:rFonts w:asciiTheme="majorBidi" w:hAnsiTheme="majorBidi" w:cstheme="majorBidi"/>
          <w:bCs/>
          <w:iCs/>
          <w:sz w:val="24"/>
          <w:szCs w:val="24"/>
        </w:rPr>
        <w:t>Facteurs de Transcription de la Thyroïde (FTT</w:t>
      </w:r>
      <w:r w:rsidRPr="00FF4AED">
        <w:rPr>
          <w:rFonts w:asciiTheme="majorBidi" w:hAnsiTheme="majorBidi" w:cstheme="majorBidi"/>
          <w:b/>
          <w:iCs/>
          <w:color w:val="FF0000"/>
          <w:sz w:val="24"/>
          <w:szCs w:val="24"/>
        </w:rPr>
        <w:t>)</w:t>
      </w:r>
      <w:r w:rsidRPr="00FF4AED">
        <w:rPr>
          <w:rFonts w:asciiTheme="majorBidi" w:hAnsiTheme="majorBidi" w:cstheme="majorBidi"/>
          <w:sz w:val="24"/>
          <w:szCs w:val="24"/>
        </w:rPr>
        <w:t xml:space="preserve"> et à la caractérisation de leurs fonctions dans la biologie de la </w:t>
      </w:r>
      <w:r w:rsidRPr="00FF4AED">
        <w:rPr>
          <w:rFonts w:asciiTheme="majorBidi" w:hAnsiTheme="majorBidi" w:cstheme="majorBidi"/>
          <w:sz w:val="24"/>
          <w:szCs w:val="24"/>
          <w:highlight w:val="yellow"/>
        </w:rPr>
        <w:t>thyroïde</w:t>
      </w:r>
      <w:r w:rsidRPr="00FF4AED">
        <w:rPr>
          <w:rFonts w:asciiTheme="majorBidi" w:hAnsiTheme="majorBidi" w:cstheme="majorBidi"/>
          <w:sz w:val="24"/>
          <w:szCs w:val="24"/>
        </w:rPr>
        <w:t xml:space="preserve">. Les FTT sont exprimés dans des cellules précurseurs de la </w:t>
      </w:r>
      <w:r w:rsidRPr="00FF4AED">
        <w:rPr>
          <w:rFonts w:asciiTheme="majorBidi" w:hAnsiTheme="majorBidi" w:cstheme="majorBidi"/>
          <w:sz w:val="24"/>
          <w:szCs w:val="24"/>
          <w:highlight w:val="yellow"/>
        </w:rPr>
        <w:t>thyroïde</w:t>
      </w:r>
      <w:r w:rsidRPr="00FF4AED">
        <w:rPr>
          <w:rFonts w:asciiTheme="majorBidi" w:hAnsiTheme="majorBidi" w:cstheme="majorBidi"/>
          <w:sz w:val="24"/>
          <w:szCs w:val="24"/>
        </w:rPr>
        <w:t xml:space="preserve"> </w:t>
      </w:r>
      <w:r w:rsidRPr="00FF4AED">
        <w:rPr>
          <w:rFonts w:asciiTheme="majorBidi" w:hAnsiTheme="majorBidi" w:cstheme="majorBidi"/>
          <w:sz w:val="24"/>
          <w:szCs w:val="24"/>
          <w:highlight w:val="yellow"/>
          <w:rtl/>
          <w:lang w:bidi="ar-DZ"/>
        </w:rPr>
        <w:t>تكرار</w:t>
      </w:r>
      <w:r w:rsidRPr="00FF4AED">
        <w:rPr>
          <w:rFonts w:asciiTheme="majorBidi" w:hAnsiTheme="majorBidi" w:cstheme="majorBidi"/>
          <w:sz w:val="24"/>
          <w:szCs w:val="24"/>
        </w:rPr>
        <w:t>, la question qui surgit est de savoir si tous ces facteurs sont nécessaires pour  qu’une cellule indifférenciée s’engage dans la destinée de la thyroïde (</w:t>
      </w:r>
      <w:r w:rsidRPr="00FF4AED">
        <w:rPr>
          <w:rFonts w:asciiTheme="majorBidi" w:hAnsiTheme="majorBidi" w:cstheme="majorBidi"/>
          <w:iCs/>
          <w:sz w:val="24"/>
          <w:szCs w:val="24"/>
        </w:rPr>
        <w:t>Antonica</w:t>
      </w:r>
      <w:r w:rsidRPr="00FF4AED">
        <w:rPr>
          <w:rFonts w:asciiTheme="majorBidi" w:hAnsiTheme="majorBidi" w:cstheme="majorBidi"/>
          <w:i/>
          <w:sz w:val="24"/>
          <w:szCs w:val="24"/>
        </w:rPr>
        <w:t xml:space="preserve"> et al., </w:t>
      </w:r>
      <w:r w:rsidRPr="00FF4AED">
        <w:rPr>
          <w:rFonts w:asciiTheme="majorBidi" w:hAnsiTheme="majorBidi" w:cstheme="majorBidi"/>
          <w:iCs/>
          <w:color w:val="FF0000"/>
          <w:sz w:val="24"/>
          <w:szCs w:val="24"/>
        </w:rPr>
        <w:t>2012).</w:t>
      </w:r>
    </w:p>
    <w:p w:rsidR="00FF4AED" w:rsidRPr="00FF4AED" w:rsidRDefault="00FF4AED" w:rsidP="00FF4AED">
      <w:pPr>
        <w:spacing w:line="360" w:lineRule="auto"/>
        <w:ind w:firstLine="708"/>
        <w:jc w:val="both"/>
        <w:rPr>
          <w:rFonts w:asciiTheme="majorBidi" w:hAnsiTheme="majorBidi" w:cstheme="majorBidi"/>
          <w:sz w:val="24"/>
          <w:szCs w:val="24"/>
        </w:rPr>
      </w:pPr>
      <w:r w:rsidRPr="00FF4AED">
        <w:rPr>
          <w:rFonts w:asciiTheme="majorBidi" w:hAnsiTheme="majorBidi" w:cstheme="majorBidi"/>
          <w:sz w:val="24"/>
          <w:szCs w:val="24"/>
        </w:rPr>
        <w:t>Les formes de la thyroïde primitive  sont présentes normalement dans toutes les souris  FTT-mutantes, ce qui suggère que chacun de ces facteurs de transcription n’est pas nécessaire individuellement pour le développement de cette structure, mais qu'ils sont nécessaires pour l'émergence et la survie de  la thyroïde (</w:t>
      </w:r>
      <w:r w:rsidRPr="00FF4AED">
        <w:rPr>
          <w:rFonts w:asciiTheme="majorBidi" w:hAnsiTheme="majorBidi" w:cstheme="majorBidi"/>
          <w:iCs/>
          <w:sz w:val="24"/>
          <w:szCs w:val="24"/>
        </w:rPr>
        <w:t>Fernández</w:t>
      </w:r>
      <w:r w:rsidRPr="00FF4AED">
        <w:rPr>
          <w:rFonts w:asciiTheme="majorBidi" w:hAnsiTheme="majorBidi" w:cstheme="majorBidi"/>
          <w:i/>
          <w:sz w:val="24"/>
          <w:szCs w:val="24"/>
        </w:rPr>
        <w:t xml:space="preserve"> et al., </w:t>
      </w:r>
      <w:r w:rsidRPr="00FF4AED">
        <w:rPr>
          <w:rFonts w:asciiTheme="majorBidi" w:hAnsiTheme="majorBidi" w:cstheme="majorBidi"/>
          <w:iCs/>
          <w:color w:val="FF0000"/>
          <w:sz w:val="24"/>
          <w:szCs w:val="24"/>
        </w:rPr>
        <w:t>2014).</w:t>
      </w:r>
    </w:p>
    <w:p w:rsidR="00FF4AED" w:rsidRPr="00FF4AED" w:rsidRDefault="00FF4AED" w:rsidP="00FF4AED">
      <w:pPr>
        <w:autoSpaceDE w:val="0"/>
        <w:autoSpaceDN w:val="0"/>
        <w:adjustRightInd w:val="0"/>
        <w:spacing w:line="360" w:lineRule="auto"/>
        <w:ind w:firstLine="708"/>
        <w:jc w:val="both"/>
        <w:rPr>
          <w:rFonts w:asciiTheme="majorBidi" w:hAnsiTheme="majorBidi" w:cstheme="majorBidi"/>
          <w:sz w:val="24"/>
          <w:szCs w:val="24"/>
        </w:rPr>
      </w:pPr>
      <w:r w:rsidRPr="00FF4AED">
        <w:rPr>
          <w:rFonts w:asciiTheme="majorBidi" w:hAnsiTheme="majorBidi" w:cstheme="majorBidi"/>
          <w:sz w:val="24"/>
          <w:szCs w:val="24"/>
        </w:rPr>
        <w:t xml:space="preserve">Le but de notre travail est l’étude du développement de la thyroïde par la réalisation de la technique histologique en utilisant quatre colorations topographique sur des embryons de souris </w:t>
      </w:r>
      <w:r w:rsidRPr="00FF4AED">
        <w:rPr>
          <w:rFonts w:asciiTheme="majorBidi" w:hAnsiTheme="majorBidi" w:cstheme="majorBidi"/>
          <w:i/>
          <w:iCs/>
          <w:sz w:val="24"/>
          <w:szCs w:val="24"/>
        </w:rPr>
        <w:t>Mus Musculus</w:t>
      </w:r>
      <w:r w:rsidRPr="00FF4AED">
        <w:rPr>
          <w:rFonts w:asciiTheme="majorBidi" w:hAnsiTheme="majorBidi" w:cstheme="majorBidi"/>
          <w:sz w:val="24"/>
          <w:szCs w:val="24"/>
        </w:rPr>
        <w:t xml:space="preserve"> à différents stades gestationnel</w:t>
      </w:r>
      <w:r w:rsidRPr="00FF4AED">
        <w:rPr>
          <w:rFonts w:asciiTheme="majorBidi" w:hAnsiTheme="majorBidi" w:cstheme="majorBidi"/>
          <w:color w:val="FF0000"/>
          <w:sz w:val="24"/>
          <w:szCs w:val="24"/>
        </w:rPr>
        <w:t>s</w:t>
      </w:r>
      <w:r w:rsidRPr="00FF4AED">
        <w:rPr>
          <w:rFonts w:asciiTheme="majorBidi" w:hAnsiTheme="majorBidi" w:cstheme="majorBidi"/>
          <w:sz w:val="24"/>
          <w:szCs w:val="24"/>
        </w:rPr>
        <w:t xml:space="preserve"> et une souris adulte</w:t>
      </w:r>
      <w:r w:rsidRPr="00FF4AED">
        <w:rPr>
          <w:rFonts w:asciiTheme="majorBidi" w:hAnsiTheme="majorBidi" w:cstheme="majorBidi"/>
          <w:color w:val="FF0000"/>
          <w:sz w:val="24"/>
          <w:szCs w:val="24"/>
        </w:rPr>
        <w:t>,</w:t>
      </w:r>
      <w:r w:rsidRPr="00FF4AED">
        <w:rPr>
          <w:rFonts w:asciiTheme="majorBidi" w:hAnsiTheme="majorBidi" w:cstheme="majorBidi"/>
          <w:sz w:val="24"/>
          <w:szCs w:val="24"/>
        </w:rPr>
        <w:t xml:space="preserve"> ainsi qu’une étude bibliographique des gènes contribuant au développement et les pathologies associés, cette étude a été réalisé au niveau du laboratoire de Cytologie du centre Hospitalo-universitaire de Hussein Dey (Ex : Parnet) lors d’un stage pratique de 3 mois.</w:t>
      </w:r>
    </w:p>
    <w:p w:rsidR="00FF4AED" w:rsidRPr="00FF4AED" w:rsidRDefault="00FF4AED" w:rsidP="00FF4AED">
      <w:pPr>
        <w:jc w:val="both"/>
        <w:rPr>
          <w:rFonts w:asciiTheme="majorBidi" w:hAnsiTheme="majorBidi" w:cstheme="majorBidi"/>
        </w:rPr>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5827EE">
          <w:headerReference w:type="default" r:id="rId12"/>
          <w:footerReference w:type="default" r:id="rId13"/>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4C0F3D" w:rsidP="004C0F3D">
      <w:pPr>
        <w:autoSpaceDE w:val="0"/>
        <w:autoSpaceDN w:val="0"/>
        <w:adjustRightInd w:val="0"/>
        <w:spacing w:after="0" w:line="240" w:lineRule="auto"/>
        <w:jc w:val="center"/>
        <w:rPr>
          <w:rFonts w:ascii="Algerian" w:hAnsi="Algerian" w:cs="Narkisim"/>
          <w:sz w:val="96"/>
          <w:szCs w:val="96"/>
        </w:rPr>
      </w:pPr>
    </w:p>
    <w:p w:rsidR="004C0F3D" w:rsidRPr="006C444F" w:rsidRDefault="002C3BBC" w:rsidP="004C0F3D">
      <w:pPr>
        <w:autoSpaceDE w:val="0"/>
        <w:autoSpaceDN w:val="0"/>
        <w:adjustRightInd w:val="0"/>
        <w:spacing w:after="0" w:line="240" w:lineRule="auto"/>
        <w:jc w:val="center"/>
        <w:rPr>
          <w:rFonts w:ascii="Algerian" w:hAnsi="Algerian" w:cstheme="majorBidi"/>
          <w:sz w:val="96"/>
          <w:szCs w:val="96"/>
        </w:rPr>
        <w:sectPr w:rsidR="004C0F3D" w:rsidRPr="006C444F" w:rsidSect="005827EE">
          <w:headerReference w:type="default" r:id="rId14"/>
          <w:footerReference w:type="default" r:id="rId15"/>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
          <w:cols w:space="708"/>
          <w:docGrid w:linePitch="360"/>
        </w:sectPr>
      </w:pPr>
      <w:r>
        <w:rPr>
          <w:rFonts w:ascii="Algerian" w:hAnsi="Algerian" w:cstheme="majorBidi"/>
          <w:noProof/>
          <w:sz w:val="96"/>
          <w:szCs w:val="96"/>
        </w:rPr>
        <w:pict>
          <v:shape id="_x0000_s1028" type="#_x0000_t50" style="position:absolute;left:0;text-align:left;margin-left:0;margin-top:0;width:249.3pt;height:110.65pt;z-index:251663360;visibility:visible;mso-position-horizontal:center;mso-position-horizontal-relative:margin;mso-position-vertical:center;mso-position-vertical-relative:margin;mso-width-relative:margin;mso-height-relative:margin;v-text-anchor:middle" adj="-4761,20116,-520,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28">
              <w:txbxContent>
                <w:p w:rsidR="005827EE" w:rsidRPr="00CC6D92" w:rsidRDefault="005827EE" w:rsidP="004C0F3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I</w:t>
                  </w:r>
                </w:p>
                <w:p w:rsidR="005827EE" w:rsidRPr="00B00C7D" w:rsidRDefault="005827EE" w:rsidP="004C0F3D">
                  <w:pPr>
                    <w:jc w:val="center"/>
                    <w:rPr>
                      <w:rFonts w:ascii="Times New Roman" w:hAnsi="Times New Roman" w:cs="Times New Roman"/>
                      <w:b/>
                      <w:i/>
                      <w:color w:val="FF0000"/>
                      <w:sz w:val="44"/>
                    </w:rPr>
                  </w:pPr>
                  <w:r>
                    <w:rPr>
                      <w:rFonts w:ascii="Times New Roman" w:hAnsi="Times New Roman" w:cs="Times New Roman"/>
                      <w:b/>
                      <w:i/>
                      <w:sz w:val="44"/>
                    </w:rPr>
                    <w:t>Recherches Bibliographiques</w:t>
                  </w:r>
                </w:p>
                <w:p w:rsidR="005827EE" w:rsidRDefault="005827EE" w:rsidP="004C0F3D">
                  <w:pPr>
                    <w:jc w:val="center"/>
                  </w:pPr>
                </w:p>
              </w:txbxContent>
            </v:textbox>
            <o:callout v:ext="edit" minusy="t"/>
            <w10:wrap type="square" anchorx="margin" anchory="margin"/>
          </v:shape>
        </w:pict>
      </w:r>
    </w:p>
    <w:p w:rsidR="004C0F3D" w:rsidRPr="00C30A53" w:rsidRDefault="004C0F3D" w:rsidP="004C0F3D">
      <w:pPr>
        <w:pStyle w:val="ListParagraph"/>
        <w:numPr>
          <w:ilvl w:val="0"/>
          <w:numId w:val="1"/>
        </w:numPr>
        <w:tabs>
          <w:tab w:val="left" w:pos="142"/>
          <w:tab w:val="left" w:pos="284"/>
        </w:tabs>
        <w:spacing w:after="0" w:line="240" w:lineRule="auto"/>
        <w:ind w:left="142" w:hanging="142"/>
        <w:jc w:val="both"/>
        <w:rPr>
          <w:rFonts w:ascii="Times New Roman" w:eastAsia="Times New Roman" w:hAnsi="Times New Roman" w:cs="Times New Roman"/>
          <w:b/>
          <w:iCs/>
          <w:sz w:val="26"/>
          <w:szCs w:val="26"/>
        </w:rPr>
      </w:pPr>
      <w:r w:rsidRPr="00C30A53">
        <w:rPr>
          <w:rFonts w:ascii="Times New Roman" w:eastAsia="Times New Roman" w:hAnsi="Times New Roman" w:cs="Times New Roman"/>
          <w:b/>
          <w:iCs/>
          <w:sz w:val="26"/>
          <w:szCs w:val="26"/>
        </w:rPr>
        <w:lastRenderedPageBreak/>
        <w:t>Historique </w:t>
      </w:r>
    </w:p>
    <w:p w:rsidR="004C0F3D" w:rsidRPr="0027518D" w:rsidRDefault="004C0F3D" w:rsidP="004C0F3D">
      <w:pPr>
        <w:pStyle w:val="ListParagraph"/>
        <w:spacing w:after="0" w:line="240" w:lineRule="auto"/>
        <w:ind w:left="360"/>
        <w:jc w:val="both"/>
        <w:rPr>
          <w:rFonts w:ascii="Times New Roman" w:eastAsia="Times New Roman" w:hAnsi="Times New Roman" w:cs="Times New Roman"/>
          <w:b/>
          <w:i/>
          <w:iCs/>
          <w:sz w:val="24"/>
          <w:szCs w:val="24"/>
        </w:rPr>
      </w:pPr>
    </w:p>
    <w:p w:rsidR="004C0F3D" w:rsidRDefault="004C0F3D" w:rsidP="004C0F3D">
      <w:pPr>
        <w:tabs>
          <w:tab w:val="left" w:pos="851"/>
        </w:tabs>
        <w:autoSpaceDE w:val="0"/>
        <w:autoSpaceDN w:val="0"/>
        <w:adjustRightInd w:val="0"/>
        <w:spacing w:after="0" w:line="240" w:lineRule="auto"/>
        <w:jc w:val="both"/>
        <w:rPr>
          <w:rFonts w:ascii="Times New Roman" w:hAnsi="Times New Roman" w:cs="Times New Roman"/>
          <w:i/>
          <w:sz w:val="24"/>
          <w:szCs w:val="24"/>
        </w:rPr>
      </w:pPr>
      <w:r w:rsidRPr="001A383E">
        <w:rPr>
          <w:rFonts w:ascii="Times New Roman" w:eastAsia="Times New Roman" w:hAnsi="Times New Roman" w:cs="Times New Roman"/>
          <w:sz w:val="24"/>
          <w:szCs w:val="24"/>
        </w:rPr>
        <w:t xml:space="preserve">           L'histoire de la thyroïde commence en Chine, il y a presque 5</w:t>
      </w:r>
      <w:r>
        <w:rPr>
          <w:rFonts w:ascii="Times New Roman" w:eastAsia="Times New Roman" w:hAnsi="Times New Roman" w:cs="Times New Roman"/>
          <w:sz w:val="24"/>
          <w:szCs w:val="24"/>
        </w:rPr>
        <w:t>000 ans. La première mention du  goitre est citée</w:t>
      </w:r>
      <w:r w:rsidRPr="001A383E">
        <w:rPr>
          <w:rFonts w:ascii="Times New Roman" w:eastAsia="Times New Roman" w:hAnsi="Times New Roman" w:cs="Times New Roman"/>
          <w:sz w:val="24"/>
          <w:szCs w:val="24"/>
        </w:rPr>
        <w:t xml:space="preserve"> par un empereur chinois </w:t>
      </w:r>
      <w:r>
        <w:rPr>
          <w:rFonts w:ascii="Times New Roman" w:eastAsia="Times New Roman" w:hAnsi="Times New Roman" w:cs="Times New Roman"/>
          <w:sz w:val="24"/>
          <w:szCs w:val="24"/>
        </w:rPr>
        <w:t xml:space="preserve">vers 2800 avant Jésus-Christ </w:t>
      </w:r>
      <w:r w:rsidRPr="009F09A0">
        <w:rPr>
          <w:rFonts w:ascii="Times New Roman" w:eastAsia="Times New Roman" w:hAnsi="Times New Roman" w:cs="Times New Roman"/>
          <w:sz w:val="24"/>
          <w:szCs w:val="24"/>
          <w:highlight w:val="yellow"/>
        </w:rPr>
        <w:t>(JC).</w:t>
      </w:r>
      <w:r w:rsidRPr="001A383E">
        <w:rPr>
          <w:rFonts w:ascii="Times New Roman" w:eastAsia="Times New Roman" w:hAnsi="Times New Roman" w:cs="Times New Roman"/>
          <w:sz w:val="24"/>
          <w:szCs w:val="24"/>
        </w:rPr>
        <w:t xml:space="preserve"> Ver</w:t>
      </w:r>
      <w:r>
        <w:rPr>
          <w:rFonts w:ascii="Times New Roman" w:eastAsia="Times New Roman" w:hAnsi="Times New Roman" w:cs="Times New Roman"/>
          <w:sz w:val="24"/>
          <w:szCs w:val="24"/>
        </w:rPr>
        <w:t xml:space="preserve">s 1600 </w:t>
      </w:r>
      <w:r w:rsidRPr="009F09A0">
        <w:rPr>
          <w:rFonts w:ascii="Times New Roman" w:eastAsia="Times New Roman" w:hAnsi="Times New Roman" w:cs="Times New Roman"/>
          <w:color w:val="FF0000"/>
          <w:sz w:val="24"/>
          <w:szCs w:val="24"/>
          <w:highlight w:val="yellow"/>
        </w:rPr>
        <w:t>avant JC</w:t>
      </w: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les traitement</w:t>
      </w:r>
      <w:r>
        <w:rPr>
          <w:rFonts w:ascii="Times New Roman" w:eastAsia="Times New Roman" w:hAnsi="Times New Roman" w:cs="Times New Roman"/>
          <w:sz w:val="24"/>
          <w:szCs w:val="24"/>
        </w:rPr>
        <w:t>s de goitre sont signalés</w:t>
      </w:r>
      <w:r w:rsidRPr="001A383E">
        <w:rPr>
          <w:rFonts w:ascii="Times New Roman" w:eastAsia="Times New Roman" w:hAnsi="Times New Roman" w:cs="Times New Roman"/>
          <w:sz w:val="24"/>
          <w:szCs w:val="24"/>
        </w:rPr>
        <w:t xml:space="preserve"> par des médecins chinois, au moyen d’algues </w:t>
      </w:r>
      <w:r>
        <w:rPr>
          <w:rFonts w:ascii="Times New Roman" w:eastAsia="Times New Roman" w:hAnsi="Times New Roman" w:cs="Times New Roman"/>
          <w:sz w:val="24"/>
          <w:szCs w:val="24"/>
        </w:rPr>
        <w:t>et d’éponges marines calcifiées</w:t>
      </w:r>
      <w:r w:rsidRPr="001A383E">
        <w:rPr>
          <w:rFonts w:ascii="Times New Roman" w:eastAsia="Times New Roman" w:hAnsi="Times New Roman" w:cs="Times New Roman"/>
          <w:sz w:val="24"/>
          <w:szCs w:val="24"/>
        </w:rPr>
        <w:t xml:space="preserve">. Au quatrième siècle </w:t>
      </w:r>
      <w:r w:rsidRPr="009F09A0">
        <w:rPr>
          <w:rFonts w:ascii="Times New Roman" w:eastAsia="Times New Roman" w:hAnsi="Times New Roman" w:cs="Times New Roman"/>
          <w:sz w:val="24"/>
          <w:szCs w:val="24"/>
          <w:highlight w:val="yellow"/>
        </w:rPr>
        <w:t xml:space="preserve">après </w:t>
      </w:r>
      <w:r w:rsidRPr="009F09A0">
        <w:rPr>
          <w:rFonts w:ascii="Times New Roman" w:eastAsia="Times New Roman" w:hAnsi="Times New Roman" w:cs="Times New Roman"/>
          <w:color w:val="FF0000"/>
          <w:sz w:val="24"/>
          <w:szCs w:val="24"/>
          <w:highlight w:val="yellow"/>
        </w:rPr>
        <w:t>JC</w:t>
      </w:r>
      <w:r w:rsidRPr="001A383E">
        <w:rPr>
          <w:rFonts w:ascii="Times New Roman" w:eastAsia="Times New Roman" w:hAnsi="Times New Roman" w:cs="Times New Roman"/>
          <w:sz w:val="24"/>
          <w:szCs w:val="24"/>
        </w:rPr>
        <w:t>, toujours en Chine, on signale même la possibilité de traiter les goitres par de la poudre de thyroïde d’animaux.</w:t>
      </w: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 xml:space="preserve">Au treizième siècle, </w:t>
      </w:r>
      <w:r w:rsidRPr="001A383E">
        <w:rPr>
          <w:rFonts w:ascii="Times New Roman" w:eastAsia="Times New Roman" w:hAnsi="Times New Roman" w:cs="Times New Roman"/>
          <w:b/>
          <w:i/>
          <w:sz w:val="24"/>
          <w:szCs w:val="24"/>
        </w:rPr>
        <w:t>Marco Polo</w:t>
      </w:r>
      <w:r w:rsidRPr="001A383E">
        <w:rPr>
          <w:rFonts w:ascii="Times New Roman" w:eastAsia="Times New Roman" w:hAnsi="Times New Roman" w:cs="Times New Roman"/>
          <w:b/>
          <w:sz w:val="24"/>
          <w:szCs w:val="24"/>
          <w:vertAlign w:val="superscript"/>
        </w:rPr>
        <w:t>1</w:t>
      </w:r>
      <w:r w:rsidRPr="001A383E">
        <w:rPr>
          <w:rFonts w:ascii="Times New Roman" w:eastAsia="Times New Roman" w:hAnsi="Times New Roman" w:cs="Times New Roman"/>
          <w:b/>
          <w:sz w:val="24"/>
          <w:szCs w:val="24"/>
        </w:rPr>
        <w:t xml:space="preserve"> </w:t>
      </w:r>
      <w:r w:rsidRPr="001A383E">
        <w:rPr>
          <w:rFonts w:ascii="Times New Roman" w:eastAsia="Times New Roman" w:hAnsi="Times New Roman" w:cs="Times New Roman"/>
          <w:sz w:val="24"/>
          <w:szCs w:val="24"/>
        </w:rPr>
        <w:t>rapporte dans ses souvenirs de voyage, « le livre des merveilles»</w:t>
      </w:r>
      <w:r>
        <w:rPr>
          <w:rFonts w:ascii="Times New Roman" w:eastAsia="Times New Roman" w:hAnsi="Times New Roman" w:cs="Times New Roman"/>
          <w:sz w:val="24"/>
          <w:szCs w:val="24"/>
        </w:rPr>
        <w:t xml:space="preserve"> que les goitres qu'il a vu</w:t>
      </w:r>
      <w:r w:rsidRPr="001A383E">
        <w:rPr>
          <w:rFonts w:ascii="Times New Roman" w:eastAsia="Times New Roman" w:hAnsi="Times New Roman" w:cs="Times New Roman"/>
          <w:sz w:val="24"/>
          <w:szCs w:val="24"/>
        </w:rPr>
        <w:t xml:space="preserve"> en Chine tiennent à la nature de l’eau de boisson. Cette explication physiopathologique ne serait pas désavouée aujourd’hui : l’eau contient environ dix fois plus d’iode dans les régions où il n’y a pas de goitres que dans les zones où les goitres sont très fréquents</w:t>
      </w: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 xml:space="preserve">L'anatomie générale de la thyroïde est mise en place à la Renaissance (seizième siècle). Les premiers dessins de la thyroïde sont dus à </w:t>
      </w:r>
      <w:r w:rsidRPr="001A383E">
        <w:rPr>
          <w:rFonts w:ascii="Times New Roman" w:eastAsia="Times New Roman" w:hAnsi="Times New Roman" w:cs="Times New Roman"/>
          <w:b/>
          <w:i/>
          <w:sz w:val="24"/>
          <w:szCs w:val="24"/>
        </w:rPr>
        <w:t xml:space="preserve">Léonard de Vinci </w:t>
      </w:r>
      <w:r w:rsidRPr="001A383E">
        <w:rPr>
          <w:rFonts w:ascii="Times New Roman" w:eastAsia="Times New Roman" w:hAnsi="Times New Roman" w:cs="Times New Roman"/>
          <w:b/>
          <w:i/>
          <w:sz w:val="24"/>
          <w:szCs w:val="24"/>
          <w:vertAlign w:val="superscript"/>
        </w:rPr>
        <w:t>2</w:t>
      </w:r>
      <w:r w:rsidRPr="001A383E">
        <w:rPr>
          <w:rFonts w:ascii="Times New Roman" w:eastAsia="Times New Roman" w:hAnsi="Times New Roman" w:cs="Times New Roman"/>
          <w:sz w:val="24"/>
          <w:szCs w:val="24"/>
        </w:rPr>
        <w:t xml:space="preserve"> qui est l'auteur de remarquables dessin</w:t>
      </w:r>
      <w:r>
        <w:rPr>
          <w:rFonts w:ascii="Times New Roman" w:eastAsia="Times New Roman" w:hAnsi="Times New Roman" w:cs="Times New Roman"/>
          <w:sz w:val="24"/>
          <w:szCs w:val="24"/>
        </w:rPr>
        <w:t>s de sujets porteurs de goitres</w:t>
      </w:r>
      <w:r w:rsidRPr="001A383E">
        <w:rPr>
          <w:rFonts w:ascii="Times New Roman" w:eastAsia="Times New Roman" w:hAnsi="Times New Roman" w:cs="Times New Roman"/>
          <w:sz w:val="24"/>
          <w:szCs w:val="24"/>
        </w:rPr>
        <w:t xml:space="preserve"> </w:t>
      </w:r>
      <w:r w:rsidRPr="00033A59">
        <w:rPr>
          <w:rFonts w:ascii="Times New Roman" w:eastAsia="Times New Roman" w:hAnsi="Times New Roman" w:cs="Times New Roman"/>
          <w:sz w:val="24"/>
          <w:szCs w:val="24"/>
        </w:rPr>
        <w:t>(</w:t>
      </w:r>
      <w:r w:rsidRPr="00033A59">
        <w:rPr>
          <w:rFonts w:ascii="Times New Roman" w:hAnsi="Times New Roman" w:cs="Times New Roman"/>
          <w:sz w:val="24"/>
          <w:szCs w:val="24"/>
        </w:rPr>
        <w:t>Aureng</w:t>
      </w:r>
      <w:r w:rsidRPr="006C1B50">
        <w:rPr>
          <w:rFonts w:ascii="Times New Roman" w:hAnsi="Times New Roman" w:cs="Times New Roman"/>
          <w:color w:val="FF0000"/>
          <w:sz w:val="24"/>
          <w:szCs w:val="24"/>
        </w:rPr>
        <w:t>o</w:t>
      </w:r>
      <w:r w:rsidRPr="006C1B50">
        <w:rPr>
          <w:rFonts w:ascii="Times New Roman" w:hAnsi="Times New Roman" w:cs="Times New Roman"/>
          <w:i/>
          <w:color w:val="FF0000"/>
          <w:sz w:val="24"/>
          <w:szCs w:val="24"/>
        </w:rPr>
        <w:t>,</w:t>
      </w:r>
      <w:r w:rsidRPr="001A383E">
        <w:rPr>
          <w:rFonts w:ascii="Times New Roman" w:hAnsi="Times New Roman" w:cs="Times New Roman"/>
          <w:i/>
          <w:sz w:val="24"/>
          <w:szCs w:val="24"/>
        </w:rPr>
        <w:t xml:space="preserve"> </w:t>
      </w:r>
      <w:r w:rsidRPr="00693611">
        <w:rPr>
          <w:rFonts w:ascii="Times New Roman" w:hAnsi="Times New Roman" w:cs="Times New Roman"/>
          <w:sz w:val="24"/>
          <w:szCs w:val="24"/>
        </w:rPr>
        <w:t>2005).</w:t>
      </w:r>
    </w:p>
    <w:p w:rsidR="004C0F3D" w:rsidRPr="00B2423E" w:rsidRDefault="004C0F3D" w:rsidP="004C0F3D">
      <w:pPr>
        <w:spacing w:after="0" w:line="240" w:lineRule="auto"/>
        <w:jc w:val="both"/>
        <w:rPr>
          <w:rFonts w:ascii="Times New Roman" w:eastAsia="Times New Roman" w:hAnsi="Times New Roman" w:cs="Times New Roman"/>
          <w:sz w:val="24"/>
          <w:szCs w:val="24"/>
        </w:rPr>
      </w:pPr>
    </w:p>
    <w:p w:rsidR="004C0F3D" w:rsidRPr="00C30A53" w:rsidRDefault="004C0F3D" w:rsidP="004C0F3D">
      <w:pPr>
        <w:pStyle w:val="ListParagraph"/>
        <w:numPr>
          <w:ilvl w:val="0"/>
          <w:numId w:val="1"/>
        </w:numPr>
        <w:tabs>
          <w:tab w:val="left" w:pos="284"/>
        </w:tabs>
        <w:spacing w:after="0" w:line="240" w:lineRule="auto"/>
        <w:jc w:val="both"/>
        <w:rPr>
          <w:rFonts w:ascii="Times New Roman" w:eastAsia="Times New Roman" w:hAnsi="Times New Roman" w:cs="Times New Roman"/>
          <w:sz w:val="26"/>
          <w:szCs w:val="26"/>
        </w:rPr>
      </w:pPr>
      <w:r w:rsidRPr="00C30A53">
        <w:rPr>
          <w:rFonts w:ascii="Times New Roman" w:eastAsia="Times New Roman" w:hAnsi="Times New Roman" w:cs="Times New Roman"/>
          <w:b/>
          <w:iCs/>
          <w:sz w:val="26"/>
          <w:szCs w:val="26"/>
        </w:rPr>
        <w:t>Aspects anatomiques:</w:t>
      </w:r>
    </w:p>
    <w:p w:rsidR="004C0F3D"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Pr="00C30A53" w:rsidRDefault="004C0F3D" w:rsidP="004C0F3D">
      <w:pPr>
        <w:autoSpaceDE w:val="0"/>
        <w:autoSpaceDN w:val="0"/>
        <w:adjustRightInd w:val="0"/>
        <w:spacing w:after="0" w:line="24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         </w:t>
      </w:r>
      <w:r w:rsidRPr="00195506">
        <w:rPr>
          <w:rFonts w:ascii="Times New Roman" w:hAnsi="Times New Roman" w:cs="Times New Roman"/>
          <w:sz w:val="24"/>
          <w:szCs w:val="24"/>
        </w:rPr>
        <w:t xml:space="preserve">La glande thyroïde pèse environ 20 à 25g de forme caractéristique en H, composée de 2 lobes latéraux de diamètres antéro-postérieur de 10 à 20 mm et le médio-latéral de 10 à 30 mm reliés par un isthme médian (Costach </w:t>
      </w:r>
      <w:r w:rsidRPr="00195506">
        <w:rPr>
          <w:rFonts w:ascii="Times New Roman" w:hAnsi="Times New Roman" w:cs="Times New Roman"/>
          <w:i/>
          <w:sz w:val="24"/>
          <w:szCs w:val="24"/>
        </w:rPr>
        <w:t xml:space="preserve">et al., </w:t>
      </w:r>
      <w:r w:rsidRPr="00693611">
        <w:rPr>
          <w:rFonts w:ascii="Times New Roman" w:hAnsi="Times New Roman" w:cs="Times New Roman"/>
          <w:sz w:val="24"/>
          <w:szCs w:val="24"/>
        </w:rPr>
        <w:t xml:space="preserve">2015). </w:t>
      </w:r>
      <w:r w:rsidRPr="00195506">
        <w:rPr>
          <w:rFonts w:ascii="Times New Roman" w:hAnsi="Times New Roman" w:cs="Times New Roman"/>
          <w:sz w:val="24"/>
          <w:szCs w:val="24"/>
        </w:rPr>
        <w:t>L’isthme est investi dans une véritable capsule antérieure par rapport  au cartilage cricoïde, et la trachée est inférieure par rapport au cartilage thyroïde. L'isthme de la thyroïde recouvre les 2</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et 3</w:t>
      </w:r>
      <w:r w:rsidRPr="00195506">
        <w:rPr>
          <w:rFonts w:ascii="Times New Roman" w:hAnsi="Times New Roman" w:cs="Times New Roman"/>
          <w:sz w:val="24"/>
          <w:szCs w:val="24"/>
          <w:vertAlign w:val="superscript"/>
        </w:rPr>
        <w:t>ème</w:t>
      </w:r>
      <w:r>
        <w:rPr>
          <w:rFonts w:ascii="Times New Roman" w:hAnsi="Times New Roman" w:cs="Times New Roman"/>
          <w:sz w:val="24"/>
          <w:szCs w:val="24"/>
        </w:rPr>
        <w:t xml:space="preserve"> </w:t>
      </w:r>
      <w:r w:rsidRPr="00195506">
        <w:rPr>
          <w:rFonts w:ascii="Times New Roman" w:hAnsi="Times New Roman" w:cs="Times New Roman"/>
          <w:sz w:val="24"/>
          <w:szCs w:val="24"/>
        </w:rPr>
        <w:t>anneaux trachéaux. La glande est incluse dans le panneau pré-trachéal et fixée en arrière par une condensation de ce carénage connu sous le nom du  ligament de Berry. La glande possède une capsule externe fibreuse et recouverte en avant par les muscles infra-</w:t>
      </w:r>
      <w:r w:rsidRPr="00C30A53">
        <w:rPr>
          <w:rFonts w:ascii="Times New Roman" w:hAnsi="Times New Roman" w:cs="Times New Roman"/>
          <w:sz w:val="24"/>
          <w:szCs w:val="24"/>
        </w:rPr>
        <w:t xml:space="preserve">hyoïdes </w:t>
      </w:r>
      <w:r w:rsidRPr="00C30A53">
        <w:rPr>
          <w:rFonts w:ascii="Times New Roman" w:hAnsi="Times New Roman" w:cs="Times New Roman"/>
          <w:color w:val="FF0000"/>
          <w:sz w:val="24"/>
          <w:szCs w:val="24"/>
        </w:rPr>
        <w:t>(Figure 1).</w:t>
      </w:r>
    </w:p>
    <w:p w:rsidR="004C0F3D" w:rsidRPr="008924FF" w:rsidRDefault="004C0F3D" w:rsidP="004C0F3D">
      <w:pPr>
        <w:autoSpaceDE w:val="0"/>
        <w:autoSpaceDN w:val="0"/>
        <w:adjustRightInd w:val="0"/>
        <w:spacing w:after="0" w:line="240" w:lineRule="auto"/>
        <w:jc w:val="both"/>
        <w:rPr>
          <w:rFonts w:ascii="Times New Roman" w:eastAsia="Times New Roman" w:hAnsi="Times New Roman" w:cs="Times New Roman"/>
          <w:b/>
          <w:iCs/>
          <w:sz w:val="16"/>
          <w:szCs w:val="16"/>
        </w:rPr>
      </w:pPr>
    </w:p>
    <w:p w:rsidR="004C0F3D" w:rsidRPr="00C30A53" w:rsidRDefault="004C0F3D" w:rsidP="004C0F3D">
      <w:pPr>
        <w:pStyle w:val="ListParagraph"/>
        <w:numPr>
          <w:ilvl w:val="0"/>
          <w:numId w:val="1"/>
        </w:numPr>
        <w:tabs>
          <w:tab w:val="left" w:pos="284"/>
        </w:tabs>
        <w:spacing w:after="0" w:line="240" w:lineRule="auto"/>
        <w:jc w:val="both"/>
        <w:rPr>
          <w:rFonts w:ascii="Times New Roman" w:eastAsia="Times New Roman" w:hAnsi="Times New Roman" w:cs="Times New Roman"/>
          <w:b/>
          <w:iCs/>
          <w:sz w:val="26"/>
          <w:szCs w:val="26"/>
        </w:rPr>
      </w:pPr>
      <w:r w:rsidRPr="00C30A53">
        <w:rPr>
          <w:rFonts w:ascii="Times New Roman" w:eastAsia="Times New Roman" w:hAnsi="Times New Roman" w:cs="Times New Roman"/>
          <w:b/>
          <w:iCs/>
          <w:sz w:val="26"/>
          <w:szCs w:val="26"/>
        </w:rPr>
        <w:t xml:space="preserve">Aspects embryologiques : </w:t>
      </w:r>
    </w:p>
    <w:p w:rsidR="004C0F3D" w:rsidRPr="0027518D" w:rsidRDefault="004C0F3D" w:rsidP="004C0F3D">
      <w:pPr>
        <w:pStyle w:val="ListParagraph"/>
        <w:autoSpaceDE w:val="0"/>
        <w:autoSpaceDN w:val="0"/>
        <w:adjustRightInd w:val="0"/>
        <w:spacing w:after="0" w:line="240" w:lineRule="auto"/>
        <w:ind w:left="426"/>
        <w:jc w:val="both"/>
        <w:rPr>
          <w:rFonts w:ascii="Times New Roman" w:eastAsia="Times New Roman" w:hAnsi="Times New Roman" w:cs="Times New Roman"/>
          <w:b/>
          <w:i/>
          <w:iCs/>
          <w:sz w:val="24"/>
          <w:szCs w:val="24"/>
        </w:rPr>
      </w:pPr>
    </w:p>
    <w:p w:rsidR="004C0F3D" w:rsidRPr="00C30A53" w:rsidRDefault="004C0F3D" w:rsidP="004C0F3D">
      <w:pPr>
        <w:pStyle w:val="ListParagraph"/>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b/>
          <w:sz w:val="24"/>
          <w:szCs w:val="24"/>
        </w:rPr>
      </w:pPr>
      <w:r w:rsidRPr="00C30A53">
        <w:rPr>
          <w:rFonts w:ascii="Times New Roman" w:eastAsia="Times New Roman" w:hAnsi="Times New Roman" w:cs="Times New Roman"/>
          <w:b/>
          <w:sz w:val="24"/>
          <w:szCs w:val="24"/>
        </w:rPr>
        <w:t xml:space="preserve">Embryologie de l’appareil branchial : </w:t>
      </w:r>
    </w:p>
    <w:p w:rsidR="004C0F3D" w:rsidRDefault="004C0F3D" w:rsidP="004C0F3D">
      <w:pPr>
        <w:pStyle w:val="ListParagraph"/>
        <w:tabs>
          <w:tab w:val="left" w:pos="0"/>
          <w:tab w:val="left" w:pos="709"/>
          <w:tab w:val="left" w:pos="851"/>
          <w:tab w:val="left" w:pos="993"/>
        </w:tabs>
        <w:autoSpaceDE w:val="0"/>
        <w:autoSpaceDN w:val="0"/>
        <w:adjustRightInd w:val="0"/>
        <w:spacing w:after="0" w:line="240" w:lineRule="auto"/>
        <w:ind w:left="567"/>
        <w:jc w:val="both"/>
        <w:rPr>
          <w:rFonts w:ascii="Times New Roman" w:eastAsia="Times New Roman" w:hAnsi="Times New Roman" w:cs="Times New Roman"/>
          <w:b/>
          <w:i/>
          <w:iCs/>
          <w:sz w:val="24"/>
          <w:szCs w:val="24"/>
        </w:rPr>
      </w:pPr>
    </w:p>
    <w:p w:rsidR="004C0F3D" w:rsidRPr="00195506" w:rsidRDefault="004C0F3D" w:rsidP="004C0F3D">
      <w:pPr>
        <w:tabs>
          <w:tab w:val="left" w:pos="0"/>
          <w:tab w:val="left" w:pos="709"/>
          <w:tab w:val="left" w:pos="851"/>
          <w:tab w:val="left" w:pos="993"/>
        </w:tabs>
        <w:autoSpaceDE w:val="0"/>
        <w:autoSpaceDN w:val="0"/>
        <w:adjustRightInd w:val="0"/>
        <w:spacing w:after="0" w:line="240" w:lineRule="auto"/>
        <w:jc w:val="both"/>
        <w:rPr>
          <w:rFonts w:ascii="Times New Roman" w:eastAsia="Times New Roman" w:hAnsi="Times New Roman" w:cs="Times New Roman"/>
          <w:b/>
          <w:i/>
          <w:iCs/>
          <w:sz w:val="24"/>
          <w:szCs w:val="24"/>
        </w:rPr>
      </w:pPr>
      <w:r>
        <w:rPr>
          <w:rFonts w:ascii="Times New Roman" w:hAnsi="Times New Roman" w:cs="Times New Roman"/>
          <w:sz w:val="24"/>
          <w:szCs w:val="24"/>
        </w:rPr>
        <w:t xml:space="preserve">      </w:t>
      </w:r>
      <w:r w:rsidRPr="00195506">
        <w:rPr>
          <w:rFonts w:ascii="Times New Roman" w:hAnsi="Times New Roman" w:cs="Times New Roman"/>
          <w:sz w:val="24"/>
          <w:szCs w:val="24"/>
        </w:rPr>
        <w:t>L’appareil branchial se forme au niveau de la partie pharyngienne de l'intestin antérieur vers le 29</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jour. Pendant la plicature de l'embryon (vers le 32</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jour) des accumulations de mésenchyme se développent des deux côtés de l'intestin antérieur, formant les arcs pharyngiens. Ces arcs se trouvent entre les sillons pharyngiens et les poches pharyngiennes. La fusion des cartilages des 4</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et 6</w:t>
      </w:r>
      <w:r w:rsidRPr="00195506">
        <w:rPr>
          <w:rFonts w:ascii="Times New Roman" w:hAnsi="Times New Roman" w:cs="Times New Roman"/>
          <w:sz w:val="24"/>
          <w:szCs w:val="24"/>
          <w:vertAlign w:val="superscript"/>
        </w:rPr>
        <w:t>ème</w:t>
      </w:r>
      <w:r w:rsidRPr="00195506">
        <w:rPr>
          <w:rFonts w:ascii="Times New Roman" w:hAnsi="Times New Roman" w:cs="Times New Roman"/>
          <w:sz w:val="24"/>
          <w:szCs w:val="24"/>
        </w:rPr>
        <w:t xml:space="preserve"> arcs branchiaux forme le cartilage de la thyroïde </w:t>
      </w:r>
      <w:r w:rsidRPr="00C30A53">
        <w:rPr>
          <w:rFonts w:ascii="Times New Roman" w:hAnsi="Times New Roman" w:cs="Times New Roman"/>
          <w:iCs/>
          <w:sz w:val="24"/>
          <w:szCs w:val="24"/>
          <w:highlight w:val="yellow"/>
        </w:rPr>
        <w:t>(</w:t>
      </w:r>
      <w:r w:rsidRPr="00C30A53">
        <w:rPr>
          <w:rFonts w:ascii="Times New Roman" w:hAnsi="Times New Roman" w:cs="Times New Roman"/>
          <w:iCs/>
          <w:color w:val="FF0000"/>
          <w:sz w:val="24"/>
          <w:szCs w:val="24"/>
        </w:rPr>
        <w:t>Yahia et</w:t>
      </w:r>
      <w:r w:rsidRPr="00C30A53">
        <w:rPr>
          <w:rFonts w:ascii="Calibri" w:eastAsia="+mn-ea" w:hAnsi="Calibri" w:cs="+mn-cs"/>
          <w:iCs/>
          <w:color w:val="FF0000"/>
          <w:kern w:val="24"/>
          <w:sz w:val="24"/>
          <w:szCs w:val="24"/>
        </w:rPr>
        <w:t xml:space="preserve"> </w:t>
      </w:r>
      <w:r w:rsidRPr="00C30A53">
        <w:rPr>
          <w:rFonts w:ascii="Times New Roman" w:hAnsi="Times New Roman" w:cs="Times New Roman"/>
          <w:iCs/>
          <w:color w:val="FF0000"/>
          <w:sz w:val="24"/>
          <w:szCs w:val="24"/>
        </w:rPr>
        <w:t>Abdelali, 2012)</w:t>
      </w:r>
      <w:r w:rsidRPr="00195506">
        <w:rPr>
          <w:rFonts w:ascii="Times New Roman" w:hAnsi="Times New Roman" w:cs="Times New Roman"/>
          <w:sz w:val="24"/>
          <w:szCs w:val="24"/>
        </w:rPr>
        <w:t xml:space="preserve"> </w:t>
      </w:r>
      <w:r w:rsidRPr="00C30A53">
        <w:rPr>
          <w:rFonts w:ascii="Times New Roman" w:hAnsi="Times New Roman" w:cs="Times New Roman"/>
          <w:bCs/>
          <w:color w:val="FF0000"/>
          <w:sz w:val="24"/>
          <w:szCs w:val="24"/>
        </w:rPr>
        <w:t>(Figure 2)</w:t>
      </w:r>
      <w:r w:rsidRPr="00C30A53">
        <w:rPr>
          <w:rFonts w:ascii="Times New Roman" w:hAnsi="Times New Roman" w:cs="Times New Roman"/>
          <w:bCs/>
          <w:iCs/>
          <w:color w:val="FF0000"/>
          <w:sz w:val="24"/>
          <w:szCs w:val="24"/>
        </w:rPr>
        <w:t>.</w:t>
      </w:r>
    </w:p>
    <w:p w:rsidR="004C0F3D" w:rsidRPr="00E614E1"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Default="004C0F3D" w:rsidP="004C0F3D">
      <w:pPr>
        <w:pStyle w:val="ListParagraph"/>
        <w:numPr>
          <w:ilvl w:val="1"/>
          <w:numId w:val="2"/>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b/>
          <w:sz w:val="24"/>
          <w:szCs w:val="24"/>
        </w:rPr>
      </w:pPr>
      <w:r w:rsidRPr="00C30A53">
        <w:rPr>
          <w:rFonts w:ascii="Times New Roman" w:eastAsia="Times New Roman" w:hAnsi="Times New Roman" w:cs="Times New Roman"/>
          <w:b/>
          <w:sz w:val="24"/>
          <w:szCs w:val="24"/>
        </w:rPr>
        <w:t xml:space="preserve">Embryologie de la glande thyroïde : </w:t>
      </w:r>
    </w:p>
    <w:p w:rsidR="004C0F3D" w:rsidRPr="00C30A53" w:rsidRDefault="004C0F3D" w:rsidP="004C0F3D">
      <w:pPr>
        <w:pStyle w:val="ListParagraph"/>
        <w:tabs>
          <w:tab w:val="left" w:pos="851"/>
          <w:tab w:val="left" w:pos="993"/>
        </w:tabs>
        <w:autoSpaceDE w:val="0"/>
        <w:autoSpaceDN w:val="0"/>
        <w:adjustRightInd w:val="0"/>
        <w:spacing w:after="0" w:line="240" w:lineRule="auto"/>
        <w:ind w:left="567"/>
        <w:jc w:val="both"/>
        <w:rPr>
          <w:rFonts w:ascii="Times New Roman" w:eastAsia="Times New Roman" w:hAnsi="Times New Roman" w:cs="Times New Roman"/>
          <w:b/>
          <w:sz w:val="24"/>
          <w:szCs w:val="24"/>
        </w:rPr>
      </w:pPr>
    </w:p>
    <w:p w:rsidR="004C0F3D" w:rsidRPr="001A383E" w:rsidRDefault="004C0F3D" w:rsidP="004C0F3D">
      <w:pPr>
        <w:tabs>
          <w:tab w:val="left" w:pos="567"/>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30A53">
        <w:rPr>
          <w:rFonts w:ascii="Times New Roman" w:hAnsi="Times New Roman" w:cs="Times New Roman"/>
          <w:sz w:val="24"/>
          <w:szCs w:val="24"/>
        </w:rPr>
        <w:t xml:space="preserve">La glande thyroïde provient de deux sources: </w:t>
      </w:r>
      <w:r w:rsidRPr="00C30A53">
        <w:rPr>
          <w:rFonts w:ascii="Times New Roman" w:hAnsi="Times New Roman" w:cs="Times New Roman"/>
          <w:iCs/>
          <w:color w:val="FF0000"/>
          <w:sz w:val="24"/>
          <w:szCs w:val="24"/>
        </w:rPr>
        <w:t>la crête neurale</w:t>
      </w:r>
      <w:r w:rsidRPr="00C30A53">
        <w:rPr>
          <w:rFonts w:ascii="Times New Roman" w:hAnsi="Times New Roman" w:cs="Times New Roman"/>
          <w:sz w:val="24"/>
          <w:szCs w:val="24"/>
        </w:rPr>
        <w:t xml:space="preserve"> et </w:t>
      </w:r>
      <w:r w:rsidRPr="00C30A53">
        <w:rPr>
          <w:rFonts w:ascii="Times New Roman" w:hAnsi="Times New Roman" w:cs="Times New Roman"/>
          <w:iCs/>
          <w:color w:val="FF0000"/>
          <w:sz w:val="24"/>
          <w:szCs w:val="24"/>
        </w:rPr>
        <w:t>le pharynx endodermique primitif</w:t>
      </w:r>
      <w:r w:rsidRPr="00C30A53">
        <w:rPr>
          <w:rFonts w:ascii="Times New Roman" w:hAnsi="Times New Roman" w:cs="Times New Roman"/>
          <w:sz w:val="24"/>
          <w:szCs w:val="24"/>
        </w:rPr>
        <w:t xml:space="preserve"> (Rui </w:t>
      </w:r>
      <w:r w:rsidRPr="00C30A53">
        <w:rPr>
          <w:rFonts w:ascii="Times New Roman" w:hAnsi="Times New Roman" w:cs="Times New Roman"/>
          <w:i/>
          <w:iCs/>
          <w:sz w:val="24"/>
          <w:szCs w:val="24"/>
        </w:rPr>
        <w:t>et al.,</w:t>
      </w:r>
      <w:r w:rsidRPr="00C30A53">
        <w:rPr>
          <w:rFonts w:ascii="Times New Roman" w:hAnsi="Times New Roman" w:cs="Times New Roman"/>
          <w:i/>
          <w:sz w:val="24"/>
          <w:szCs w:val="24"/>
        </w:rPr>
        <w:t xml:space="preserve"> </w:t>
      </w:r>
      <w:r w:rsidRPr="00C30A53">
        <w:rPr>
          <w:rFonts w:ascii="Times New Roman" w:hAnsi="Times New Roman" w:cs="Times New Roman"/>
          <w:sz w:val="24"/>
          <w:szCs w:val="24"/>
        </w:rPr>
        <w:t>2015). Le parenchyme thyroïdien apparaît dès le 20</w:t>
      </w:r>
      <w:r w:rsidRPr="00C30A53">
        <w:rPr>
          <w:rFonts w:ascii="Times New Roman" w:hAnsi="Times New Roman" w:cs="Times New Roman"/>
          <w:sz w:val="24"/>
          <w:szCs w:val="24"/>
          <w:vertAlign w:val="superscript"/>
        </w:rPr>
        <w:t>ème</w:t>
      </w:r>
      <w:r w:rsidRPr="00C30A53">
        <w:rPr>
          <w:rFonts w:ascii="Times New Roman" w:hAnsi="Times New Roman" w:cs="Times New Roman"/>
          <w:sz w:val="24"/>
          <w:szCs w:val="24"/>
        </w:rPr>
        <w:t xml:space="preserve"> jour entre la 1</w:t>
      </w:r>
      <w:r w:rsidRPr="00C30A53">
        <w:rPr>
          <w:rFonts w:ascii="Times New Roman" w:hAnsi="Times New Roman" w:cs="Times New Roman"/>
          <w:sz w:val="24"/>
          <w:szCs w:val="24"/>
          <w:vertAlign w:val="superscript"/>
        </w:rPr>
        <w:t>ère</w:t>
      </w:r>
      <w:r w:rsidRPr="00C30A53">
        <w:rPr>
          <w:rFonts w:ascii="Times New Roman" w:hAnsi="Times New Roman" w:cs="Times New Roman"/>
          <w:sz w:val="24"/>
          <w:szCs w:val="24"/>
        </w:rPr>
        <w:t xml:space="preserve"> et la 2</w:t>
      </w:r>
      <w:r w:rsidRPr="00C30A53">
        <w:rPr>
          <w:rFonts w:ascii="Times New Roman" w:hAnsi="Times New Roman" w:cs="Times New Roman"/>
          <w:sz w:val="24"/>
          <w:szCs w:val="24"/>
          <w:vertAlign w:val="superscript"/>
        </w:rPr>
        <w:t>ème</w:t>
      </w:r>
      <w:r w:rsidRPr="00C30A53">
        <w:rPr>
          <w:rFonts w:ascii="Times New Roman" w:hAnsi="Times New Roman" w:cs="Times New Roman"/>
          <w:sz w:val="24"/>
          <w:szCs w:val="24"/>
        </w:rPr>
        <w:t xml:space="preserve"> poche pharyngienne, sous forme d’une prolifération épithéliale du revêtement endodermique formée sur la ligne médiane de la paroi ventrale de l’intestin pharyngien (intestin antérieur) (B</w:t>
      </w:r>
      <w:r w:rsidRPr="00C30A53">
        <w:rPr>
          <w:rFonts w:ascii="Times New Roman" w:hAnsi="Times New Roman" w:cs="Times New Roman"/>
          <w:sz w:val="24"/>
          <w:szCs w:val="24"/>
          <w:highlight w:val="yellow"/>
        </w:rPr>
        <w:t>en</w:t>
      </w:r>
      <w:r w:rsidRPr="00C30A53">
        <w:rPr>
          <w:rFonts w:ascii="Times New Roman" w:hAnsi="Times New Roman" w:cs="Times New Roman"/>
          <w:sz w:val="24"/>
          <w:szCs w:val="24"/>
        </w:rPr>
        <w:t>oit, 2013).</w:t>
      </w:r>
      <w:r>
        <w:rPr>
          <w:rFonts w:ascii="Times New Roman" w:hAnsi="Times New Roman" w:cs="Times New Roman"/>
          <w:sz w:val="24"/>
          <w:szCs w:val="24"/>
        </w:rPr>
        <w:t xml:space="preserve"> </w:t>
      </w:r>
      <w:r w:rsidRPr="001A383E">
        <w:rPr>
          <w:rFonts w:ascii="Times New Roman" w:hAnsi="Times New Roman" w:cs="Times New Roman"/>
          <w:sz w:val="24"/>
          <w:szCs w:val="24"/>
        </w:rPr>
        <w:t>C’est au 22</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w:t>
      </w:r>
      <w:r w:rsidRPr="001A383E">
        <w:rPr>
          <w:rFonts w:ascii="Times New Roman" w:hAnsi="Times New Roman" w:cs="Times New Roman"/>
          <w:sz w:val="24"/>
          <w:szCs w:val="24"/>
        </w:rPr>
        <w:t>jour du développement embryonnaire qu’apparaît l’ébauche thyroïdienne centrale (ETC). Il s’agit d’un épaississement médian de l’endoderme</w:t>
      </w:r>
      <w:r>
        <w:rPr>
          <w:rFonts w:ascii="Times New Roman" w:hAnsi="Times New Roman" w:cs="Times New Roman"/>
          <w:sz w:val="24"/>
          <w:szCs w:val="24"/>
        </w:rPr>
        <w:t xml:space="preserve"> du plancher du pharynx primitif</w:t>
      </w:r>
      <w:r>
        <w:rPr>
          <w:rFonts w:ascii="Times New Roman" w:hAnsi="Times New Roman" w:cs="Times New Roman"/>
          <w:color w:val="FF0000"/>
          <w:sz w:val="24"/>
          <w:szCs w:val="24"/>
        </w:rPr>
        <w:t>,</w:t>
      </w:r>
      <w:r w:rsidRPr="001A383E">
        <w:rPr>
          <w:rFonts w:ascii="Times New Roman" w:hAnsi="Times New Roman" w:cs="Times New Roman"/>
          <w:sz w:val="24"/>
          <w:szCs w:val="24"/>
        </w:rPr>
        <w:t xml:space="preserve"> </w:t>
      </w:r>
      <w:r w:rsidRPr="00933B53">
        <w:rPr>
          <w:rFonts w:ascii="Times New Roman" w:hAnsi="Times New Roman" w:cs="Times New Roman"/>
          <w:color w:val="FF0000"/>
          <w:sz w:val="24"/>
          <w:szCs w:val="24"/>
        </w:rPr>
        <w:t>i</w:t>
      </w:r>
      <w:r w:rsidRPr="001A383E">
        <w:rPr>
          <w:rFonts w:ascii="Times New Roman" w:hAnsi="Times New Roman" w:cs="Times New Roman"/>
          <w:sz w:val="24"/>
          <w:szCs w:val="24"/>
        </w:rPr>
        <w:t>l s’invagine ensuite vers le 26</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formant alors le diverticule thyroïdien, qui augmente progressivement de volume. Au 32</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la partie antérieure de l’ETC se rétrécit en un canal épithélial, le canal thyréoglosse,</w:t>
      </w:r>
      <w:r w:rsidRPr="002E6CB2">
        <w:rPr>
          <w:rFonts w:ascii="Times New Roman" w:hAnsi="Times New Roman" w:cs="Times New Roman"/>
          <w:sz w:val="24"/>
          <w:szCs w:val="24"/>
        </w:rPr>
        <w:t xml:space="preserve"> </w:t>
      </w:r>
      <w:r w:rsidRPr="001A383E">
        <w:rPr>
          <w:rFonts w:ascii="Times New Roman" w:hAnsi="Times New Roman" w:cs="Times New Roman"/>
          <w:sz w:val="24"/>
          <w:szCs w:val="24"/>
        </w:rPr>
        <w:t>qui lie l’ébauche linguale à l’ETC qui est maintenant composée de 2 lobes reliés par une zone amincie, l’isthme.</w:t>
      </w:r>
    </w:p>
    <w:p w:rsidR="004C0F3D" w:rsidRDefault="004C0F3D" w:rsidP="004C0F3D">
      <w:pPr>
        <w:tabs>
          <w:tab w:val="left" w:pos="851"/>
          <w:tab w:val="left" w:pos="993"/>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0768" behindDoc="0" locked="0" layoutInCell="1" allowOverlap="1">
            <wp:simplePos x="0" y="0"/>
            <wp:positionH relativeFrom="column">
              <wp:posOffset>89535</wp:posOffset>
            </wp:positionH>
            <wp:positionV relativeFrom="paragraph">
              <wp:posOffset>328930</wp:posOffset>
            </wp:positionV>
            <wp:extent cx="5580380" cy="2656840"/>
            <wp:effectExtent l="19050" t="19050" r="20320" b="10160"/>
            <wp:wrapSquare wrapText="bothSides"/>
            <wp:docPr id="6" name="Image 2"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16" cstate="print">
                      <a:lum contrast="14000"/>
                    </a:blip>
                    <a:stretch>
                      <a:fillRect/>
                    </a:stretch>
                  </pic:blipFill>
                  <pic:spPr>
                    <a:xfrm>
                      <a:off x="0" y="0"/>
                      <a:ext cx="5580380" cy="2656840"/>
                    </a:xfrm>
                    <a:prstGeom prst="rect">
                      <a:avLst/>
                    </a:prstGeom>
                    <a:ln w="19050">
                      <a:solidFill>
                        <a:schemeClr val="tx1"/>
                      </a:solidFill>
                    </a:ln>
                  </pic:spPr>
                </pic:pic>
              </a:graphicData>
            </a:graphic>
          </wp:anchor>
        </w:drawing>
      </w:r>
    </w:p>
    <w:p w:rsidR="004C0F3D" w:rsidRDefault="004C0F3D" w:rsidP="004C0F3D">
      <w:pPr>
        <w:rPr>
          <w:rFonts w:ascii="Times New Roman" w:hAnsi="Times New Roman" w:cs="Times New Roman"/>
          <w:b/>
          <w:iCs/>
          <w:color w:val="FF0000"/>
          <w:sz w:val="24"/>
          <w:szCs w:val="24"/>
        </w:rPr>
      </w:pPr>
    </w:p>
    <w:p w:rsidR="004C0F3D" w:rsidRPr="00402ADA" w:rsidRDefault="004C0F3D" w:rsidP="004C0F3D">
      <w:pPr>
        <w:rPr>
          <w:rFonts w:ascii="Times New Roman" w:hAnsi="Times New Roman" w:cs="Times New Roman"/>
          <w:b/>
          <w:i/>
          <w:sz w:val="24"/>
          <w:szCs w:val="24"/>
        </w:rPr>
      </w:pPr>
      <w:r w:rsidRPr="00402ADA">
        <w:rPr>
          <w:rFonts w:ascii="Times New Roman" w:hAnsi="Times New Roman" w:cs="Times New Roman"/>
          <w:b/>
          <w:iCs/>
          <w:color w:val="FF0000"/>
          <w:sz w:val="24"/>
          <w:szCs w:val="24"/>
        </w:rPr>
        <w:t>Figure 1 :</w:t>
      </w:r>
      <w:r w:rsidRPr="00BA15BD">
        <w:rPr>
          <w:rFonts w:ascii="Times New Roman" w:hAnsi="Times New Roman" w:cs="Times New Roman"/>
          <w:i/>
          <w:sz w:val="24"/>
          <w:szCs w:val="28"/>
        </w:rPr>
        <w:t xml:space="preserve"> </w:t>
      </w:r>
      <w:r w:rsidRPr="00402ADA">
        <w:rPr>
          <w:rFonts w:ascii="Times New Roman" w:hAnsi="Times New Roman" w:cs="Times New Roman"/>
          <w:b/>
          <w:bCs/>
          <w:sz w:val="24"/>
          <w:szCs w:val="28"/>
        </w:rPr>
        <w:t>Anatomie de la glande thyroïde normale</w:t>
      </w:r>
      <w:r w:rsidRPr="00BA15BD">
        <w:rPr>
          <w:rFonts w:ascii="Times New Roman" w:hAnsi="Times New Roman" w:cs="Times New Roman"/>
          <w:sz w:val="24"/>
          <w:szCs w:val="28"/>
        </w:rPr>
        <w:t xml:space="preserve">. Adaptée </w:t>
      </w:r>
      <w:r w:rsidRPr="00402ADA">
        <w:rPr>
          <w:rFonts w:ascii="Times New Roman" w:hAnsi="Times New Roman" w:cs="Times New Roman"/>
          <w:color w:val="FF0000"/>
          <w:sz w:val="24"/>
          <w:szCs w:val="28"/>
        </w:rPr>
        <w:t xml:space="preserve">(Fernandes </w:t>
      </w:r>
      <w:r w:rsidRPr="00402ADA">
        <w:rPr>
          <w:rFonts w:ascii="Times New Roman" w:hAnsi="Times New Roman" w:cs="Times New Roman"/>
          <w:i/>
          <w:iCs/>
          <w:color w:val="FF0000"/>
          <w:sz w:val="24"/>
          <w:szCs w:val="28"/>
        </w:rPr>
        <w:t>et al.,</w:t>
      </w:r>
      <w:r w:rsidRPr="00402ADA">
        <w:rPr>
          <w:rFonts w:ascii="Times New Roman" w:hAnsi="Times New Roman" w:cs="Times New Roman"/>
          <w:color w:val="FF0000"/>
          <w:sz w:val="24"/>
          <w:szCs w:val="28"/>
        </w:rPr>
        <w:t xml:space="preserve"> 2015).</w:t>
      </w:r>
    </w:p>
    <w:p w:rsidR="004C0F3D" w:rsidRDefault="004C0F3D" w:rsidP="004C0F3D">
      <w:pPr>
        <w:tabs>
          <w:tab w:val="left" w:pos="0"/>
          <w:tab w:val="left" w:pos="2378"/>
        </w:tabs>
        <w:jc w:val="both"/>
        <w:rPr>
          <w:rFonts w:ascii="Times New Roman" w:hAnsi="Times New Roman" w:cs="Times New Roman"/>
          <w:i/>
        </w:rPr>
      </w:pPr>
      <w:r>
        <w:rPr>
          <w:rFonts w:ascii="Times New Roman" w:hAnsi="Times New Roman" w:cs="Times New Roman"/>
          <w:i/>
          <w:noProof/>
        </w:rPr>
        <w:drawing>
          <wp:anchor distT="0" distB="0" distL="114300" distR="114300" simplePos="0" relativeHeight="251664384" behindDoc="0" locked="0" layoutInCell="1" allowOverlap="1">
            <wp:simplePos x="0" y="0"/>
            <wp:positionH relativeFrom="column">
              <wp:posOffset>764540</wp:posOffset>
            </wp:positionH>
            <wp:positionV relativeFrom="paragraph">
              <wp:posOffset>151130</wp:posOffset>
            </wp:positionV>
            <wp:extent cx="4187190" cy="4008755"/>
            <wp:effectExtent l="19050" t="0" r="3810" b="0"/>
            <wp:wrapSquare wrapText="bothSides"/>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187190" cy="4008755"/>
                    </a:xfrm>
                    <a:prstGeom prst="rect">
                      <a:avLst/>
                    </a:prstGeom>
                    <a:noFill/>
                    <a:ln w="9525">
                      <a:noFill/>
                      <a:miter lim="800000"/>
                      <a:headEnd/>
                      <a:tailEnd/>
                    </a:ln>
                  </pic:spPr>
                </pic:pic>
              </a:graphicData>
            </a:graphic>
          </wp:anchor>
        </w:drawing>
      </w:r>
    </w:p>
    <w:p w:rsidR="004C0F3D" w:rsidRDefault="004C0F3D" w:rsidP="004C0F3D">
      <w:pPr>
        <w:tabs>
          <w:tab w:val="left" w:pos="0"/>
          <w:tab w:val="left" w:pos="2378"/>
        </w:tabs>
        <w:jc w:val="both"/>
        <w:rPr>
          <w:rFonts w:ascii="Times New Roman" w:hAnsi="Times New Roman" w:cs="Times New Roman"/>
          <w:b/>
          <w:i/>
          <w:noProof/>
          <w:sz w:val="24"/>
          <w:szCs w:val="24"/>
        </w:rPr>
      </w:pPr>
    </w:p>
    <w:p w:rsidR="004C0F3D" w:rsidRDefault="004C0F3D" w:rsidP="004C0F3D">
      <w:pPr>
        <w:tabs>
          <w:tab w:val="left" w:pos="0"/>
          <w:tab w:val="left" w:pos="2378"/>
        </w:tabs>
        <w:jc w:val="both"/>
        <w:rPr>
          <w:rFonts w:ascii="Times New Roman" w:hAnsi="Times New Roman" w:cs="Times New Roman"/>
          <w:b/>
          <w:i/>
          <w:noProof/>
          <w:sz w:val="24"/>
          <w:szCs w:val="24"/>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both"/>
        <w:rPr>
          <w:rFonts w:ascii="Times New Roman" w:hAnsi="Times New Roman" w:cs="Times New Roman"/>
          <w:i/>
        </w:rPr>
      </w:pPr>
    </w:p>
    <w:p w:rsidR="004C0F3D" w:rsidRDefault="004C0F3D" w:rsidP="004C0F3D">
      <w:pPr>
        <w:tabs>
          <w:tab w:val="left" w:pos="0"/>
          <w:tab w:val="left" w:pos="2378"/>
        </w:tabs>
        <w:jc w:val="center"/>
        <w:rPr>
          <w:rFonts w:ascii="Times New Roman" w:hAnsi="Times New Roman" w:cs="Times New Roman"/>
          <w:b/>
          <w:i/>
          <w:noProof/>
          <w:sz w:val="24"/>
          <w:szCs w:val="24"/>
        </w:rPr>
      </w:pPr>
    </w:p>
    <w:p w:rsidR="004C0F3D" w:rsidRPr="00B30599" w:rsidRDefault="004C0F3D" w:rsidP="004C0F3D">
      <w:pPr>
        <w:tabs>
          <w:tab w:val="left" w:pos="0"/>
          <w:tab w:val="left" w:pos="2378"/>
        </w:tabs>
        <w:jc w:val="both"/>
        <w:rPr>
          <w:rFonts w:ascii="Times New Roman" w:hAnsi="Times New Roman" w:cs="Times New Roman"/>
          <w:i/>
          <w:sz w:val="24"/>
          <w:szCs w:val="28"/>
        </w:rPr>
      </w:pPr>
      <w:r w:rsidRPr="00402ADA">
        <w:rPr>
          <w:rFonts w:ascii="Times New Roman" w:hAnsi="Times New Roman" w:cs="Times New Roman"/>
          <w:b/>
          <w:iCs/>
          <w:noProof/>
          <w:sz w:val="24"/>
          <w:szCs w:val="24"/>
        </w:rPr>
        <w:t xml:space="preserve">Figure 2 : </w:t>
      </w:r>
      <w:r w:rsidRPr="00402ADA">
        <w:rPr>
          <w:rFonts w:ascii="Times New Roman" w:hAnsi="Times New Roman" w:cs="Times New Roman"/>
          <w:b/>
          <w:bCs/>
          <w:sz w:val="24"/>
          <w:szCs w:val="28"/>
        </w:rPr>
        <w:t xml:space="preserve">Vue frontale des stades </w:t>
      </w:r>
      <w:r w:rsidRPr="00402ADA">
        <w:rPr>
          <w:rFonts w:ascii="Times New Roman" w:hAnsi="Times New Roman" w:cs="Times New Roman"/>
          <w:b/>
          <w:bCs/>
          <w:sz w:val="24"/>
        </w:rPr>
        <w:t>d</w:t>
      </w:r>
      <w:r w:rsidRPr="00402ADA">
        <w:rPr>
          <w:rFonts w:ascii="Times New Roman" w:hAnsi="Times New Roman" w:cs="Times New Roman"/>
          <w:b/>
          <w:bCs/>
          <w:sz w:val="24"/>
          <w:szCs w:val="28"/>
        </w:rPr>
        <w:t>éveloppement de la thyroïde</w:t>
      </w:r>
      <w:r w:rsidRPr="00B30599">
        <w:rPr>
          <w:rFonts w:ascii="Times New Roman" w:hAnsi="Times New Roman" w:cs="Times New Roman"/>
          <w:sz w:val="24"/>
          <w:szCs w:val="28"/>
        </w:rPr>
        <w:t xml:space="preserve"> (ébauche médiane),</w:t>
      </w:r>
      <w:r w:rsidRPr="00B30599">
        <w:rPr>
          <w:rFonts w:ascii="Times New Roman" w:hAnsi="Times New Roman" w:cs="Times New Roman"/>
          <w:sz w:val="24"/>
        </w:rPr>
        <w:t xml:space="preserve"> </w:t>
      </w:r>
      <w:r w:rsidRPr="00B30599">
        <w:rPr>
          <w:rFonts w:ascii="Times New Roman" w:hAnsi="Times New Roman" w:cs="Times New Roman"/>
          <w:sz w:val="24"/>
          <w:szCs w:val="28"/>
        </w:rPr>
        <w:t>à partir d'une plaque de cellules sur le plancher du pharynx primitif (en haut) à une structure formée de deux lobes de la glande thyroïde reliés</w:t>
      </w:r>
      <w:r w:rsidRPr="00B30599">
        <w:rPr>
          <w:rFonts w:ascii="Times New Roman" w:hAnsi="Times New Roman" w:cs="Times New Roman"/>
          <w:sz w:val="24"/>
        </w:rPr>
        <w:t xml:space="preserve"> </w:t>
      </w:r>
      <w:r w:rsidRPr="00B30599">
        <w:rPr>
          <w:rFonts w:ascii="Times New Roman" w:hAnsi="Times New Roman" w:cs="Times New Roman"/>
          <w:sz w:val="24"/>
          <w:szCs w:val="28"/>
        </w:rPr>
        <w:t xml:space="preserve"> par  un isthm</w:t>
      </w:r>
      <w:r w:rsidRPr="00402ADA">
        <w:rPr>
          <w:rFonts w:ascii="Times New Roman" w:hAnsi="Times New Roman" w:cs="Times New Roman"/>
          <w:color w:val="FF0000"/>
          <w:sz w:val="24"/>
          <w:szCs w:val="28"/>
        </w:rPr>
        <w:t>e.</w:t>
      </w:r>
      <w:r>
        <w:rPr>
          <w:rFonts w:ascii="Times New Roman" w:hAnsi="Times New Roman" w:cs="Times New Roman"/>
          <w:sz w:val="24"/>
          <w:szCs w:val="28"/>
        </w:rPr>
        <w:t xml:space="preserve"> Adaptée</w:t>
      </w:r>
      <w:r w:rsidRPr="00B30599">
        <w:rPr>
          <w:rFonts w:ascii="Times New Roman" w:hAnsi="Times New Roman" w:cs="Times New Roman"/>
          <w:sz w:val="24"/>
          <w:szCs w:val="28"/>
        </w:rPr>
        <w:t xml:space="preserve"> </w:t>
      </w:r>
      <w:r w:rsidRPr="00402ADA">
        <w:rPr>
          <w:rFonts w:ascii="Times New Roman" w:hAnsi="Times New Roman" w:cs="Times New Roman"/>
          <w:iCs/>
          <w:color w:val="FF0000"/>
          <w:sz w:val="24"/>
          <w:szCs w:val="28"/>
        </w:rPr>
        <w:t>(Genet ,2003).</w:t>
      </w:r>
    </w:p>
    <w:p w:rsidR="004C0F3D" w:rsidRDefault="004C0F3D" w:rsidP="004C0F3D">
      <w:pPr>
        <w:autoSpaceDE w:val="0"/>
        <w:autoSpaceDN w:val="0"/>
        <w:adjustRightInd w:val="0"/>
        <w:spacing w:after="0" w:line="240" w:lineRule="auto"/>
        <w:jc w:val="both"/>
        <w:rPr>
          <w:rFonts w:ascii="Times New Roman" w:hAnsi="Times New Roman" w:cs="Times New Roman"/>
          <w:i/>
          <w:sz w:val="24"/>
          <w:szCs w:val="24"/>
        </w:rPr>
      </w:pPr>
      <w:r w:rsidRPr="001A383E">
        <w:rPr>
          <w:rFonts w:ascii="Times New Roman" w:hAnsi="Times New Roman" w:cs="Times New Roman"/>
          <w:sz w:val="24"/>
          <w:szCs w:val="24"/>
        </w:rPr>
        <w:lastRenderedPageBreak/>
        <w:t>Dès le 33</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on assiste à une fragmentation du canal thyréoglosse qui peut parfois persister dans sa partie caudale (lobe pyramidal), et laissant, au niveau de l’ébauche linguale, une fossette vestigiale, le foramen caecum de la langue. </w:t>
      </w:r>
      <w:r>
        <w:rPr>
          <w:rFonts w:ascii="Times New Roman" w:hAnsi="Times New Roman" w:cs="Times New Roman"/>
          <w:sz w:val="24"/>
          <w:szCs w:val="24"/>
        </w:rPr>
        <w:t>Les corps ultimo-branchiaux (</w:t>
      </w:r>
      <w:r w:rsidRPr="001A383E">
        <w:rPr>
          <w:rFonts w:ascii="Times New Roman" w:hAnsi="Times New Roman" w:cs="Times New Roman"/>
          <w:sz w:val="24"/>
          <w:szCs w:val="24"/>
        </w:rPr>
        <w:t>UB), les diverticules ventraux émanant des 4</w:t>
      </w:r>
      <w:r w:rsidRPr="001A383E">
        <w:rPr>
          <w:rFonts w:ascii="Times New Roman" w:hAnsi="Times New Roman" w:cs="Times New Roman"/>
          <w:sz w:val="24"/>
          <w:szCs w:val="24"/>
          <w:vertAlign w:val="superscript"/>
        </w:rPr>
        <w:t>èmes</w:t>
      </w:r>
      <w:r w:rsidRPr="001A383E">
        <w:rPr>
          <w:rFonts w:ascii="Times New Roman" w:hAnsi="Times New Roman" w:cs="Times New Roman"/>
          <w:sz w:val="24"/>
          <w:szCs w:val="24"/>
        </w:rPr>
        <w:t xml:space="preserve"> poches pharyngiennes, forment des ébauches latérales, qui arrivent au contact de l’ETC, avec</w:t>
      </w:r>
      <w:r>
        <w:rPr>
          <w:rFonts w:ascii="Times New Roman" w:hAnsi="Times New Roman" w:cs="Times New Roman"/>
          <w:sz w:val="24"/>
          <w:szCs w:val="24"/>
        </w:rPr>
        <w:t xml:space="preserve"> laquelle ils fusionnent vers le</w:t>
      </w:r>
      <w:r w:rsidRPr="001A383E">
        <w:rPr>
          <w:rFonts w:ascii="Times New Roman" w:hAnsi="Times New Roman" w:cs="Times New Roman"/>
          <w:sz w:val="24"/>
          <w:szCs w:val="24"/>
        </w:rPr>
        <w:t xml:space="preserve"> </w:t>
      </w:r>
      <w:r>
        <w:rPr>
          <w:rFonts w:ascii="Times New Roman" w:hAnsi="Times New Roman" w:cs="Times New Roman"/>
          <w:sz w:val="24"/>
          <w:szCs w:val="24"/>
        </w:rPr>
        <w:t>50</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jour</w:t>
      </w:r>
      <w:r w:rsidRPr="001A383E">
        <w:rPr>
          <w:rFonts w:ascii="Times New Roman" w:hAnsi="Times New Roman" w:cs="Times New Roman"/>
          <w:sz w:val="24"/>
          <w:szCs w:val="24"/>
        </w:rPr>
        <w:t xml:space="preserve"> en se détachant du pharynx. La thyroïde atteint alors sa position définitive sur la face ventrale de la trachée</w:t>
      </w:r>
      <w:r w:rsidRPr="00016485">
        <w:rPr>
          <w:rFonts w:ascii="Times New Roman" w:hAnsi="Times New Roman" w:cs="Times New Roman"/>
          <w:color w:val="FF0000"/>
          <w:sz w:val="24"/>
          <w:szCs w:val="24"/>
        </w:rPr>
        <w:t xml:space="preserve"> (G</w:t>
      </w:r>
      <w:r w:rsidRPr="00016485">
        <w:rPr>
          <w:rFonts w:ascii="Times New Roman" w:hAnsi="Times New Roman" w:cs="Times New Roman"/>
          <w:color w:val="FF0000"/>
          <w:sz w:val="24"/>
          <w:szCs w:val="24"/>
          <w:highlight w:val="yellow"/>
        </w:rPr>
        <w:t>asser</w:t>
      </w:r>
      <w:r w:rsidRPr="00016485">
        <w:rPr>
          <w:rFonts w:ascii="Times New Roman" w:hAnsi="Times New Roman" w:cs="Times New Roman"/>
          <w:color w:val="FF0000"/>
          <w:sz w:val="24"/>
          <w:szCs w:val="24"/>
        </w:rPr>
        <w:t xml:space="preserve">, 2006). </w:t>
      </w:r>
      <w:r w:rsidRPr="001A383E">
        <w:rPr>
          <w:rFonts w:ascii="Times New Roman" w:hAnsi="Times New Roman" w:cs="Times New Roman"/>
          <w:sz w:val="24"/>
          <w:szCs w:val="24"/>
        </w:rPr>
        <w:t xml:space="preserve">L’histogénèse fonctionnelle se déroule entre la </w:t>
      </w:r>
      <w:r>
        <w:rPr>
          <w:rFonts w:ascii="Times New Roman" w:hAnsi="Times New Roman" w:cs="Times New Roman"/>
          <w:sz w:val="24"/>
          <w:szCs w:val="24"/>
        </w:rPr>
        <w:t>50</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et le 7</w:t>
      </w:r>
      <w:r w:rsidRPr="001A383E">
        <w:rPr>
          <w:rFonts w:ascii="Times New Roman" w:hAnsi="Times New Roman" w:cs="Times New Roman"/>
          <w:sz w:val="24"/>
          <w:szCs w:val="24"/>
        </w:rPr>
        <w:t>0</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w:t>
      </w:r>
      <w:r>
        <w:rPr>
          <w:rFonts w:ascii="Times New Roman" w:hAnsi="Times New Roman" w:cs="Times New Roman"/>
          <w:sz w:val="24"/>
          <w:szCs w:val="24"/>
        </w:rPr>
        <w:t>jour</w:t>
      </w:r>
      <w:r w:rsidRPr="001A383E">
        <w:rPr>
          <w:rFonts w:ascii="Times New Roman" w:hAnsi="Times New Roman" w:cs="Times New Roman"/>
          <w:sz w:val="24"/>
          <w:szCs w:val="24"/>
        </w:rPr>
        <w:t xml:space="preserve"> avec la prolifération des cellules de l’endoderme de l’ETC en feuillets épithéliaux dans </w:t>
      </w:r>
      <w:r w:rsidRPr="001E0142">
        <w:rPr>
          <w:rFonts w:ascii="Times New Roman" w:hAnsi="Times New Roman" w:cs="Times New Roman"/>
          <w:sz w:val="24"/>
          <w:szCs w:val="24"/>
          <w:highlight w:val="yellow"/>
        </w:rPr>
        <w:t xml:space="preserve">lesquels se développeront en </w:t>
      </w:r>
      <w:r w:rsidRPr="00016485">
        <w:rPr>
          <w:rFonts w:ascii="Times New Roman" w:hAnsi="Times New Roman" w:cs="Times New Roman"/>
          <w:color w:val="FF0000"/>
          <w:sz w:val="24"/>
          <w:szCs w:val="24"/>
          <w:highlight w:val="yellow"/>
        </w:rPr>
        <w:t xml:space="preserve">deux </w:t>
      </w:r>
      <w:r w:rsidRPr="001E0142">
        <w:rPr>
          <w:rFonts w:ascii="Times New Roman" w:hAnsi="Times New Roman" w:cs="Times New Roman"/>
          <w:sz w:val="24"/>
          <w:szCs w:val="24"/>
          <w:highlight w:val="yellow"/>
        </w:rPr>
        <w:t>mois l’ensemble</w:t>
      </w:r>
      <w:r w:rsidRPr="001A383E">
        <w:rPr>
          <w:rFonts w:ascii="Times New Roman" w:hAnsi="Times New Roman" w:cs="Times New Roman"/>
          <w:sz w:val="24"/>
          <w:szCs w:val="24"/>
        </w:rPr>
        <w:t xml:space="preserve"> des follicules thyroïdiens primaires de façon asynchrone. Les cellules de l’ETC s’organisent et acquièrent une pol</w:t>
      </w:r>
      <w:r>
        <w:rPr>
          <w:rFonts w:ascii="Times New Roman" w:hAnsi="Times New Roman" w:cs="Times New Roman"/>
          <w:sz w:val="24"/>
          <w:szCs w:val="24"/>
        </w:rPr>
        <w:t>arité structurale et sécrétoire</w:t>
      </w:r>
      <w:r w:rsidRPr="001A383E">
        <w:rPr>
          <w:rFonts w:ascii="Times New Roman" w:hAnsi="Times New Roman" w:cs="Times New Roman"/>
          <w:sz w:val="24"/>
          <w:szCs w:val="24"/>
        </w:rPr>
        <w:t>. La formation ultérieure de follicules se fait par bourgeonnement ou cloiso</w:t>
      </w:r>
      <w:r>
        <w:rPr>
          <w:rFonts w:ascii="Times New Roman" w:hAnsi="Times New Roman" w:cs="Times New Roman"/>
          <w:sz w:val="24"/>
          <w:szCs w:val="24"/>
        </w:rPr>
        <w:t>nnement des</w:t>
      </w:r>
      <w:r w:rsidRPr="001A383E">
        <w:rPr>
          <w:rFonts w:ascii="Times New Roman" w:hAnsi="Times New Roman" w:cs="Times New Roman"/>
          <w:sz w:val="24"/>
          <w:szCs w:val="24"/>
        </w:rPr>
        <w:t xml:space="preserve"> follicules primaires.</w:t>
      </w:r>
      <w:r>
        <w:rPr>
          <w:rFonts w:ascii="Times New Roman" w:hAnsi="Times New Roman" w:cs="Times New Roman"/>
          <w:sz w:val="24"/>
          <w:szCs w:val="24"/>
        </w:rPr>
        <w:t xml:space="preserve"> </w:t>
      </w:r>
      <w:r w:rsidRPr="001A383E">
        <w:rPr>
          <w:rFonts w:ascii="Times New Roman" w:hAnsi="Times New Roman" w:cs="Times New Roman"/>
          <w:sz w:val="24"/>
          <w:szCs w:val="24"/>
        </w:rPr>
        <w:t>D’autre</w:t>
      </w:r>
      <w:r>
        <w:rPr>
          <w:rFonts w:ascii="Times New Roman" w:hAnsi="Times New Roman" w:cs="Times New Roman"/>
          <w:sz w:val="24"/>
          <w:szCs w:val="24"/>
        </w:rPr>
        <w:t xml:space="preserve">s parts, lors de la fusion des </w:t>
      </w:r>
      <w:r w:rsidRPr="001A383E">
        <w:rPr>
          <w:rFonts w:ascii="Times New Roman" w:hAnsi="Times New Roman" w:cs="Times New Roman"/>
          <w:sz w:val="24"/>
          <w:szCs w:val="24"/>
        </w:rPr>
        <w:t>UB et de l’ETC, les cellules ultimobranchiales envahissent les lobes thyroïdiens et se différencient en cellules parafolliculaires</w:t>
      </w:r>
      <w:r>
        <w:rPr>
          <w:rFonts w:ascii="Times New Roman" w:hAnsi="Times New Roman" w:cs="Times New Roman"/>
          <w:sz w:val="24"/>
          <w:szCs w:val="24"/>
        </w:rPr>
        <w:t xml:space="preserve">. </w:t>
      </w:r>
      <w:r w:rsidRPr="001A383E">
        <w:rPr>
          <w:rFonts w:ascii="Times New Roman" w:hAnsi="Times New Roman" w:cs="Times New Roman"/>
          <w:sz w:val="24"/>
          <w:szCs w:val="24"/>
        </w:rPr>
        <w:t>Ainsi, la mise en place du tissu thyroïdien débute au 22</w:t>
      </w:r>
      <w:r w:rsidRPr="001A383E">
        <w:rPr>
          <w:rFonts w:ascii="Times New Roman" w:hAnsi="Times New Roman" w:cs="Times New Roman"/>
          <w:sz w:val="24"/>
          <w:szCs w:val="24"/>
          <w:vertAlign w:val="superscript"/>
        </w:rPr>
        <w:t>ème</w:t>
      </w:r>
      <w:r w:rsidRPr="001A383E">
        <w:rPr>
          <w:rFonts w:ascii="Times New Roman" w:hAnsi="Times New Roman" w:cs="Times New Roman"/>
          <w:sz w:val="24"/>
          <w:szCs w:val="24"/>
        </w:rPr>
        <w:t xml:space="preserve"> jour pour s’achever </w:t>
      </w:r>
      <w:r>
        <w:rPr>
          <w:rFonts w:ascii="Times New Roman" w:hAnsi="Times New Roman" w:cs="Times New Roman"/>
          <w:sz w:val="24"/>
          <w:szCs w:val="24"/>
        </w:rPr>
        <w:t xml:space="preserve">au </w:t>
      </w:r>
      <w:r w:rsidRPr="001A383E">
        <w:rPr>
          <w:rFonts w:ascii="Times New Roman" w:hAnsi="Times New Roman" w:cs="Times New Roman"/>
          <w:sz w:val="24"/>
          <w:szCs w:val="24"/>
        </w:rPr>
        <w:t>48</w:t>
      </w:r>
      <w:r w:rsidRPr="001A383E">
        <w:rPr>
          <w:rFonts w:ascii="Times New Roman" w:hAnsi="Times New Roman" w:cs="Times New Roman"/>
          <w:sz w:val="24"/>
          <w:szCs w:val="24"/>
          <w:vertAlign w:val="superscript"/>
        </w:rPr>
        <w:t>ème</w:t>
      </w:r>
      <w:r>
        <w:rPr>
          <w:rFonts w:ascii="Times New Roman" w:hAnsi="Times New Roman" w:cs="Times New Roman"/>
          <w:sz w:val="24"/>
          <w:szCs w:val="24"/>
        </w:rPr>
        <w:t xml:space="preserve"> jour environs. </w:t>
      </w:r>
      <w:r w:rsidRPr="00016485">
        <w:rPr>
          <w:rFonts w:ascii="Times New Roman" w:hAnsi="Times New Roman" w:cs="Times New Roman"/>
          <w:sz w:val="24"/>
          <w:szCs w:val="24"/>
          <w:highlight w:val="green"/>
        </w:rPr>
        <w:t>La thyroïde fonctionnelle vers le 5</w:t>
      </w:r>
      <w:r w:rsidRPr="00016485">
        <w:rPr>
          <w:rFonts w:ascii="Times New Roman" w:hAnsi="Times New Roman" w:cs="Times New Roman"/>
          <w:sz w:val="24"/>
          <w:szCs w:val="24"/>
          <w:highlight w:val="green"/>
          <w:vertAlign w:val="superscript"/>
        </w:rPr>
        <w:t>ème</w:t>
      </w:r>
      <w:r w:rsidRPr="00016485">
        <w:rPr>
          <w:rFonts w:ascii="Times New Roman" w:hAnsi="Times New Roman" w:cs="Times New Roman"/>
          <w:sz w:val="24"/>
          <w:szCs w:val="24"/>
          <w:highlight w:val="green"/>
        </w:rPr>
        <w:t xml:space="preserve"> mois </w:t>
      </w:r>
      <w:r w:rsidRPr="00016485">
        <w:rPr>
          <w:rFonts w:ascii="Times New Roman" w:hAnsi="Times New Roman" w:cs="Times New Roman"/>
          <w:color w:val="FF0000"/>
          <w:sz w:val="24"/>
          <w:szCs w:val="24"/>
          <w:highlight w:val="green"/>
        </w:rPr>
        <w:t>???</w:t>
      </w:r>
      <w:r w:rsidRPr="00016485">
        <w:rPr>
          <w:rFonts w:ascii="Times New Roman" w:hAnsi="Times New Roman" w:cs="Times New Roman"/>
          <w:sz w:val="24"/>
          <w:szCs w:val="24"/>
          <w:highlight w:val="green"/>
        </w:rPr>
        <w:t>(</w:t>
      </w:r>
      <w:r>
        <w:rPr>
          <w:rFonts w:ascii="Times New Roman" w:hAnsi="Times New Roman" w:cs="Times New Roman"/>
          <w:sz w:val="24"/>
          <w:szCs w:val="24"/>
        </w:rPr>
        <w:t>23</w:t>
      </w:r>
      <w:r w:rsidRPr="00D26D8A">
        <w:rPr>
          <w:rFonts w:ascii="Times New Roman" w:hAnsi="Times New Roman" w:cs="Times New Roman"/>
          <w:sz w:val="24"/>
          <w:szCs w:val="24"/>
          <w:vertAlign w:val="superscript"/>
        </w:rPr>
        <w:t>ème</w:t>
      </w:r>
      <w:r>
        <w:rPr>
          <w:rFonts w:ascii="Times New Roman" w:hAnsi="Times New Roman" w:cs="Times New Roman"/>
          <w:sz w:val="24"/>
          <w:szCs w:val="24"/>
        </w:rPr>
        <w:t xml:space="preserve"> semaine)</w:t>
      </w:r>
      <w:r w:rsidRPr="00693611">
        <w:rPr>
          <w:rFonts w:ascii="Times New Roman" w:hAnsi="Times New Roman" w:cs="Times New Roman"/>
          <w:sz w:val="24"/>
          <w:szCs w:val="24"/>
        </w:rPr>
        <w:t xml:space="preserve"> (Tavergnier</w:t>
      </w:r>
      <w:r w:rsidRPr="001A383E">
        <w:rPr>
          <w:rFonts w:ascii="Times New Roman" w:hAnsi="Times New Roman" w:cs="Times New Roman"/>
          <w:i/>
          <w:sz w:val="24"/>
          <w:szCs w:val="24"/>
        </w:rPr>
        <w:t xml:space="preserve">, </w:t>
      </w:r>
      <w:r w:rsidRPr="00693611">
        <w:rPr>
          <w:rFonts w:ascii="Times New Roman" w:hAnsi="Times New Roman" w:cs="Times New Roman"/>
          <w:sz w:val="24"/>
          <w:szCs w:val="24"/>
        </w:rPr>
        <w:t>2013).</w:t>
      </w:r>
      <w:r>
        <w:rPr>
          <w:rFonts w:ascii="Times New Roman" w:hAnsi="Times New Roman" w:cs="Times New Roman"/>
          <w:i/>
          <w:sz w:val="24"/>
          <w:szCs w:val="24"/>
        </w:rPr>
        <w:t xml:space="preserve"> </w:t>
      </w:r>
    </w:p>
    <w:p w:rsidR="004C0F3D" w:rsidRPr="001A383E" w:rsidRDefault="004C0F3D" w:rsidP="004C0F3D">
      <w:pPr>
        <w:autoSpaceDE w:val="0"/>
        <w:autoSpaceDN w:val="0"/>
        <w:adjustRightInd w:val="0"/>
        <w:spacing w:after="0" w:line="240" w:lineRule="auto"/>
        <w:jc w:val="both"/>
        <w:rPr>
          <w:rFonts w:ascii="Times New Roman" w:hAnsi="Times New Roman" w:cs="Times New Roman"/>
          <w:sz w:val="24"/>
          <w:szCs w:val="24"/>
        </w:rPr>
      </w:pPr>
    </w:p>
    <w:p w:rsidR="004C0F3D" w:rsidRPr="00A231B1" w:rsidRDefault="004C0F3D" w:rsidP="004C0F3D">
      <w:pPr>
        <w:autoSpaceDE w:val="0"/>
        <w:autoSpaceDN w:val="0"/>
        <w:adjustRightInd w:val="0"/>
        <w:spacing w:after="0" w:line="240" w:lineRule="auto"/>
        <w:jc w:val="both"/>
        <w:rPr>
          <w:rFonts w:ascii="Times New Roman" w:hAnsi="Times New Roman" w:cs="Times New Roman"/>
          <w:sz w:val="6"/>
          <w:szCs w:val="24"/>
        </w:rPr>
      </w:pPr>
    </w:p>
    <w:p w:rsidR="004C0F3D" w:rsidRPr="00016485" w:rsidRDefault="004C0F3D" w:rsidP="004C0F3D">
      <w:pPr>
        <w:pStyle w:val="ListParagraph"/>
        <w:numPr>
          <w:ilvl w:val="2"/>
          <w:numId w:val="3"/>
        </w:numPr>
        <w:tabs>
          <w:tab w:val="left" w:pos="567"/>
          <w:tab w:val="left" w:pos="851"/>
        </w:tabs>
        <w:spacing w:after="0" w:line="240" w:lineRule="auto"/>
        <w:ind w:left="0" w:firstLine="294"/>
        <w:jc w:val="both"/>
        <w:rPr>
          <w:rFonts w:ascii="Times New Roman" w:eastAsia="Times New Roman" w:hAnsi="Times New Roman" w:cs="Times New Roman"/>
          <w:b/>
          <w:iCs/>
          <w:sz w:val="24"/>
          <w:szCs w:val="24"/>
        </w:rPr>
      </w:pPr>
      <w:r w:rsidRPr="00016485">
        <w:rPr>
          <w:rFonts w:ascii="Times New Roman" w:eastAsia="Times New Roman" w:hAnsi="Times New Roman" w:cs="Times New Roman"/>
          <w:b/>
          <w:iCs/>
          <w:sz w:val="24"/>
          <w:szCs w:val="24"/>
        </w:rPr>
        <w:t>Les étapes de différenciation de la thyroïde :</w:t>
      </w:r>
    </w:p>
    <w:p w:rsidR="004C0F3D" w:rsidRDefault="004C0F3D" w:rsidP="004C0F3D">
      <w:pPr>
        <w:pStyle w:val="ListParagraph"/>
        <w:tabs>
          <w:tab w:val="left" w:pos="567"/>
          <w:tab w:val="left" w:pos="851"/>
        </w:tabs>
        <w:spacing w:after="0" w:line="240" w:lineRule="auto"/>
        <w:ind w:left="294"/>
        <w:jc w:val="both"/>
        <w:rPr>
          <w:rFonts w:ascii="Times New Roman" w:eastAsia="Times New Roman" w:hAnsi="Times New Roman" w:cs="Times New Roman"/>
          <w:b/>
          <w:i/>
          <w:sz w:val="24"/>
          <w:szCs w:val="24"/>
        </w:rPr>
      </w:pPr>
    </w:p>
    <w:p w:rsidR="004C0F3D" w:rsidRPr="00016485" w:rsidRDefault="004C0F3D" w:rsidP="004C0F3D">
      <w:pPr>
        <w:tabs>
          <w:tab w:val="left" w:pos="567"/>
          <w:tab w:val="left" w:pos="851"/>
        </w:tabs>
        <w:spacing w:after="0" w:line="240" w:lineRule="auto"/>
        <w:jc w:val="both"/>
        <w:rPr>
          <w:rStyle w:val="hps"/>
          <w:rFonts w:ascii="Times New Roman" w:eastAsia="Times New Roman" w:hAnsi="Times New Roman" w:cs="Times New Roman"/>
          <w:b/>
          <w:i/>
          <w:sz w:val="24"/>
          <w:szCs w:val="24"/>
        </w:rPr>
      </w:pPr>
      <w:r>
        <w:rPr>
          <w:rStyle w:val="hps"/>
          <w:rFonts w:ascii="Times New Roman" w:hAnsi="Times New Roman" w:cs="Times New Roman"/>
          <w:sz w:val="24"/>
          <w:szCs w:val="24"/>
        </w:rPr>
        <w:t xml:space="preserve">     </w:t>
      </w:r>
      <w:r w:rsidRPr="00016485">
        <w:rPr>
          <w:rStyle w:val="hps"/>
          <w:rFonts w:ascii="Times New Roman" w:hAnsi="Times New Roman" w:cs="Times New Roman"/>
          <w:sz w:val="24"/>
          <w:szCs w:val="24"/>
        </w:rPr>
        <w:t>Les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ébauches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thyroïdiennes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subissent un processus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morphogénétique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spécifique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caractérisé</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par</w:t>
      </w:r>
      <w:r w:rsidRPr="00016485">
        <w:rPr>
          <w:rFonts w:ascii="Times New Roman" w:hAnsi="Times New Roman" w:cs="Times New Roman"/>
          <w:sz w:val="24"/>
          <w:szCs w:val="24"/>
        </w:rPr>
        <w:t xml:space="preserve"> les </w:t>
      </w:r>
      <w:r w:rsidRPr="00016485">
        <w:rPr>
          <w:rStyle w:val="hps"/>
          <w:rFonts w:ascii="Times New Roman" w:hAnsi="Times New Roman" w:cs="Times New Roman"/>
          <w:sz w:val="24"/>
          <w:szCs w:val="24"/>
        </w:rPr>
        <w:t>différentes étapes clés suivantes</w:t>
      </w:r>
      <w:r w:rsidRPr="00016485">
        <w:rPr>
          <w:rFonts w:ascii="Times New Roman" w:hAnsi="Times New Roman" w:cs="Times New Roman"/>
          <w:sz w:val="24"/>
          <w:szCs w:val="24"/>
        </w:rPr>
        <w:t xml:space="preserve">: Spécification </w:t>
      </w:r>
      <w:r w:rsidRPr="00016485">
        <w:rPr>
          <w:rStyle w:val="hps"/>
          <w:rFonts w:ascii="Times New Roman" w:hAnsi="Times New Roman" w:cs="Times New Roman"/>
          <w:sz w:val="24"/>
          <w:szCs w:val="24"/>
        </w:rPr>
        <w:t>du domaine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la thyroïde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dans l'épithélium</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endodermique</w:t>
      </w:r>
      <w:r w:rsidRPr="00016485">
        <w:rPr>
          <w:rFonts w:ascii="Times New Roman" w:hAnsi="Times New Roman" w:cs="Times New Roman"/>
          <w:sz w:val="24"/>
          <w:szCs w:val="24"/>
        </w:rPr>
        <w:t>;</w:t>
      </w:r>
      <w:r w:rsidRPr="00016485">
        <w:rPr>
          <w:rStyle w:val="hps"/>
          <w:rFonts w:ascii="Times New Roman" w:hAnsi="Times New Roman" w:cs="Times New Roman"/>
          <w:sz w:val="24"/>
          <w:szCs w:val="24"/>
        </w:rPr>
        <w:t xml:space="preserve"> bourgeonnement 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l'ébauche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la thyroïde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du pharynx</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ventral ; la migration</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l'ébauche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sa position</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médiane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à la position pré-trachéale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finale;</w:t>
      </w:r>
      <w:r w:rsidRPr="00016485">
        <w:rPr>
          <w:rFonts w:ascii="Times New Roman" w:hAnsi="Times New Roman" w:cs="Times New Roman"/>
          <w:sz w:val="24"/>
          <w:szCs w:val="24"/>
        </w:rPr>
        <w:t xml:space="preserve"> f</w:t>
      </w:r>
      <w:r w:rsidRPr="00016485">
        <w:rPr>
          <w:rStyle w:val="hps"/>
          <w:rFonts w:ascii="Times New Roman" w:hAnsi="Times New Roman" w:cs="Times New Roman"/>
          <w:sz w:val="24"/>
          <w:szCs w:val="24"/>
        </w:rPr>
        <w:t>usion 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l’ébauche médiane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avec les ébauches des corps ultimo-branchiaux</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w:t>
      </w:r>
      <w:r>
        <w:rPr>
          <w:rFonts w:ascii="Times New Roman" w:hAnsi="Times New Roman" w:cs="Times New Roman"/>
          <w:sz w:val="24"/>
          <w:szCs w:val="24"/>
        </w:rPr>
        <w:t>latérales</w:t>
      </w:r>
      <w:r w:rsidRPr="0051281E">
        <w:rPr>
          <w:rFonts w:ascii="Times New Roman" w:hAnsi="Times New Roman" w:cs="Times New Roman"/>
          <w:color w:val="FF0000"/>
          <w:sz w:val="24"/>
          <w:szCs w:val="24"/>
        </w:rPr>
        <w:t>)</w:t>
      </w:r>
      <w:r w:rsidRPr="00016485">
        <w:rPr>
          <w:rFonts w:ascii="Times New Roman" w:hAnsi="Times New Roman" w:cs="Times New Roman"/>
          <w:sz w:val="24"/>
          <w:szCs w:val="24"/>
        </w:rPr>
        <w:t xml:space="preserve"> et enfin la d</w:t>
      </w:r>
      <w:r w:rsidRPr="00016485">
        <w:rPr>
          <w:rStyle w:val="hps"/>
          <w:rFonts w:ascii="Times New Roman" w:hAnsi="Times New Roman" w:cs="Times New Roman"/>
          <w:sz w:val="24"/>
          <w:szCs w:val="24"/>
        </w:rPr>
        <w:t>ifférenciation terminale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 xml:space="preserve">qui aboutit à l'apparition de la fonction </w:t>
      </w:r>
      <w:r w:rsidRPr="0051281E">
        <w:rPr>
          <w:rStyle w:val="hps"/>
          <w:rFonts w:ascii="Times New Roman" w:hAnsi="Times New Roman" w:cs="Times New Roman"/>
          <w:sz w:val="24"/>
          <w:szCs w:val="24"/>
        </w:rPr>
        <w:t xml:space="preserve">thyroïdienne </w:t>
      </w:r>
      <w:r w:rsidRPr="0051281E">
        <w:rPr>
          <w:rStyle w:val="hps"/>
          <w:rFonts w:ascii="Times New Roman" w:hAnsi="Times New Roman" w:cs="Times New Roman"/>
          <w:color w:val="FF0000"/>
          <w:sz w:val="24"/>
          <w:szCs w:val="24"/>
        </w:rPr>
        <w:t>(</w:t>
      </w:r>
      <w:r w:rsidRPr="0051281E">
        <w:rPr>
          <w:rFonts w:ascii="Times New Roman" w:hAnsi="Times New Roman" w:cs="Times New Roman"/>
          <w:color w:val="FF0000"/>
          <w:sz w:val="24"/>
          <w:szCs w:val="24"/>
        </w:rPr>
        <w:t>Figure 3)</w:t>
      </w:r>
      <w:r w:rsidRPr="00016485">
        <w:rPr>
          <w:rStyle w:val="hps"/>
          <w:rFonts w:ascii="Times New Roman" w:hAnsi="Times New Roman" w:cs="Times New Roman"/>
          <w:i/>
          <w:sz w:val="24"/>
          <w:szCs w:val="24"/>
        </w:rPr>
        <w:t xml:space="preserve"> </w:t>
      </w:r>
      <w:r w:rsidRPr="00016485">
        <w:rPr>
          <w:rStyle w:val="hps"/>
          <w:rFonts w:ascii="Times New Roman" w:hAnsi="Times New Roman" w:cs="Times New Roman"/>
          <w:sz w:val="24"/>
          <w:szCs w:val="24"/>
        </w:rPr>
        <w:t>(</w:t>
      </w:r>
      <w:r w:rsidRPr="00016485">
        <w:rPr>
          <w:rFonts w:ascii="Times New Roman" w:hAnsi="Times New Roman" w:cs="Times New Roman"/>
          <w:sz w:val="24"/>
          <w:szCs w:val="24"/>
        </w:rPr>
        <w:t xml:space="preserve">Gabor </w:t>
      </w:r>
      <w:r>
        <w:rPr>
          <w:rFonts w:ascii="Times New Roman" w:hAnsi="Times New Roman" w:cs="Times New Roman"/>
          <w:i/>
          <w:sz w:val="24"/>
          <w:szCs w:val="24"/>
        </w:rPr>
        <w:t xml:space="preserve">et </w:t>
      </w:r>
      <w:r w:rsidRPr="0051281E">
        <w:rPr>
          <w:rFonts w:ascii="Times New Roman" w:hAnsi="Times New Roman" w:cs="Times New Roman"/>
          <w:i/>
          <w:color w:val="FF0000"/>
          <w:sz w:val="24"/>
          <w:szCs w:val="24"/>
        </w:rPr>
        <w:t>al.,</w:t>
      </w:r>
      <w:r>
        <w:rPr>
          <w:rFonts w:ascii="Times New Roman" w:hAnsi="Times New Roman" w:cs="Times New Roman"/>
          <w:i/>
          <w:sz w:val="24"/>
          <w:szCs w:val="24"/>
        </w:rPr>
        <w:t xml:space="preserve"> </w:t>
      </w:r>
      <w:r w:rsidRPr="00016485">
        <w:rPr>
          <w:rFonts w:ascii="Times New Roman" w:hAnsi="Times New Roman" w:cs="Times New Roman"/>
          <w:sz w:val="24"/>
          <w:szCs w:val="24"/>
        </w:rPr>
        <w:t>2014)</w:t>
      </w:r>
      <w:r w:rsidRPr="00016485">
        <w:rPr>
          <w:rFonts w:ascii="Times New Roman" w:hAnsi="Times New Roman" w:cs="Times New Roman"/>
          <w:i/>
          <w:sz w:val="24"/>
          <w:szCs w:val="24"/>
        </w:rPr>
        <w:t>.</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Ces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étapes morphogénétiques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de la thyroïde</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sont conservées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chez les humains</w:t>
      </w:r>
      <w:r w:rsidRPr="00016485">
        <w:rPr>
          <w:rFonts w:ascii="Times New Roman" w:hAnsi="Times New Roman" w:cs="Times New Roman"/>
          <w:sz w:val="24"/>
          <w:szCs w:val="24"/>
        </w:rPr>
        <w:t xml:space="preserve"> </w:t>
      </w:r>
      <w:r w:rsidRPr="00016485">
        <w:rPr>
          <w:rStyle w:val="hps"/>
          <w:rFonts w:ascii="Times New Roman" w:hAnsi="Times New Roman" w:cs="Times New Roman"/>
          <w:sz w:val="24"/>
          <w:szCs w:val="24"/>
        </w:rPr>
        <w:t xml:space="preserve">et les souris. </w:t>
      </w:r>
      <w:r w:rsidRPr="0051281E">
        <w:rPr>
          <w:rStyle w:val="hps"/>
          <w:rFonts w:ascii="Times New Roman" w:hAnsi="Times New Roman" w:cs="Times New Roman"/>
          <w:bCs/>
          <w:sz w:val="24"/>
          <w:szCs w:val="24"/>
        </w:rPr>
        <w:t>Le tableau 1</w:t>
      </w:r>
      <w:r w:rsidRPr="00016485">
        <w:rPr>
          <w:rStyle w:val="hps"/>
          <w:rFonts w:ascii="Times New Roman" w:hAnsi="Times New Roman" w:cs="Times New Roman"/>
          <w:sz w:val="24"/>
          <w:szCs w:val="24"/>
        </w:rPr>
        <w:t xml:space="preserve"> résume la corrélation des temps des événements pertinents pendant le développement de la glande thyroïde chez l’humain et la souris. </w:t>
      </w:r>
    </w:p>
    <w:p w:rsidR="004C0F3D" w:rsidRPr="00016485" w:rsidRDefault="004C0F3D" w:rsidP="004C0F3D">
      <w:pPr>
        <w:spacing w:after="0" w:line="240" w:lineRule="auto"/>
        <w:jc w:val="both"/>
        <w:rPr>
          <w:rFonts w:ascii="Times New Roman" w:hAnsi="Times New Roman" w:cs="Times New Roman"/>
          <w:sz w:val="26"/>
          <w:szCs w:val="26"/>
        </w:rPr>
      </w:pPr>
    </w:p>
    <w:p w:rsidR="004C0F3D" w:rsidRPr="00016485" w:rsidRDefault="004C0F3D" w:rsidP="004C0F3D">
      <w:pPr>
        <w:pStyle w:val="ListParagraph"/>
        <w:numPr>
          <w:ilvl w:val="0"/>
          <w:numId w:val="1"/>
        </w:numPr>
        <w:tabs>
          <w:tab w:val="left" w:pos="284"/>
        </w:tabs>
        <w:autoSpaceDE w:val="0"/>
        <w:autoSpaceDN w:val="0"/>
        <w:adjustRightInd w:val="0"/>
        <w:spacing w:after="0" w:line="240" w:lineRule="auto"/>
        <w:jc w:val="both"/>
        <w:rPr>
          <w:rFonts w:ascii="Times New Roman" w:eastAsia="Calibri" w:hAnsi="Times New Roman" w:cs="Times New Roman"/>
          <w:sz w:val="26"/>
          <w:szCs w:val="26"/>
        </w:rPr>
      </w:pPr>
      <w:r w:rsidRPr="00016485">
        <w:rPr>
          <w:rFonts w:ascii="Times New Roman" w:eastAsia="Times New Roman" w:hAnsi="Times New Roman" w:cs="Times New Roman"/>
          <w:b/>
          <w:sz w:val="26"/>
          <w:szCs w:val="26"/>
        </w:rPr>
        <w:t>Aspects histologiques :</w:t>
      </w:r>
    </w:p>
    <w:p w:rsidR="004C0F3D" w:rsidRPr="00D70174" w:rsidRDefault="004C0F3D" w:rsidP="004C0F3D">
      <w:pPr>
        <w:pStyle w:val="ListParagraph"/>
        <w:tabs>
          <w:tab w:val="left" w:pos="426"/>
        </w:tabs>
        <w:autoSpaceDE w:val="0"/>
        <w:autoSpaceDN w:val="0"/>
        <w:adjustRightInd w:val="0"/>
        <w:spacing w:after="0" w:line="240" w:lineRule="auto"/>
        <w:ind w:left="360"/>
        <w:jc w:val="both"/>
        <w:rPr>
          <w:rFonts w:ascii="Times New Roman" w:eastAsia="Calibri" w:hAnsi="Times New Roman" w:cs="Times New Roman"/>
          <w:sz w:val="24"/>
          <w:szCs w:val="24"/>
        </w:rPr>
      </w:pPr>
    </w:p>
    <w:p w:rsidR="004C0F3D" w:rsidRDefault="004C0F3D" w:rsidP="004C0F3D">
      <w:pPr>
        <w:autoSpaceDE w:val="0"/>
        <w:autoSpaceDN w:val="0"/>
        <w:adjustRightInd w:val="0"/>
        <w:spacing w:after="0" w:line="240" w:lineRule="auto"/>
        <w:jc w:val="both"/>
        <w:rPr>
          <w:rFonts w:ascii="Times New Roman" w:eastAsia="Calibri" w:hAnsi="Times New Roman" w:cs="Times New Roman"/>
          <w:sz w:val="24"/>
          <w:szCs w:val="24"/>
        </w:rPr>
      </w:pPr>
      <w:r w:rsidRPr="001A383E">
        <w:rPr>
          <w:rFonts w:ascii="Times New Roman" w:eastAsia="Calibri" w:hAnsi="Times New Roman" w:cs="Times New Roman"/>
          <w:sz w:val="24"/>
          <w:szCs w:val="24"/>
        </w:rPr>
        <w:t xml:space="preserve">      La glande est entourée d’une capsule conjonctive qui envoie divers prolongements cloisonnant le parenchyme glandulaire sans le subdiviser nettement en lobules</w:t>
      </w:r>
      <w:r>
        <w:rPr>
          <w:rFonts w:ascii="Times New Roman" w:eastAsia="Calibri" w:hAnsi="Times New Roman" w:cs="Times New Roman"/>
          <w:sz w:val="24"/>
          <w:szCs w:val="24"/>
        </w:rPr>
        <w:t>.</w:t>
      </w:r>
      <w:r w:rsidRPr="001A383E">
        <w:rPr>
          <w:rFonts w:ascii="Times New Roman" w:eastAsia="Calibri" w:hAnsi="Times New Roman" w:cs="Times New Roman"/>
          <w:sz w:val="24"/>
          <w:szCs w:val="24"/>
        </w:rPr>
        <w:t xml:space="preserve"> </w:t>
      </w:r>
    </w:p>
    <w:p w:rsidR="004C0F3D" w:rsidRPr="001A383E" w:rsidRDefault="004C0F3D" w:rsidP="004C0F3D">
      <w:pPr>
        <w:autoSpaceDE w:val="0"/>
        <w:autoSpaceDN w:val="0"/>
        <w:adjustRightInd w:val="0"/>
        <w:spacing w:after="0" w:line="240" w:lineRule="auto"/>
        <w:jc w:val="both"/>
        <w:rPr>
          <w:rFonts w:ascii="Times New Roman" w:eastAsia="Calibri" w:hAnsi="Times New Roman" w:cs="Times New Roman"/>
          <w:sz w:val="24"/>
          <w:szCs w:val="24"/>
        </w:rPr>
      </w:pPr>
    </w:p>
    <w:p w:rsidR="004C0F3D" w:rsidRPr="001E1F6C" w:rsidRDefault="004C0F3D" w:rsidP="004C0F3D">
      <w:pPr>
        <w:pStyle w:val="ListParagraph"/>
        <w:numPr>
          <w:ilvl w:val="1"/>
          <w:numId w:val="4"/>
        </w:numPr>
        <w:tabs>
          <w:tab w:val="left" w:pos="142"/>
          <w:tab w:val="left" w:pos="284"/>
          <w:tab w:val="left" w:pos="426"/>
        </w:tabs>
        <w:autoSpaceDE w:val="0"/>
        <w:autoSpaceDN w:val="0"/>
        <w:adjustRightInd w:val="0"/>
        <w:spacing w:after="0" w:line="240" w:lineRule="auto"/>
        <w:ind w:left="0" w:firstLine="284"/>
        <w:jc w:val="both"/>
        <w:rPr>
          <w:rFonts w:ascii="Times New Roman" w:eastAsia="Calibri" w:hAnsi="Times New Roman" w:cs="Times New Roman"/>
          <w:sz w:val="24"/>
          <w:szCs w:val="24"/>
        </w:rPr>
      </w:pPr>
      <w:r w:rsidRPr="001E1F6C">
        <w:rPr>
          <w:rFonts w:ascii="Times New Roman" w:eastAsia="Calibri" w:hAnsi="Times New Roman" w:cs="Times New Roman"/>
          <w:b/>
          <w:iCs/>
          <w:sz w:val="24"/>
          <w:szCs w:val="24"/>
        </w:rPr>
        <w:t>Le parenchyme glandulaire</w:t>
      </w:r>
      <w:r w:rsidRPr="008924FF">
        <w:rPr>
          <w:rFonts w:ascii="Times New Roman" w:eastAsia="Calibri" w:hAnsi="Times New Roman" w:cs="Times New Roman"/>
          <w:b/>
          <w:i/>
          <w:sz w:val="24"/>
          <w:szCs w:val="24"/>
        </w:rPr>
        <w:t> </w:t>
      </w:r>
      <w:r w:rsidRPr="001E1F6C">
        <w:rPr>
          <w:rFonts w:ascii="Times New Roman" w:eastAsia="Calibri" w:hAnsi="Times New Roman" w:cs="Times New Roman"/>
          <w:b/>
          <w:iCs/>
          <w:sz w:val="24"/>
          <w:szCs w:val="24"/>
        </w:rPr>
        <w:t>:</w:t>
      </w:r>
    </w:p>
    <w:p w:rsidR="004C0F3D"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iCs/>
          <w:sz w:val="24"/>
          <w:szCs w:val="24"/>
        </w:rPr>
      </w:pPr>
    </w:p>
    <w:p w:rsidR="004C0F3D"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Pr="001E1F6C">
        <w:rPr>
          <w:rFonts w:ascii="Times New Roman" w:eastAsia="Calibri" w:hAnsi="Times New Roman" w:cs="Times New Roman"/>
          <w:iCs/>
          <w:sz w:val="24"/>
          <w:szCs w:val="24"/>
        </w:rPr>
        <w:t xml:space="preserve"> </w:t>
      </w:r>
      <w:r w:rsidRPr="001E1F6C">
        <w:rPr>
          <w:rFonts w:ascii="Times New Roman" w:eastAsia="Calibri" w:hAnsi="Times New Roman" w:cs="Times New Roman"/>
          <w:sz w:val="24"/>
          <w:szCs w:val="24"/>
        </w:rPr>
        <w:t>La glande est constituée essentiellement de follicules séparés par un stroma conjonctivo-vasculaire délicat. Le follicule en constitue l’unité morpho-fonctionnelle.</w:t>
      </w:r>
    </w:p>
    <w:p w:rsidR="004C0F3D" w:rsidRPr="001E1F6C" w:rsidRDefault="004C0F3D" w:rsidP="004C0F3D">
      <w:pPr>
        <w:tabs>
          <w:tab w:val="left" w:pos="142"/>
          <w:tab w:val="left" w:pos="284"/>
          <w:tab w:val="left" w:pos="426"/>
        </w:tabs>
        <w:autoSpaceDE w:val="0"/>
        <w:autoSpaceDN w:val="0"/>
        <w:adjustRightInd w:val="0"/>
        <w:spacing w:after="0" w:line="240" w:lineRule="auto"/>
        <w:jc w:val="both"/>
        <w:rPr>
          <w:rFonts w:ascii="Times New Roman" w:eastAsia="Calibri" w:hAnsi="Times New Roman" w:cs="Times New Roman"/>
          <w:sz w:val="24"/>
          <w:szCs w:val="24"/>
        </w:rPr>
      </w:pPr>
    </w:p>
    <w:p w:rsidR="004C0F3D" w:rsidRPr="00DC11B9" w:rsidRDefault="004C0F3D" w:rsidP="004C0F3D">
      <w:pPr>
        <w:tabs>
          <w:tab w:val="left" w:pos="0"/>
          <w:tab w:val="left" w:pos="142"/>
        </w:tabs>
        <w:autoSpaceDE w:val="0"/>
        <w:autoSpaceDN w:val="0"/>
        <w:adjustRightInd w:val="0"/>
        <w:spacing w:after="0" w:line="240" w:lineRule="auto"/>
        <w:jc w:val="both"/>
        <w:rPr>
          <w:rFonts w:ascii="Times New Roman" w:eastAsia="Calibri" w:hAnsi="Times New Roman" w:cs="Times New Roman"/>
          <w:sz w:val="24"/>
          <w:szCs w:val="24"/>
        </w:rPr>
      </w:pPr>
      <w:r w:rsidRPr="001E1F6C">
        <w:rPr>
          <w:rFonts w:ascii="Times New Roman" w:eastAsia="Calibri" w:hAnsi="Times New Roman" w:cs="Times New Roman"/>
          <w:b/>
          <w:iCs/>
          <w:sz w:val="24"/>
          <w:szCs w:val="24"/>
        </w:rPr>
        <w:t>Le follicule thyroïdien:</w:t>
      </w:r>
      <w:r w:rsidRPr="008924FF">
        <w:rPr>
          <w:rFonts w:ascii="Times New Roman" w:eastAsia="Calibri" w:hAnsi="Times New Roman" w:cs="Times New Roman"/>
          <w:sz w:val="24"/>
          <w:szCs w:val="24"/>
        </w:rPr>
        <w:t xml:space="preserve"> Le follicule comprend une paroi constituée d’une seule assise cellulaire épithéliale et une cavité centrale renfermant une substance ayant un aspect d’une gelée </w:t>
      </w:r>
      <w:r>
        <w:rPr>
          <w:rFonts w:ascii="Times New Roman" w:eastAsia="Calibri" w:hAnsi="Times New Roman" w:cs="Times New Roman"/>
          <w:b/>
          <w:sz w:val="24"/>
          <w:szCs w:val="24"/>
        </w:rPr>
        <w:t xml:space="preserve">: </w:t>
      </w:r>
      <w:r w:rsidRPr="008924FF">
        <w:rPr>
          <w:rFonts w:ascii="Times New Roman" w:eastAsia="Calibri" w:hAnsi="Times New Roman" w:cs="Times New Roman"/>
          <w:b/>
          <w:sz w:val="24"/>
          <w:szCs w:val="24"/>
        </w:rPr>
        <w:t>La colloïde</w:t>
      </w:r>
      <w:r>
        <w:rPr>
          <w:rFonts w:ascii="Times New Roman" w:eastAsia="Calibri" w:hAnsi="Times New Roman" w:cs="Times New Roman"/>
          <w:sz w:val="24"/>
          <w:szCs w:val="24"/>
        </w:rPr>
        <w:t xml:space="preserve"> </w:t>
      </w:r>
      <w:r w:rsidRPr="00DC11B9">
        <w:rPr>
          <w:rFonts w:ascii="Times New Roman" w:eastAsia="Calibri" w:hAnsi="Times New Roman" w:cs="Times New Roman"/>
          <w:color w:val="FF0000"/>
          <w:sz w:val="24"/>
          <w:szCs w:val="24"/>
        </w:rPr>
        <w:t>c</w:t>
      </w:r>
      <w:r w:rsidRPr="008924FF">
        <w:rPr>
          <w:rFonts w:ascii="Times New Roman" w:eastAsia="Calibri" w:hAnsi="Times New Roman" w:cs="Times New Roman"/>
          <w:sz w:val="24"/>
          <w:szCs w:val="24"/>
        </w:rPr>
        <w:t>onstituée de 70% de thyroglobuline (Tg) dont la fraction polysaccharidique est responsable de la positivité de la colloïde à la réaction du PAS (</w:t>
      </w:r>
      <w:r w:rsidRPr="008924FF">
        <w:rPr>
          <w:rFonts w:ascii="Times New Roman" w:eastAsia="Calibri" w:hAnsi="Times New Roman" w:cs="Times New Roman"/>
          <w:bCs/>
          <w:sz w:val="24"/>
          <w:szCs w:val="24"/>
          <w:lang w:eastAsia="en-US"/>
        </w:rPr>
        <w:t>Acide Périodique-Schiff)</w:t>
      </w:r>
      <w:r w:rsidRPr="008924FF">
        <w:rPr>
          <w:rFonts w:ascii="Times New Roman" w:eastAsia="Calibri" w:hAnsi="Times New Roman" w:cs="Times New Roman"/>
          <w:sz w:val="24"/>
          <w:szCs w:val="24"/>
        </w:rPr>
        <w:t xml:space="preserve"> </w:t>
      </w:r>
      <w:r w:rsidRPr="00DC11B9">
        <w:rPr>
          <w:rFonts w:ascii="Times New Roman" w:eastAsia="Calibri" w:hAnsi="Times New Roman" w:cs="Times New Roman"/>
          <w:bCs/>
          <w:color w:val="FF0000"/>
          <w:sz w:val="24"/>
          <w:szCs w:val="24"/>
        </w:rPr>
        <w:t>(Figure 4).</w:t>
      </w:r>
      <w:r w:rsidRPr="008924FF">
        <w:rPr>
          <w:rFonts w:ascii="Times New Roman" w:eastAsia="Calibri" w:hAnsi="Times New Roman" w:cs="Times New Roman"/>
          <w:sz w:val="24"/>
          <w:szCs w:val="24"/>
        </w:rPr>
        <w:t xml:space="preserve"> La dimension des follicules varie selon l’état fonctionnel de la glande, au repos  les  follicules sont de grande taille dont la colloïde éosinophile est dense et l’épithélium aplati. En hyper activité, les follicules sont de petite taille dont la colloïde est cyanophile et hydratée et l’épithélium palissadique </w:t>
      </w:r>
      <w:r w:rsidRPr="00DC11B9">
        <w:rPr>
          <w:rFonts w:ascii="Times New Roman" w:eastAsia="Calibri" w:hAnsi="Times New Roman" w:cs="Times New Roman"/>
          <w:bCs/>
          <w:color w:val="FF0000"/>
          <w:sz w:val="24"/>
          <w:szCs w:val="24"/>
        </w:rPr>
        <w:t>(Figure 5).</w:t>
      </w:r>
      <w:r w:rsidRPr="008924FF">
        <w:rPr>
          <w:rFonts w:ascii="Times New Roman" w:eastAsia="Calibri" w:hAnsi="Times New Roman" w:cs="Times New Roman"/>
          <w:b/>
          <w:sz w:val="24"/>
          <w:szCs w:val="24"/>
        </w:rPr>
        <w:t xml:space="preserve"> </w:t>
      </w:r>
      <w:r w:rsidRPr="008924FF">
        <w:rPr>
          <w:rFonts w:ascii="Times New Roman" w:eastAsia="Calibri" w:hAnsi="Times New Roman" w:cs="Times New Roman"/>
          <w:sz w:val="24"/>
          <w:szCs w:val="24"/>
        </w:rPr>
        <w:t xml:space="preserve">De plus, dans une même glande les dimensions des follicules sont variables, les follicules périphériques sont </w:t>
      </w:r>
      <w:r w:rsidRPr="00DF655B">
        <w:rPr>
          <w:rFonts w:ascii="Times New Roman" w:eastAsia="Calibri" w:hAnsi="Times New Roman" w:cs="Times New Roman"/>
          <w:sz w:val="24"/>
          <w:szCs w:val="24"/>
        </w:rPr>
        <w:t>fréquemment de plus grandes dimensions que les follicules centraux.</w:t>
      </w:r>
      <w:r w:rsidRPr="00CE4DA0">
        <w:rPr>
          <w:rFonts w:ascii="Times New Roman" w:eastAsia="Calibri" w:hAnsi="Times New Roman" w:cs="Times New Roman"/>
          <w:iCs/>
          <w:sz w:val="24"/>
          <w:szCs w:val="24"/>
        </w:rPr>
        <w:t xml:space="preserve"> </w:t>
      </w:r>
      <w:r w:rsidRPr="00DF655B">
        <w:rPr>
          <w:rFonts w:ascii="Times New Roman" w:eastAsia="Calibri" w:hAnsi="Times New Roman" w:cs="Times New Roman"/>
          <w:iCs/>
          <w:sz w:val="24"/>
          <w:szCs w:val="24"/>
        </w:rPr>
        <w:t>Cette</w:t>
      </w:r>
      <w:r w:rsidRPr="00DF655B">
        <w:rPr>
          <w:rFonts w:ascii="Times New Roman" w:eastAsia="Calibri" w:hAnsi="Times New Roman" w:cs="Times New Roman"/>
          <w:b/>
          <w:i/>
          <w:sz w:val="24"/>
          <w:szCs w:val="24"/>
        </w:rPr>
        <w:t xml:space="preserve"> </w:t>
      </w:r>
      <w:r w:rsidRPr="00DF655B">
        <w:rPr>
          <w:rFonts w:ascii="Times New Roman" w:eastAsia="Calibri" w:hAnsi="Times New Roman" w:cs="Times New Roman"/>
          <w:b/>
          <w:sz w:val="24"/>
          <w:szCs w:val="24"/>
        </w:rPr>
        <w:t>hétérogénéité</w:t>
      </w:r>
      <w:r w:rsidRPr="00DF655B">
        <w:rPr>
          <w:rFonts w:ascii="Times New Roman" w:eastAsia="Calibri" w:hAnsi="Times New Roman" w:cs="Times New Roman"/>
          <w:sz w:val="24"/>
          <w:szCs w:val="24"/>
        </w:rPr>
        <w:t xml:space="preserve"> </w:t>
      </w:r>
      <w:r w:rsidRPr="00DF655B">
        <w:rPr>
          <w:rFonts w:ascii="Times New Roman" w:eastAsia="Calibri" w:hAnsi="Times New Roman" w:cs="Times New Roman"/>
          <w:iCs/>
          <w:sz w:val="24"/>
          <w:szCs w:val="24"/>
        </w:rPr>
        <w:t>est très spéciale à la thyroïde</w:t>
      </w:r>
      <w:r w:rsidRPr="00DF655B">
        <w:rPr>
          <w:rFonts w:ascii="Times New Roman" w:eastAsia="Calibri" w:hAnsi="Times New Roman" w:cs="Times New Roman"/>
          <w:sz w:val="24"/>
          <w:szCs w:val="24"/>
        </w:rPr>
        <w:t xml:space="preserve"> et rend souvent difficile l’interprétation anatomo-pathologique.</w:t>
      </w:r>
      <w:r>
        <w:rPr>
          <w:rFonts w:ascii="Times New Roman" w:eastAsia="Calibri" w:hAnsi="Times New Roman" w:cs="Times New Roman"/>
          <w:sz w:val="24"/>
          <w:szCs w:val="24"/>
        </w:rPr>
        <w:t xml:space="preserve"> </w:t>
      </w:r>
    </w:p>
    <w:p w:rsidR="004C0F3D" w:rsidRDefault="002C3BBC" w:rsidP="00B264F5">
      <w:pPr>
        <w:tabs>
          <w:tab w:val="left" w:pos="1289"/>
          <w:tab w:val="center" w:pos="5103"/>
        </w:tabs>
        <w:rPr>
          <w:rFonts w:ascii="Times New Roman" w:hAnsi="Times New Roman" w:cs="Times New Roman"/>
          <w:sz w:val="32"/>
          <w:szCs w:val="28"/>
        </w:rPr>
      </w:pPr>
      <w:r>
        <w:rPr>
          <w:rFonts w:ascii="Times New Roman" w:hAnsi="Times New Roman" w:cs="Times New Roman"/>
          <w:noProof/>
          <w:sz w:val="32"/>
          <w:szCs w:val="28"/>
        </w:rPr>
        <w:lastRenderedPageBreak/>
        <w:pict>
          <v:rect id="_x0000_s1043" style="position:absolute;margin-left:-4.75pt;margin-top:1.4pt;width:466.35pt;height:456.9pt;z-index:251691008" filled="f"/>
        </w:pict>
      </w:r>
      <w:r>
        <w:rPr>
          <w:rFonts w:ascii="Times New Roman" w:hAnsi="Times New Roman" w:cs="Times New Roman"/>
          <w:noProof/>
          <w:sz w:val="32"/>
          <w:szCs w:val="28"/>
        </w:rPr>
        <w:pict>
          <v:shapetype id="_x0000_t202" coordsize="21600,21600" o:spt="202" path="m,l,21600r21600,l21600,xe">
            <v:stroke joinstyle="miter"/>
            <v:path gradientshapeok="t" o:connecttype="rect"/>
          </v:shapetype>
          <v:shape id="_x0000_s1046" type="#_x0000_t202" style="position:absolute;margin-left:59.15pt;margin-top:9.15pt;width:133.15pt;height:34.9pt;z-index:251694080">
            <v:textbox style="mso-next-textbox:#_x0000_s1046">
              <w:txbxContent>
                <w:p w:rsidR="005827EE" w:rsidRPr="006778F0" w:rsidRDefault="005827EE" w:rsidP="004C0F3D">
                  <w:pPr>
                    <w:jc w:val="center"/>
                    <w:rPr>
                      <w:rFonts w:ascii="Times New Roman" w:hAnsi="Times New Roman" w:cs="Times New Roman"/>
                      <w:b/>
                      <w:i/>
                    </w:rPr>
                  </w:pPr>
                  <w:r>
                    <w:rPr>
                      <w:rFonts w:ascii="Times New Roman" w:hAnsi="Times New Roman" w:cs="Times New Roman"/>
                      <w:b/>
                      <w:i/>
                    </w:rPr>
                    <w:t>Etapes du développement</w:t>
                  </w:r>
                </w:p>
              </w:txbxContent>
            </v:textbox>
          </v:shape>
        </w:pict>
      </w:r>
      <w:r>
        <w:rPr>
          <w:rFonts w:ascii="Times New Roman" w:hAnsi="Times New Roman" w:cs="Times New Roman"/>
          <w:noProof/>
          <w:sz w:val="32"/>
          <w:szCs w:val="28"/>
        </w:rPr>
        <w:pict>
          <v:shape id="_x0000_s1045" type="#_x0000_t202" style="position:absolute;margin-left:199.05pt;margin-top:9.15pt;width:141.05pt;height:34.9pt;z-index:251693056">
            <v:textbox style="mso-next-textbox:#_x0000_s1045">
              <w:txbxContent>
                <w:p w:rsidR="005827EE" w:rsidRPr="006778F0" w:rsidRDefault="005827EE" w:rsidP="004C0F3D">
                  <w:pPr>
                    <w:jc w:val="center"/>
                    <w:rPr>
                      <w:rFonts w:ascii="Times New Roman" w:hAnsi="Times New Roman" w:cs="Times New Roman"/>
                      <w:b/>
                      <w:i/>
                    </w:rPr>
                  </w:pPr>
                  <w:r w:rsidRPr="006778F0">
                    <w:rPr>
                      <w:rFonts w:ascii="Times New Roman" w:hAnsi="Times New Roman" w:cs="Times New Roman"/>
                      <w:b/>
                      <w:i/>
                    </w:rPr>
                    <w:t>Morphologie de la glande thyroïde</w:t>
                  </w:r>
                </w:p>
              </w:txbxContent>
            </v:textbox>
          </v:shape>
        </w:pict>
      </w:r>
      <w:r>
        <w:rPr>
          <w:rFonts w:ascii="Times New Roman" w:hAnsi="Times New Roman" w:cs="Times New Roman"/>
          <w:noProof/>
          <w:sz w:val="32"/>
          <w:szCs w:val="28"/>
        </w:rPr>
        <w:pict>
          <v:shape id="_x0000_s1044" type="#_x0000_t202" style="position:absolute;margin-left:350pt;margin-top:9.15pt;width:102pt;height:34.9pt;z-index:251692032">
            <v:textbox style="mso-next-textbox:#_x0000_s1044">
              <w:txbxContent>
                <w:p w:rsidR="005827EE" w:rsidRPr="006778F0" w:rsidRDefault="005827EE" w:rsidP="004C0F3D">
                  <w:pPr>
                    <w:jc w:val="center"/>
                    <w:rPr>
                      <w:rFonts w:ascii="Times New Roman" w:hAnsi="Times New Roman" w:cs="Times New Roman"/>
                      <w:b/>
                      <w:i/>
                    </w:rPr>
                  </w:pPr>
                  <w:r>
                    <w:rPr>
                      <w:rFonts w:ascii="Times New Roman" w:hAnsi="Times New Roman" w:cs="Times New Roman"/>
                      <w:b/>
                      <w:i/>
                    </w:rPr>
                    <w:t xml:space="preserve">Gènes exprimés </w:t>
                  </w:r>
                </w:p>
              </w:txbxContent>
            </v:textbox>
          </v:shape>
        </w:pict>
      </w:r>
      <w:r w:rsidR="004C0F3D">
        <w:rPr>
          <w:rFonts w:ascii="Times New Roman" w:hAnsi="Times New Roman" w:cs="Times New Roman"/>
          <w:noProof/>
          <w:sz w:val="32"/>
          <w:szCs w:val="28"/>
        </w:rPr>
        <w:drawing>
          <wp:anchor distT="0" distB="0" distL="114300" distR="114300" simplePos="0" relativeHeight="251681792" behindDoc="0" locked="0" layoutInCell="1" allowOverlap="1">
            <wp:simplePos x="0" y="0"/>
            <wp:positionH relativeFrom="column">
              <wp:posOffset>624205</wp:posOffset>
            </wp:positionH>
            <wp:positionV relativeFrom="paragraph">
              <wp:posOffset>120650</wp:posOffset>
            </wp:positionV>
            <wp:extent cx="5086985" cy="5683250"/>
            <wp:effectExtent l="19050" t="0" r="0" b="0"/>
            <wp:wrapSquare wrapText="bothSides"/>
            <wp:docPr id="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5086985" cy="5683250"/>
                    </a:xfrm>
                    <a:prstGeom prst="rect">
                      <a:avLst/>
                    </a:prstGeom>
                    <a:noFill/>
                    <a:ln w="9525">
                      <a:noFill/>
                      <a:miter lim="800000"/>
                      <a:headEnd/>
                      <a:tailEnd/>
                    </a:ln>
                  </pic:spPr>
                </pic:pic>
              </a:graphicData>
            </a:graphic>
          </wp:anchor>
        </w:drawing>
      </w:r>
      <w:r>
        <w:rPr>
          <w:rFonts w:ascii="Times New Roman" w:hAnsi="Times New Roman" w:cs="Times New Roman"/>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3.55pt;margin-top:20.75pt;width:13.4pt;height:123.9pt;z-index:251682816;mso-position-horizontal-relative:text;mso-position-vertical-relative:text"/>
        </w:pict>
      </w:r>
      <w:r>
        <w:rPr>
          <w:rFonts w:ascii="Times New Roman" w:hAnsi="Times New Roman" w:cs="Times New Roman"/>
          <w:noProof/>
          <w:sz w:val="32"/>
          <w:szCs w:val="28"/>
        </w:rPr>
        <w:pict>
          <v:shape id="_x0000_s1036" type="#_x0000_t202" style="position:absolute;margin-left:1.45pt;margin-top:28.45pt;width:38.85pt;height:101.3pt;z-index:251683840;mso-position-horizontal-relative:text;mso-position-vertical-relative:text">
            <v:textbox style="layout-flow:vertical;mso-layout-flow-alt:bottom-to-top">
              <w:txbxContent>
                <w:p w:rsidR="005827EE" w:rsidRPr="001C2A4F" w:rsidRDefault="005827EE" w:rsidP="004C0F3D">
                  <w:pPr>
                    <w:jc w:val="center"/>
                    <w:rPr>
                      <w:rFonts w:ascii="Times New Roman" w:hAnsi="Times New Roman" w:cs="Times New Roman"/>
                      <w:b/>
                      <w:i/>
                      <w:sz w:val="20"/>
                    </w:rPr>
                  </w:pPr>
                  <w:r w:rsidRPr="001C2A4F">
                    <w:rPr>
                      <w:rFonts w:ascii="Times New Roman" w:hAnsi="Times New Roman" w:cs="Times New Roman"/>
                      <w:b/>
                      <w:i/>
                      <w:sz w:val="24"/>
                    </w:rPr>
                    <w:t>Spécification</w:t>
                  </w:r>
                </w:p>
              </w:txbxContent>
            </v:textbox>
          </v:shape>
        </w:pict>
      </w:r>
    </w:p>
    <w:p w:rsidR="004C0F3D" w:rsidRPr="006778F0" w:rsidRDefault="004C0F3D"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2C3BBC" w:rsidP="004C0F3D">
      <w:pPr>
        <w:rPr>
          <w:rFonts w:ascii="Times New Roman" w:hAnsi="Times New Roman" w:cs="Times New Roman"/>
          <w:sz w:val="32"/>
          <w:szCs w:val="28"/>
        </w:rPr>
      </w:pPr>
      <w:r>
        <w:rPr>
          <w:rFonts w:ascii="Times New Roman" w:hAnsi="Times New Roman" w:cs="Times New Roman"/>
          <w:noProof/>
          <w:sz w:val="32"/>
          <w:szCs w:val="28"/>
        </w:rPr>
        <w:pict>
          <v:shape id="_x0000_s1037" type="#_x0000_t202" style="position:absolute;margin-left:1.45pt;margin-top:11.4pt;width:42.85pt;height:120.55pt;z-index:251684864">
            <v:textbox style="layout-flow:vertical;mso-layout-flow-alt:bottom-to-top">
              <w:txbxContent>
                <w:p w:rsidR="005827EE" w:rsidRPr="001C2A4F" w:rsidRDefault="005827EE" w:rsidP="004C0F3D">
                  <w:pPr>
                    <w:jc w:val="center"/>
                    <w:rPr>
                      <w:rFonts w:ascii="Times New Roman" w:hAnsi="Times New Roman" w:cs="Times New Roman"/>
                      <w:b/>
                      <w:i/>
                      <w:sz w:val="20"/>
                    </w:rPr>
                  </w:pPr>
                  <w:r w:rsidRPr="001C2A4F">
                    <w:rPr>
                      <w:rFonts w:ascii="Times New Roman" w:hAnsi="Times New Roman" w:cs="Times New Roman"/>
                      <w:b/>
                      <w:i/>
                      <w:sz w:val="24"/>
                    </w:rPr>
                    <w:t>Bourgeonnement</w:t>
                  </w:r>
                  <w:r>
                    <w:rPr>
                      <w:rFonts w:ascii="Times New Roman" w:hAnsi="Times New Roman" w:cs="Times New Roman"/>
                      <w:b/>
                      <w:i/>
                      <w:sz w:val="28"/>
                    </w:rPr>
                    <w:t xml:space="preserve"> </w:t>
                  </w:r>
                  <w:r w:rsidRPr="001C2A4F">
                    <w:rPr>
                      <w:rFonts w:ascii="Times New Roman" w:hAnsi="Times New Roman" w:cs="Times New Roman"/>
                      <w:b/>
                      <w:i/>
                      <w:sz w:val="24"/>
                    </w:rPr>
                    <w:t>et migration</w:t>
                  </w:r>
                </w:p>
              </w:txbxContent>
            </v:textbox>
          </v:shape>
        </w:pict>
      </w:r>
      <w:r>
        <w:rPr>
          <w:rFonts w:ascii="Times New Roman" w:hAnsi="Times New Roman" w:cs="Times New Roman"/>
          <w:noProof/>
          <w:sz w:val="32"/>
          <w:szCs w:val="28"/>
        </w:rPr>
        <w:pict>
          <v:shape id="_x0000_s1038" type="#_x0000_t87" style="position:absolute;margin-left:43.55pt;margin-top:23.3pt;width:13.4pt;height:103.05pt;z-index:251685888"/>
        </w:pict>
      </w:r>
    </w:p>
    <w:p w:rsidR="004C0F3D" w:rsidRPr="006778F0"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Pr="001C2A4F" w:rsidRDefault="002C3BBC" w:rsidP="004C0F3D">
      <w:pPr>
        <w:rPr>
          <w:rFonts w:ascii="Times New Roman" w:hAnsi="Times New Roman" w:cs="Times New Roman"/>
          <w:sz w:val="32"/>
          <w:szCs w:val="28"/>
        </w:rPr>
      </w:pPr>
      <w:r>
        <w:rPr>
          <w:rFonts w:ascii="Times New Roman" w:hAnsi="Times New Roman" w:cs="Times New Roman"/>
          <w:noProof/>
          <w:sz w:val="32"/>
          <w:szCs w:val="28"/>
        </w:rPr>
        <w:pict>
          <v:shape id="_x0000_s1039" type="#_x0000_t87" style="position:absolute;margin-left:44.35pt;margin-top:5.05pt;width:14.8pt;height:72.9pt;z-index:251686912"/>
        </w:pict>
      </w:r>
      <w:r>
        <w:rPr>
          <w:rFonts w:ascii="Times New Roman" w:hAnsi="Times New Roman" w:cs="Times New Roman"/>
          <w:noProof/>
          <w:sz w:val="32"/>
          <w:szCs w:val="28"/>
        </w:rPr>
        <w:pict>
          <v:shape id="_x0000_s1040" type="#_x0000_t202" style="position:absolute;margin-left:1.45pt;margin-top:14.95pt;width:42.85pt;height:69.2pt;z-index:251687936">
            <v:textbox style="layout-flow:vertical;mso-layout-flow-alt:bottom-to-top">
              <w:txbxContent>
                <w:p w:rsidR="005827EE" w:rsidRPr="001C2A4F" w:rsidRDefault="005827EE" w:rsidP="004C0F3D">
                  <w:pPr>
                    <w:jc w:val="center"/>
                    <w:rPr>
                      <w:rFonts w:ascii="Times New Roman" w:hAnsi="Times New Roman" w:cs="Times New Roman"/>
                      <w:b/>
                      <w:i/>
                      <w:sz w:val="20"/>
                    </w:rPr>
                  </w:pPr>
                  <w:r w:rsidRPr="001C2A4F">
                    <w:rPr>
                      <w:rFonts w:ascii="Times New Roman" w:hAnsi="Times New Roman" w:cs="Times New Roman"/>
                      <w:b/>
                      <w:i/>
                      <w:sz w:val="24"/>
                    </w:rPr>
                    <w:t>Bilobation</w:t>
                  </w:r>
                </w:p>
              </w:txbxContent>
            </v:textbox>
          </v:shape>
        </w:pict>
      </w:r>
    </w:p>
    <w:p w:rsidR="004C0F3D" w:rsidRDefault="004C0F3D" w:rsidP="004C0F3D">
      <w:pPr>
        <w:rPr>
          <w:rFonts w:ascii="Times New Roman" w:hAnsi="Times New Roman" w:cs="Times New Roman"/>
          <w:sz w:val="32"/>
          <w:szCs w:val="28"/>
        </w:rPr>
      </w:pPr>
    </w:p>
    <w:p w:rsidR="004C0F3D" w:rsidRDefault="002C3BBC" w:rsidP="004C0F3D">
      <w:pPr>
        <w:rPr>
          <w:rFonts w:ascii="Times New Roman" w:hAnsi="Times New Roman" w:cs="Times New Roman"/>
          <w:sz w:val="32"/>
          <w:szCs w:val="28"/>
        </w:rPr>
      </w:pPr>
      <w:r>
        <w:rPr>
          <w:rFonts w:ascii="Times New Roman" w:hAnsi="Times New Roman" w:cs="Times New Roman"/>
          <w:noProof/>
          <w:sz w:val="32"/>
          <w:szCs w:val="28"/>
        </w:rPr>
        <w:pict>
          <v:shape id="_x0000_s1041" type="#_x0000_t202" style="position:absolute;margin-left:1.45pt;margin-top:23.9pt;width:42.85pt;height:122.8pt;z-index:251688960">
            <v:textbox style="layout-flow:vertical;mso-layout-flow-alt:bottom-to-top">
              <w:txbxContent>
                <w:p w:rsidR="005827EE" w:rsidRPr="006778F0" w:rsidRDefault="005827EE" w:rsidP="004C0F3D">
                  <w:pPr>
                    <w:jc w:val="center"/>
                    <w:rPr>
                      <w:rFonts w:ascii="Times New Roman" w:hAnsi="Times New Roman" w:cs="Times New Roman"/>
                      <w:b/>
                      <w:i/>
                    </w:rPr>
                  </w:pPr>
                  <w:r w:rsidRPr="001C2A4F">
                    <w:rPr>
                      <w:rFonts w:ascii="Times New Roman" w:hAnsi="Times New Roman" w:cs="Times New Roman"/>
                      <w:b/>
                      <w:i/>
                      <w:sz w:val="24"/>
                      <w:szCs w:val="24"/>
                    </w:rPr>
                    <w:t xml:space="preserve">Fusion avec le corps </w:t>
                  </w:r>
                  <w:r w:rsidRPr="001C2A4F">
                    <w:rPr>
                      <w:rFonts w:ascii="Times New Roman" w:hAnsi="Times New Roman" w:cs="Times New Roman"/>
                      <w:b/>
                      <w:i/>
                      <w:sz w:val="24"/>
                    </w:rPr>
                    <w:t>ultimobranchial</w:t>
                  </w:r>
                </w:p>
              </w:txbxContent>
            </v:textbox>
          </v:shape>
        </w:pict>
      </w:r>
      <w:r>
        <w:rPr>
          <w:rFonts w:ascii="Times New Roman" w:hAnsi="Times New Roman" w:cs="Times New Roman"/>
          <w:noProof/>
          <w:sz w:val="32"/>
          <w:szCs w:val="28"/>
        </w:rPr>
        <w:pict>
          <v:shape id="_x0000_s1042" type="#_x0000_t87" style="position:absolute;margin-left:45.45pt;margin-top:17.8pt;width:14.8pt;height:117.65pt;z-index:251689984"/>
        </w:pict>
      </w:r>
    </w:p>
    <w:p w:rsidR="004C0F3D" w:rsidRPr="001C2A4F" w:rsidRDefault="004C0F3D" w:rsidP="004C0F3D">
      <w:pPr>
        <w:rPr>
          <w:rFonts w:ascii="Times New Roman" w:hAnsi="Times New Roman" w:cs="Times New Roman"/>
          <w:sz w:val="32"/>
          <w:szCs w:val="28"/>
        </w:rPr>
      </w:pPr>
    </w:p>
    <w:p w:rsidR="004C0F3D" w:rsidRPr="001C2A4F" w:rsidRDefault="004C0F3D" w:rsidP="004C0F3D">
      <w:pPr>
        <w:rPr>
          <w:rFonts w:ascii="Times New Roman" w:hAnsi="Times New Roman" w:cs="Times New Roman"/>
          <w:sz w:val="32"/>
          <w:szCs w:val="28"/>
        </w:rPr>
      </w:pPr>
    </w:p>
    <w:p w:rsidR="004C0F3D" w:rsidRPr="001C2A4F"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tabs>
          <w:tab w:val="left" w:pos="1072"/>
        </w:tabs>
        <w:rPr>
          <w:rFonts w:ascii="Times New Roman" w:hAnsi="Times New Roman" w:cs="Times New Roman"/>
          <w:i/>
        </w:rPr>
      </w:pPr>
      <w:r>
        <w:rPr>
          <w:rFonts w:ascii="Times New Roman" w:hAnsi="Times New Roman" w:cs="Times New Roman"/>
          <w:sz w:val="32"/>
          <w:szCs w:val="28"/>
        </w:rPr>
        <w:tab/>
      </w:r>
    </w:p>
    <w:p w:rsidR="004C0F3D" w:rsidRPr="00877266" w:rsidRDefault="004C0F3D" w:rsidP="004C0F3D">
      <w:pPr>
        <w:tabs>
          <w:tab w:val="left" w:pos="0"/>
          <w:tab w:val="left" w:pos="2378"/>
        </w:tabs>
        <w:jc w:val="both"/>
        <w:rPr>
          <w:rFonts w:ascii="Times New Roman" w:hAnsi="Times New Roman" w:cs="Times New Roman"/>
          <w:b/>
          <w:iCs/>
          <w:color w:val="FF0000"/>
          <w:sz w:val="24"/>
          <w:szCs w:val="24"/>
        </w:rPr>
      </w:pPr>
      <w:r w:rsidRPr="00877266">
        <w:rPr>
          <w:rFonts w:ascii="Times New Roman" w:hAnsi="Times New Roman" w:cs="Times New Roman"/>
          <w:b/>
          <w:iCs/>
          <w:color w:val="FF0000"/>
          <w:sz w:val="24"/>
          <w:szCs w:val="24"/>
        </w:rPr>
        <w:t>Figure 3:</w:t>
      </w: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tbl>
      <w:tblPr>
        <w:tblStyle w:val="LightShading-Accent5"/>
        <w:tblpPr w:leftFromText="141" w:rightFromText="141" w:vertAnchor="page" w:horzAnchor="margin" w:tblpY="1848"/>
        <w:tblW w:w="0" w:type="auto"/>
        <w:tblLook w:val="04A0"/>
      </w:tblPr>
      <w:tblGrid>
        <w:gridCol w:w="3252"/>
        <w:gridCol w:w="3502"/>
        <w:gridCol w:w="2443"/>
      </w:tblGrid>
      <w:tr w:rsidR="004C0F3D" w:rsidRPr="00CE4DA0" w:rsidTr="005827EE">
        <w:trPr>
          <w:cnfStyle w:val="100000000000"/>
          <w:trHeight w:val="590"/>
        </w:trPr>
        <w:tc>
          <w:tcPr>
            <w:cnfStyle w:val="001000000000"/>
            <w:tcW w:w="9197" w:type="dxa"/>
            <w:gridSpan w:val="3"/>
            <w:vAlign w:val="center"/>
          </w:tcPr>
          <w:p w:rsidR="004C0F3D" w:rsidRPr="00CE4DA0" w:rsidRDefault="004C0F3D" w:rsidP="005827EE">
            <w:pPr>
              <w:autoSpaceDE w:val="0"/>
              <w:autoSpaceDN w:val="0"/>
              <w:adjustRightInd w:val="0"/>
              <w:jc w:val="center"/>
              <w:rPr>
                <w:rFonts w:ascii="Times New Roman" w:hAnsi="Times New Roman" w:cs="Times New Roman"/>
                <w:color w:val="0D0D0D" w:themeColor="text1" w:themeTint="F2"/>
                <w:sz w:val="24"/>
                <w:szCs w:val="24"/>
              </w:rPr>
            </w:pPr>
            <w:r w:rsidRPr="00CE4DA0">
              <w:rPr>
                <w:rFonts w:ascii="Times New Roman" w:hAnsi="Times New Roman" w:cs="Times New Roman"/>
                <w:b w:val="0"/>
                <w:color w:val="0D0D0D" w:themeColor="text1" w:themeTint="F2"/>
                <w:sz w:val="24"/>
                <w:szCs w:val="24"/>
              </w:rPr>
              <w:lastRenderedPageBreak/>
              <w:t>Tableau 1 </w:t>
            </w:r>
            <w:r w:rsidRPr="00CE4DA0">
              <w:rPr>
                <w:rFonts w:ascii="Times New Roman" w:hAnsi="Times New Roman" w:cs="Times New Roman"/>
                <w:color w:val="0D0D0D" w:themeColor="text1" w:themeTint="F2"/>
                <w:sz w:val="24"/>
                <w:szCs w:val="24"/>
              </w:rPr>
              <w:t>: La</w:t>
            </w:r>
            <w:r w:rsidRPr="00CE4DA0">
              <w:rPr>
                <w:rStyle w:val="BalloonTextChar"/>
                <w:rFonts w:ascii="Times New Roman" w:hAnsi="Times New Roman" w:cs="Times New Roman"/>
                <w:color w:val="0D0D0D" w:themeColor="text1" w:themeTint="F2"/>
                <w:sz w:val="24"/>
                <w:szCs w:val="24"/>
              </w:rPr>
              <w:t xml:space="preserve"> </w:t>
            </w:r>
            <w:r w:rsidRPr="00CE4DA0">
              <w:rPr>
                <w:rStyle w:val="hps"/>
                <w:rFonts w:ascii="Times New Roman" w:hAnsi="Times New Roman" w:cs="Times New Roman"/>
                <w:color w:val="0D0D0D" w:themeColor="text1" w:themeTint="F2"/>
                <w:sz w:val="24"/>
                <w:szCs w:val="24"/>
              </w:rPr>
              <w:t>corrélation des temps des événements pertinents pendant le développement de la glande thyroïde entre l’humain et la souris. Adapté</w:t>
            </w:r>
            <w:r w:rsidRPr="00CE4DA0">
              <w:rPr>
                <w:rFonts w:ascii="Times New Roman" w:hAnsi="Times New Roman" w:cs="Times New Roman"/>
                <w:color w:val="0D0D0D" w:themeColor="text1" w:themeTint="F2"/>
                <w:sz w:val="24"/>
                <w:szCs w:val="24"/>
              </w:rPr>
              <w:t xml:space="preserve"> (Gabor</w:t>
            </w:r>
            <w:r w:rsidRPr="00CE4DA0">
              <w:rPr>
                <w:rFonts w:ascii="AdvOT863180fb" w:hAnsi="AdvOT863180fb" w:cs="AdvOT863180fb"/>
                <w:color w:val="0D0D0D" w:themeColor="text1" w:themeTint="F2"/>
                <w:sz w:val="24"/>
                <w:szCs w:val="24"/>
              </w:rPr>
              <w:t>, 2014)</w:t>
            </w:r>
          </w:p>
        </w:tc>
      </w:tr>
      <w:tr w:rsidR="004C0F3D" w:rsidRPr="00CE4DA0" w:rsidTr="005827EE">
        <w:trPr>
          <w:cnfStyle w:val="000000100000"/>
          <w:trHeight w:val="1187"/>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Etapes formation de la glande thyroïde</w:t>
            </w:r>
          </w:p>
        </w:tc>
        <w:tc>
          <w:tcPr>
            <w:tcW w:w="3502" w:type="dxa"/>
            <w:vAlign w:val="center"/>
          </w:tcPr>
          <w:p w:rsidR="004C0F3D" w:rsidRPr="00CE4DA0" w:rsidRDefault="004C0F3D" w:rsidP="005827EE">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Humain</w:t>
            </w:r>
          </w:p>
          <w:p w:rsidR="004C0F3D" w:rsidRPr="00CE4DA0" w:rsidRDefault="004C0F3D" w:rsidP="005827EE">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Jours après fécondation (JF),</w:t>
            </w:r>
          </w:p>
          <w:p w:rsidR="004C0F3D" w:rsidRPr="00CE4DA0" w:rsidRDefault="004C0F3D" w:rsidP="005827EE">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Stades de Carnegie (SC),</w:t>
            </w:r>
          </w:p>
          <w:p w:rsidR="004C0F3D" w:rsidRPr="00CE4DA0" w:rsidRDefault="004C0F3D" w:rsidP="005827EE">
            <w:pPr>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Mois gestationnels  (GW)</w:t>
            </w:r>
          </w:p>
        </w:tc>
        <w:tc>
          <w:tcPr>
            <w:tcW w:w="2443" w:type="dxa"/>
            <w:vAlign w:val="center"/>
          </w:tcPr>
          <w:p w:rsidR="004C0F3D" w:rsidRPr="00CE4DA0" w:rsidRDefault="004C0F3D" w:rsidP="005827EE">
            <w:pPr>
              <w:autoSpaceDE w:val="0"/>
              <w:autoSpaceDN w:val="0"/>
              <w:adjustRightInd w:val="0"/>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Souris</w:t>
            </w:r>
          </w:p>
          <w:p w:rsidR="004C0F3D" w:rsidRPr="00CE4DA0" w:rsidRDefault="004C0F3D" w:rsidP="005827EE">
            <w:pPr>
              <w:jc w:val="center"/>
              <w:cnfStyle w:val="000000100000"/>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Jours embryonnaires (E)</w:t>
            </w:r>
          </w:p>
        </w:tc>
      </w:tr>
      <w:tr w:rsidR="004C0F3D" w:rsidRPr="00CE4DA0" w:rsidTr="005827EE">
        <w:trPr>
          <w:trHeight w:val="590"/>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Spécification de l'ébauche médiane</w:t>
            </w:r>
          </w:p>
        </w:tc>
        <w:tc>
          <w:tcPr>
            <w:tcW w:w="3502"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22 JF, SC10</w:t>
            </w:r>
          </w:p>
        </w:tc>
        <w:tc>
          <w:tcPr>
            <w:tcW w:w="2443"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E8.5</w:t>
            </w:r>
          </w:p>
        </w:tc>
      </w:tr>
      <w:tr w:rsidR="004C0F3D" w:rsidRPr="00CE4DA0" w:rsidTr="005827EE">
        <w:trPr>
          <w:cnfStyle w:val="000000100000"/>
          <w:trHeight w:val="1310"/>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Bourgeonnant de l’ébauche médiane et formation des ébauches  latérale</w:t>
            </w:r>
          </w:p>
        </w:tc>
        <w:tc>
          <w:tcPr>
            <w:tcW w:w="3502"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26 JF, SC12</w:t>
            </w:r>
          </w:p>
        </w:tc>
        <w:tc>
          <w:tcPr>
            <w:tcW w:w="2443"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E9.5</w:t>
            </w:r>
          </w:p>
        </w:tc>
      </w:tr>
      <w:tr w:rsidR="004C0F3D" w:rsidRPr="00CE4DA0" w:rsidTr="005827EE">
        <w:trPr>
          <w:trHeight w:val="590"/>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Migration des ébauches médiane et latérales</w:t>
            </w:r>
          </w:p>
        </w:tc>
        <w:tc>
          <w:tcPr>
            <w:tcW w:w="3502"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28–48 JF, SC 13–19</w:t>
            </w:r>
          </w:p>
        </w:tc>
        <w:tc>
          <w:tcPr>
            <w:tcW w:w="2443"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E10.5-13.5</w:t>
            </w:r>
          </w:p>
        </w:tc>
      </w:tr>
      <w:tr w:rsidR="004C0F3D" w:rsidRPr="00CE4DA0" w:rsidTr="005827EE">
        <w:trPr>
          <w:cnfStyle w:val="000000100000"/>
          <w:trHeight w:val="590"/>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rPr>
            </w:pPr>
            <w:r w:rsidRPr="00CE4DA0">
              <w:rPr>
                <w:rFonts w:ascii="Times New Roman" w:hAnsi="Times New Roman" w:cs="Times New Roman"/>
                <w:color w:val="0D0D0D" w:themeColor="text1" w:themeTint="F2"/>
                <w:sz w:val="24"/>
                <w:szCs w:val="24"/>
              </w:rPr>
              <w:t>Fusion  des ébauches médiane et latérales</w:t>
            </w:r>
          </w:p>
        </w:tc>
        <w:tc>
          <w:tcPr>
            <w:tcW w:w="3502"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44 JF, SC 18</w:t>
            </w:r>
          </w:p>
        </w:tc>
        <w:tc>
          <w:tcPr>
            <w:tcW w:w="2443"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E13.0</w:t>
            </w:r>
          </w:p>
        </w:tc>
      </w:tr>
      <w:tr w:rsidR="004C0F3D" w:rsidRPr="00CE4DA0" w:rsidTr="005827EE">
        <w:trPr>
          <w:trHeight w:val="286"/>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Differentiation terminale</w:t>
            </w:r>
          </w:p>
        </w:tc>
        <w:tc>
          <w:tcPr>
            <w:tcW w:w="3502"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48–80 JF, GW 7–11</w:t>
            </w:r>
          </w:p>
        </w:tc>
        <w:tc>
          <w:tcPr>
            <w:tcW w:w="2443"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E14.5 - E16.5</w:t>
            </w:r>
          </w:p>
        </w:tc>
      </w:tr>
      <w:tr w:rsidR="004C0F3D" w:rsidRPr="00CE4DA0" w:rsidTr="005827EE">
        <w:trPr>
          <w:cnfStyle w:val="000000100000"/>
          <w:trHeight w:val="286"/>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Formation des follicules</w:t>
            </w:r>
          </w:p>
        </w:tc>
        <w:tc>
          <w:tcPr>
            <w:tcW w:w="3502"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73–80 JF, GW 10–11</w:t>
            </w:r>
          </w:p>
        </w:tc>
        <w:tc>
          <w:tcPr>
            <w:tcW w:w="2443" w:type="dxa"/>
            <w:vAlign w:val="center"/>
          </w:tcPr>
          <w:p w:rsidR="004C0F3D" w:rsidRPr="00CE4DA0" w:rsidRDefault="004C0F3D" w:rsidP="005827EE">
            <w:pPr>
              <w:jc w:val="center"/>
              <w:cnfStyle w:val="0000001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E15.5</w:t>
            </w:r>
          </w:p>
        </w:tc>
      </w:tr>
      <w:tr w:rsidR="004C0F3D" w:rsidRPr="00CE4DA0" w:rsidTr="005827EE">
        <w:trPr>
          <w:trHeight w:val="286"/>
        </w:trPr>
        <w:tc>
          <w:tcPr>
            <w:cnfStyle w:val="001000000000"/>
            <w:tcW w:w="3252" w:type="dxa"/>
            <w:vAlign w:val="center"/>
          </w:tcPr>
          <w:p w:rsidR="004C0F3D" w:rsidRPr="00CE4DA0" w:rsidRDefault="004C0F3D" w:rsidP="005827EE">
            <w:pPr>
              <w:jc w:val="center"/>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Synthèse des hormones</w:t>
            </w:r>
          </w:p>
        </w:tc>
        <w:tc>
          <w:tcPr>
            <w:tcW w:w="3502"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80 JF, GW 11</w:t>
            </w:r>
          </w:p>
        </w:tc>
        <w:tc>
          <w:tcPr>
            <w:tcW w:w="2443" w:type="dxa"/>
            <w:vAlign w:val="center"/>
          </w:tcPr>
          <w:p w:rsidR="004C0F3D" w:rsidRPr="00CE4DA0" w:rsidRDefault="004C0F3D" w:rsidP="005827EE">
            <w:pPr>
              <w:jc w:val="center"/>
              <w:cnfStyle w:val="000000000000"/>
              <w:rPr>
                <w:rFonts w:ascii="Times New Roman" w:hAnsi="Times New Roman" w:cs="Times New Roman"/>
                <w:color w:val="0D0D0D" w:themeColor="text1" w:themeTint="F2"/>
                <w:sz w:val="24"/>
                <w:szCs w:val="24"/>
                <w:lang w:val="en-US"/>
              </w:rPr>
            </w:pPr>
            <w:r w:rsidRPr="00CE4DA0">
              <w:rPr>
                <w:rFonts w:ascii="Times New Roman" w:hAnsi="Times New Roman" w:cs="Times New Roman"/>
                <w:color w:val="0D0D0D" w:themeColor="text1" w:themeTint="F2"/>
                <w:sz w:val="24"/>
                <w:szCs w:val="24"/>
                <w:lang w:val="en-US"/>
              </w:rPr>
              <w:t>E16.5</w:t>
            </w:r>
          </w:p>
        </w:tc>
      </w:tr>
    </w:tbl>
    <w:p w:rsidR="004C0F3D" w:rsidRDefault="004C0F3D" w:rsidP="004C0F3D">
      <w:pPr>
        <w:spacing w:after="0"/>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jc w:val="cente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4C0F3D" w:rsidRDefault="004C0F3D" w:rsidP="004C0F3D">
      <w:pPr>
        <w:rPr>
          <w:rFonts w:ascii="Times New Roman" w:hAnsi="Times New Roman" w:cs="Times New Roman"/>
          <w:sz w:val="32"/>
          <w:szCs w:val="28"/>
        </w:rPr>
      </w:pPr>
    </w:p>
    <w:p w:rsidR="00B264F5" w:rsidRPr="006778F0" w:rsidRDefault="00B264F5"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4C0F3D" w:rsidP="004C0F3D">
      <w:pPr>
        <w:rPr>
          <w:rFonts w:ascii="Times New Roman" w:hAnsi="Times New Roman" w:cs="Times New Roman"/>
          <w:sz w:val="32"/>
          <w:szCs w:val="28"/>
        </w:rPr>
      </w:pPr>
    </w:p>
    <w:p w:rsidR="004C0F3D" w:rsidRPr="006778F0" w:rsidRDefault="004C0F3D" w:rsidP="004C0F3D">
      <w:pPr>
        <w:jc w:val="both"/>
        <w:rPr>
          <w:rFonts w:ascii="Times New Roman" w:hAnsi="Times New Roman" w:cs="Times New Roman"/>
          <w:sz w:val="32"/>
          <w:szCs w:val="28"/>
        </w:rPr>
      </w:pPr>
      <w:r w:rsidRPr="00DF655B">
        <w:rPr>
          <w:rFonts w:ascii="Times New Roman" w:eastAsia="Calibri" w:hAnsi="Times New Roman" w:cs="Times New Roman"/>
          <w:sz w:val="24"/>
          <w:szCs w:val="24"/>
        </w:rPr>
        <w:lastRenderedPageBreak/>
        <w:t>L’épithélium folliculaire comprend 2 types cellulaires séparés du tissu conjonctif environnant par la lame basale du follicule : la cellule folliculaire et cellules parafolliculaires</w:t>
      </w:r>
      <w:r w:rsidRPr="00DF655B">
        <w:rPr>
          <w:rFonts w:ascii="Times New Roman" w:eastAsia="Calibri" w:hAnsi="Times New Roman" w:cs="Times New Roman"/>
          <w:color w:val="FF0000"/>
          <w:sz w:val="24"/>
          <w:szCs w:val="24"/>
        </w:rPr>
        <w:t>.</w:t>
      </w:r>
      <w:r>
        <w:rPr>
          <w:rFonts w:ascii="Times New Roman" w:hAnsi="Times New Roman" w:cs="Times New Roman"/>
          <w:sz w:val="32"/>
          <w:szCs w:val="28"/>
        </w:rPr>
        <w:tab/>
      </w:r>
      <w:r>
        <w:rPr>
          <w:rFonts w:ascii="Times New Roman" w:hAnsi="Times New Roman" w:cs="Times New Roman"/>
          <w:sz w:val="32"/>
          <w:szCs w:val="28"/>
        </w:rPr>
        <w:tab/>
      </w:r>
    </w:p>
    <w:p w:rsidR="004C0F3D" w:rsidRPr="00D74E07" w:rsidRDefault="004C0F3D" w:rsidP="004C0F3D">
      <w:pPr>
        <w:pStyle w:val="ListParagraph"/>
        <w:numPr>
          <w:ilvl w:val="0"/>
          <w:numId w:val="9"/>
        </w:numPr>
        <w:tabs>
          <w:tab w:val="left" w:pos="0"/>
          <w:tab w:val="left" w:pos="142"/>
          <w:tab w:val="left" w:pos="284"/>
          <w:tab w:val="left" w:pos="426"/>
        </w:tabs>
        <w:autoSpaceDE w:val="0"/>
        <w:autoSpaceDN w:val="0"/>
        <w:adjustRightInd w:val="0"/>
        <w:spacing w:after="0" w:line="240" w:lineRule="auto"/>
        <w:ind w:left="0" w:firstLine="360"/>
        <w:jc w:val="both"/>
        <w:rPr>
          <w:rFonts w:ascii="Times New Roman" w:eastAsia="Calibri" w:hAnsi="Times New Roman" w:cs="Times New Roman"/>
          <w:i/>
          <w:sz w:val="24"/>
          <w:szCs w:val="24"/>
        </w:rPr>
      </w:pPr>
      <w:r w:rsidRPr="00D74E07">
        <w:rPr>
          <w:rFonts w:ascii="Times New Roman" w:eastAsia="Calibri" w:hAnsi="Times New Roman" w:cs="Times New Roman"/>
          <w:b/>
          <w:bCs/>
          <w:iCs/>
          <w:sz w:val="24"/>
          <w:szCs w:val="24"/>
        </w:rPr>
        <w:t>La cellule folliculaire ou thyréocyte :</w:t>
      </w:r>
      <w:r w:rsidRPr="008924FF">
        <w:rPr>
          <w:rFonts w:ascii="Times New Roman" w:eastAsia="Calibri" w:hAnsi="Times New Roman" w:cs="Times New Roman"/>
          <w:b/>
          <w:sz w:val="24"/>
          <w:szCs w:val="24"/>
        </w:rPr>
        <w:t xml:space="preserve"> </w:t>
      </w:r>
      <w:r w:rsidRPr="008924FF">
        <w:rPr>
          <w:rFonts w:ascii="Times New Roman" w:eastAsia="Calibri" w:hAnsi="Times New Roman" w:cs="Times New Roman"/>
          <w:sz w:val="24"/>
          <w:szCs w:val="24"/>
        </w:rPr>
        <w:t xml:space="preserve">C’est la cellule principale de l’épithélium folliculaire, sa polarité est très marquée avec un pôle apical au contact de la colloïde et un pôle basal en étroit rapport avec les capillaires. En microscopie ordinaire, la cellule a une forme cubique ou prismatique, le noyau plus au moins arrondi avec un à deux nucléoles. </w:t>
      </w:r>
    </w:p>
    <w:p w:rsidR="00D74E07" w:rsidRPr="008924FF" w:rsidRDefault="00D74E07" w:rsidP="00D74E07">
      <w:pPr>
        <w:pStyle w:val="ListParagraph"/>
        <w:tabs>
          <w:tab w:val="left" w:pos="0"/>
          <w:tab w:val="left" w:pos="142"/>
          <w:tab w:val="left" w:pos="284"/>
          <w:tab w:val="left" w:pos="426"/>
        </w:tabs>
        <w:autoSpaceDE w:val="0"/>
        <w:autoSpaceDN w:val="0"/>
        <w:adjustRightInd w:val="0"/>
        <w:spacing w:after="0" w:line="240" w:lineRule="auto"/>
        <w:ind w:left="360"/>
        <w:jc w:val="both"/>
        <w:rPr>
          <w:rFonts w:ascii="Times New Roman" w:eastAsia="Calibri" w:hAnsi="Times New Roman" w:cs="Times New Roman"/>
          <w:i/>
          <w:sz w:val="24"/>
          <w:szCs w:val="24"/>
        </w:rPr>
      </w:pPr>
    </w:p>
    <w:p w:rsidR="004C0F3D" w:rsidRPr="00FD6BA8" w:rsidRDefault="00D74E07" w:rsidP="004C0F3D">
      <w:pPr>
        <w:autoSpaceDE w:val="0"/>
        <w:autoSpaceDN w:val="0"/>
        <w:adjustRightInd w:val="0"/>
        <w:spacing w:after="0" w:line="240" w:lineRule="auto"/>
        <w:jc w:val="both"/>
        <w:rPr>
          <w:rFonts w:ascii="Times New Roman" w:eastAsia="Calibri" w:hAnsi="Times New Roman" w:cs="Times New Roman"/>
          <w:sz w:val="24"/>
          <w:szCs w:val="24"/>
        </w:rPr>
      </w:pPr>
      <w:r w:rsidRPr="00D74E07">
        <w:rPr>
          <w:rFonts w:ascii="Times New Roman" w:eastAsia="Calibri" w:hAnsi="Times New Roman" w:cs="Times New Roman"/>
          <w:b/>
          <w:bCs/>
          <w:iCs/>
          <w:color w:val="FF0000"/>
          <w:sz w:val="24"/>
          <w:szCs w:val="24"/>
        </w:rPr>
        <w:t xml:space="preserve">     b)</w:t>
      </w:r>
      <w:r w:rsidRPr="00D74E07">
        <w:rPr>
          <w:rFonts w:ascii="Times New Roman" w:eastAsia="Calibri" w:hAnsi="Times New Roman" w:cs="Times New Roman"/>
          <w:b/>
          <w:bCs/>
          <w:iCs/>
          <w:sz w:val="24"/>
          <w:szCs w:val="24"/>
        </w:rPr>
        <w:t xml:space="preserve"> </w:t>
      </w:r>
      <w:r w:rsidR="004C0F3D" w:rsidRPr="00D74E07">
        <w:rPr>
          <w:rFonts w:ascii="Times New Roman" w:eastAsia="Calibri" w:hAnsi="Times New Roman" w:cs="Times New Roman"/>
          <w:b/>
          <w:bCs/>
          <w:iCs/>
          <w:sz w:val="24"/>
          <w:szCs w:val="24"/>
        </w:rPr>
        <w:t>La cellule parafolliculaire ou cellule C :</w:t>
      </w:r>
      <w:r w:rsidR="004C0F3D" w:rsidRPr="008924FF">
        <w:rPr>
          <w:rFonts w:ascii="Times New Roman" w:eastAsia="Calibri" w:hAnsi="Times New Roman" w:cs="Times New Roman"/>
          <w:b/>
          <w:sz w:val="24"/>
          <w:szCs w:val="24"/>
        </w:rPr>
        <w:t xml:space="preserve"> </w:t>
      </w:r>
      <w:r w:rsidR="004C0F3D" w:rsidRPr="008924FF">
        <w:rPr>
          <w:rFonts w:ascii="Times New Roman" w:eastAsia="Calibri" w:hAnsi="Times New Roman" w:cs="Times New Roman"/>
          <w:sz w:val="24"/>
          <w:szCs w:val="24"/>
        </w:rPr>
        <w:t xml:space="preserve">Dénommée aussi « cellule claire», elle prédomine la région centrale du tiers moyen des lobes latéraux. La cellule est située entre la lame basale du follicule et les cellules </w:t>
      </w:r>
      <w:r w:rsidR="004C0F3D" w:rsidRPr="00FD6BA8">
        <w:rPr>
          <w:rFonts w:ascii="Times New Roman" w:eastAsia="Calibri" w:hAnsi="Times New Roman" w:cs="Times New Roman"/>
          <w:sz w:val="24"/>
          <w:szCs w:val="24"/>
        </w:rPr>
        <w:t xml:space="preserve">folliculaires (Herlant </w:t>
      </w:r>
      <w:r w:rsidR="004C0F3D">
        <w:rPr>
          <w:rFonts w:ascii="Times New Roman" w:eastAsia="Calibri" w:hAnsi="Times New Roman" w:cs="Times New Roman"/>
          <w:i/>
          <w:sz w:val="24"/>
          <w:szCs w:val="24"/>
        </w:rPr>
        <w:t>et al.,</w:t>
      </w:r>
      <w:r w:rsidR="004C0F3D" w:rsidRPr="001A383E">
        <w:rPr>
          <w:rFonts w:ascii="Times New Roman" w:eastAsia="Calibri" w:hAnsi="Times New Roman" w:cs="Times New Roman"/>
          <w:i/>
          <w:sz w:val="24"/>
          <w:szCs w:val="24"/>
        </w:rPr>
        <w:t xml:space="preserve"> </w:t>
      </w:r>
      <w:r w:rsidR="004C0F3D" w:rsidRPr="00FD6BA8">
        <w:rPr>
          <w:rFonts w:ascii="Times New Roman" w:eastAsia="Calibri" w:hAnsi="Times New Roman" w:cs="Times New Roman"/>
          <w:sz w:val="24"/>
          <w:szCs w:val="24"/>
        </w:rPr>
        <w:t>1980).</w:t>
      </w:r>
    </w:p>
    <w:p w:rsidR="004C0F3D" w:rsidRPr="008924FF" w:rsidRDefault="004C0F3D" w:rsidP="004C0F3D">
      <w:pPr>
        <w:pStyle w:val="ListParagraph"/>
        <w:autoSpaceDE w:val="0"/>
        <w:autoSpaceDN w:val="0"/>
        <w:adjustRightInd w:val="0"/>
        <w:spacing w:after="0" w:line="240" w:lineRule="auto"/>
        <w:ind w:left="360"/>
        <w:jc w:val="both"/>
        <w:rPr>
          <w:rFonts w:ascii="Times New Roman" w:eastAsia="Calibri" w:hAnsi="Times New Roman" w:cs="Times New Roman"/>
          <w:b/>
          <w:sz w:val="24"/>
          <w:szCs w:val="24"/>
        </w:rPr>
      </w:pPr>
    </w:p>
    <w:p w:rsidR="004C0F3D" w:rsidRPr="00097561" w:rsidRDefault="004C0F3D" w:rsidP="004C0F3D">
      <w:pPr>
        <w:pStyle w:val="ListParagraph"/>
        <w:numPr>
          <w:ilvl w:val="0"/>
          <w:numId w:val="1"/>
        </w:numPr>
        <w:tabs>
          <w:tab w:val="left" w:pos="284"/>
        </w:tabs>
        <w:autoSpaceDE w:val="0"/>
        <w:autoSpaceDN w:val="0"/>
        <w:adjustRightInd w:val="0"/>
        <w:spacing w:after="0" w:line="240" w:lineRule="auto"/>
        <w:jc w:val="both"/>
        <w:rPr>
          <w:rFonts w:ascii="Times New Roman" w:eastAsia="Times New Roman" w:hAnsi="Times New Roman" w:cs="Times New Roman"/>
          <w:b/>
          <w:sz w:val="26"/>
          <w:szCs w:val="26"/>
        </w:rPr>
      </w:pPr>
      <w:r w:rsidRPr="00097561">
        <w:rPr>
          <w:rFonts w:ascii="Times New Roman" w:eastAsia="Times New Roman" w:hAnsi="Times New Roman" w:cs="Times New Roman"/>
          <w:b/>
          <w:sz w:val="26"/>
          <w:szCs w:val="26"/>
        </w:rPr>
        <w:t xml:space="preserve"> Vascularisation et innervation de la glande thyroïde : </w:t>
      </w:r>
    </w:p>
    <w:p w:rsidR="004C0F3D" w:rsidRPr="00D70174" w:rsidRDefault="004C0F3D" w:rsidP="004C0F3D">
      <w:pPr>
        <w:pStyle w:val="ListParagraph"/>
        <w:tabs>
          <w:tab w:val="left" w:pos="284"/>
        </w:tabs>
        <w:autoSpaceDE w:val="0"/>
        <w:autoSpaceDN w:val="0"/>
        <w:adjustRightInd w:val="0"/>
        <w:spacing w:after="0" w:line="240" w:lineRule="auto"/>
        <w:ind w:left="360"/>
        <w:jc w:val="both"/>
        <w:rPr>
          <w:rFonts w:ascii="Times New Roman" w:eastAsia="Times New Roman" w:hAnsi="Times New Roman" w:cs="Times New Roman"/>
          <w:b/>
          <w:i/>
          <w:sz w:val="24"/>
          <w:szCs w:val="24"/>
        </w:rPr>
      </w:pPr>
      <w:r w:rsidRPr="001A383E">
        <w:rPr>
          <w:rFonts w:ascii="Times New Roman" w:eastAsia="Times New Roman" w:hAnsi="Times New Roman" w:cs="Times New Roman"/>
          <w:b/>
          <w:i/>
          <w:sz w:val="24"/>
          <w:szCs w:val="24"/>
        </w:rPr>
        <w:t xml:space="preserve">   </w:t>
      </w:r>
    </w:p>
    <w:p w:rsidR="004C0F3D" w:rsidRDefault="004C0F3D" w:rsidP="007400A7">
      <w:pPr>
        <w:autoSpaceDE w:val="0"/>
        <w:autoSpaceDN w:val="0"/>
        <w:adjustRightInd w:val="0"/>
        <w:spacing w:after="0" w:line="240" w:lineRule="auto"/>
        <w:jc w:val="both"/>
        <w:rPr>
          <w:rFonts w:ascii="Times New Roman" w:hAnsi="Times New Roman" w:cs="Times New Roman"/>
          <w:sz w:val="24"/>
          <w:szCs w:val="24"/>
        </w:rPr>
      </w:pPr>
      <w:r w:rsidRPr="001A383E">
        <w:rPr>
          <w:rFonts w:ascii="Times New Roman" w:hAnsi="Times New Roman" w:cs="Times New Roman"/>
          <w:sz w:val="24"/>
          <w:szCs w:val="24"/>
        </w:rPr>
        <w:t xml:space="preserve">        La glande thyroïde est richement vascularisée</w:t>
      </w:r>
      <w:r w:rsidR="007400A7" w:rsidRPr="007400A7">
        <w:rPr>
          <w:rFonts w:ascii="Times New Roman" w:hAnsi="Times New Roman" w:cs="Times New Roman"/>
          <w:color w:val="FF0000"/>
          <w:sz w:val="24"/>
          <w:szCs w:val="24"/>
        </w:rPr>
        <w:t>, e</w:t>
      </w:r>
      <w:r w:rsidRPr="007400A7">
        <w:rPr>
          <w:rFonts w:ascii="Times New Roman" w:hAnsi="Times New Roman" w:cs="Times New Roman"/>
          <w:color w:val="FF0000"/>
          <w:sz w:val="24"/>
          <w:szCs w:val="24"/>
        </w:rPr>
        <w:t>n</w:t>
      </w:r>
      <w:r w:rsidRPr="001A383E">
        <w:rPr>
          <w:rFonts w:ascii="Times New Roman" w:hAnsi="Times New Roman" w:cs="Times New Roman"/>
          <w:sz w:val="24"/>
          <w:szCs w:val="24"/>
        </w:rPr>
        <w:t xml:space="preserve"> effet, elle est innervée par deux artères supérieures provenant de la carotide externe, et deux artères inférieures issues du tronc artériel.</w:t>
      </w:r>
      <w:r>
        <w:rPr>
          <w:rFonts w:ascii="Times New Roman" w:hAnsi="Times New Roman" w:cs="Times New Roman"/>
          <w:sz w:val="24"/>
          <w:szCs w:val="24"/>
        </w:rPr>
        <w:t xml:space="preserve"> </w:t>
      </w:r>
      <w:r w:rsidRPr="001A383E">
        <w:rPr>
          <w:rFonts w:ascii="Times New Roman" w:hAnsi="Times New Roman" w:cs="Times New Roman"/>
          <w:sz w:val="24"/>
          <w:szCs w:val="24"/>
        </w:rPr>
        <w:t>La vascularisation veine</w:t>
      </w:r>
      <w:r>
        <w:rPr>
          <w:rFonts w:ascii="Times New Roman" w:hAnsi="Times New Roman" w:cs="Times New Roman"/>
          <w:sz w:val="24"/>
          <w:szCs w:val="24"/>
        </w:rPr>
        <w:t>use est assurée par trois groupes de v</w:t>
      </w:r>
      <w:r w:rsidRPr="001A383E">
        <w:rPr>
          <w:rFonts w:ascii="Times New Roman" w:hAnsi="Times New Roman" w:cs="Times New Roman"/>
          <w:sz w:val="24"/>
          <w:szCs w:val="24"/>
        </w:rPr>
        <w:t>eines thyroïdiennes</w:t>
      </w:r>
      <w:r>
        <w:rPr>
          <w:rFonts w:ascii="Times New Roman" w:hAnsi="Times New Roman" w:cs="Times New Roman"/>
          <w:sz w:val="24"/>
          <w:szCs w:val="24"/>
        </w:rPr>
        <w:t xml:space="preserve"> : </w:t>
      </w:r>
      <w:r w:rsidRPr="001A383E">
        <w:rPr>
          <w:rFonts w:ascii="Times New Roman" w:hAnsi="Times New Roman" w:cs="Times New Roman"/>
          <w:sz w:val="24"/>
          <w:szCs w:val="24"/>
        </w:rPr>
        <w:t>supérieures, moyenne</w:t>
      </w:r>
      <w:r w:rsidRPr="007400A7">
        <w:rPr>
          <w:rFonts w:ascii="Times New Roman" w:hAnsi="Times New Roman" w:cs="Times New Roman"/>
          <w:color w:val="FF0000"/>
          <w:sz w:val="24"/>
          <w:szCs w:val="24"/>
        </w:rPr>
        <w:t>s</w:t>
      </w:r>
      <w:r w:rsidRPr="001A383E">
        <w:rPr>
          <w:rFonts w:ascii="Times New Roman" w:hAnsi="Times New Roman" w:cs="Times New Roman"/>
          <w:sz w:val="24"/>
          <w:szCs w:val="24"/>
        </w:rPr>
        <w:t xml:space="preserve"> et inférieures</w:t>
      </w:r>
      <w:r>
        <w:rPr>
          <w:rFonts w:ascii="Times New Roman" w:hAnsi="Times New Roman" w:cs="Times New Roman"/>
          <w:sz w:val="24"/>
          <w:szCs w:val="24"/>
        </w:rPr>
        <w:t>.</w:t>
      </w:r>
      <w:r w:rsidR="007400A7">
        <w:rPr>
          <w:rFonts w:ascii="Times New Roman" w:hAnsi="Times New Roman" w:cs="Times New Roman"/>
          <w:sz w:val="24"/>
          <w:szCs w:val="24"/>
        </w:rPr>
        <w:t xml:space="preserve"> </w:t>
      </w:r>
      <w:r w:rsidRPr="001A383E">
        <w:rPr>
          <w:rFonts w:ascii="Times New Roman" w:hAnsi="Times New Roman" w:cs="Times New Roman"/>
          <w:sz w:val="24"/>
          <w:szCs w:val="24"/>
        </w:rPr>
        <w:t>L’inn</w:t>
      </w:r>
      <w:r>
        <w:rPr>
          <w:rFonts w:ascii="Times New Roman" w:hAnsi="Times New Roman" w:cs="Times New Roman"/>
          <w:sz w:val="24"/>
          <w:szCs w:val="24"/>
        </w:rPr>
        <w:t xml:space="preserve">ervation de la glande thyroïde </w:t>
      </w:r>
      <w:r w:rsidRPr="001A383E">
        <w:rPr>
          <w:rFonts w:ascii="Times New Roman" w:hAnsi="Times New Roman" w:cs="Times New Roman"/>
          <w:sz w:val="24"/>
          <w:szCs w:val="24"/>
        </w:rPr>
        <w:t>comme tous les organes internes, e</w:t>
      </w:r>
      <w:r>
        <w:rPr>
          <w:rFonts w:ascii="Times New Roman" w:hAnsi="Times New Roman" w:cs="Times New Roman"/>
          <w:sz w:val="24"/>
          <w:szCs w:val="24"/>
        </w:rPr>
        <w:t>st</w:t>
      </w:r>
      <w:r w:rsidRPr="001A383E">
        <w:rPr>
          <w:rFonts w:ascii="Times New Roman" w:hAnsi="Times New Roman" w:cs="Times New Roman"/>
          <w:sz w:val="24"/>
          <w:szCs w:val="24"/>
        </w:rPr>
        <w:t xml:space="preserve"> sympathiques et parasympathique. Les fibres sensitives et les fibres  parasympathiques suivent les l</w:t>
      </w:r>
      <w:r w:rsidRPr="00CB34ED">
        <w:rPr>
          <w:rFonts w:ascii="Times New Roman" w:hAnsi="Times New Roman" w:cs="Times New Roman"/>
          <w:sz w:val="24"/>
          <w:szCs w:val="24"/>
          <w:highlight w:val="yellow"/>
        </w:rPr>
        <w:t>aryngs</w:t>
      </w:r>
      <w:r w:rsidRPr="001A383E">
        <w:rPr>
          <w:rFonts w:ascii="Times New Roman" w:hAnsi="Times New Roman" w:cs="Times New Roman"/>
          <w:sz w:val="24"/>
          <w:szCs w:val="24"/>
        </w:rPr>
        <w:t xml:space="preserve"> supérieur et inferieur. L’innervation sympatique suit les fibres issues du ganglion cervical moyen </w:t>
      </w:r>
      <w:r>
        <w:rPr>
          <w:rFonts w:ascii="Times New Roman" w:hAnsi="Times New Roman" w:cs="Times New Roman"/>
          <w:sz w:val="24"/>
          <w:szCs w:val="24"/>
        </w:rPr>
        <w:t>(</w:t>
      </w:r>
      <w:r w:rsidRPr="0051708E">
        <w:rPr>
          <w:rFonts w:ascii="Times New Roman" w:hAnsi="Times New Roman" w:cs="Times New Roman"/>
          <w:sz w:val="24"/>
          <w:szCs w:val="24"/>
          <w:highlight w:val="yellow"/>
        </w:rPr>
        <w:t>references)</w:t>
      </w:r>
      <w:r w:rsidR="007400A7" w:rsidRPr="001A383E">
        <w:rPr>
          <w:rFonts w:ascii="Times New Roman" w:hAnsi="Times New Roman" w:cs="Times New Roman"/>
          <w:sz w:val="24"/>
          <w:szCs w:val="24"/>
        </w:rPr>
        <w:t>.</w:t>
      </w:r>
    </w:p>
    <w:p w:rsidR="004C0F3D" w:rsidRPr="008924FF" w:rsidRDefault="004C0F3D" w:rsidP="004C0F3D">
      <w:pPr>
        <w:autoSpaceDE w:val="0"/>
        <w:autoSpaceDN w:val="0"/>
        <w:adjustRightInd w:val="0"/>
        <w:spacing w:after="0" w:line="240" w:lineRule="auto"/>
        <w:jc w:val="both"/>
        <w:rPr>
          <w:rFonts w:ascii="Times New Roman" w:hAnsi="Times New Roman" w:cs="Times New Roman"/>
          <w:b/>
          <w:sz w:val="24"/>
          <w:szCs w:val="24"/>
        </w:rPr>
      </w:pPr>
    </w:p>
    <w:p w:rsidR="004C0F3D" w:rsidRPr="00097561" w:rsidRDefault="004C0F3D" w:rsidP="004C0F3D">
      <w:pPr>
        <w:pStyle w:val="ListParagraph"/>
        <w:numPr>
          <w:ilvl w:val="0"/>
          <w:numId w:val="1"/>
        </w:numPr>
        <w:tabs>
          <w:tab w:val="left" w:pos="426"/>
        </w:tabs>
        <w:autoSpaceDE w:val="0"/>
        <w:autoSpaceDN w:val="0"/>
        <w:adjustRightInd w:val="0"/>
        <w:spacing w:after="0" w:line="240" w:lineRule="auto"/>
        <w:jc w:val="both"/>
        <w:rPr>
          <w:rFonts w:ascii="Times New Roman" w:eastAsia="Times New Roman" w:hAnsi="Times New Roman" w:cs="Times New Roman"/>
          <w:b/>
          <w:sz w:val="26"/>
          <w:szCs w:val="26"/>
        </w:rPr>
      </w:pPr>
      <w:r w:rsidRPr="00097561">
        <w:rPr>
          <w:rFonts w:ascii="Times New Roman" w:eastAsia="Times New Roman" w:hAnsi="Times New Roman" w:cs="Times New Roman"/>
          <w:b/>
          <w:sz w:val="26"/>
          <w:szCs w:val="26"/>
        </w:rPr>
        <w:t>Physiologie de la fonction thyroïdienne</w:t>
      </w:r>
      <w:r w:rsidR="00097561">
        <w:rPr>
          <w:rFonts w:ascii="Times New Roman" w:eastAsia="Times New Roman" w:hAnsi="Times New Roman" w:cs="Times New Roman"/>
          <w:b/>
          <w:sz w:val="26"/>
          <w:szCs w:val="26"/>
        </w:rPr>
        <w:t> :</w:t>
      </w:r>
    </w:p>
    <w:p w:rsidR="004C0F3D" w:rsidRDefault="004C0F3D" w:rsidP="004C0F3D">
      <w:pPr>
        <w:pStyle w:val="ListParagraph"/>
        <w:tabs>
          <w:tab w:val="left" w:pos="426"/>
        </w:tabs>
        <w:autoSpaceDE w:val="0"/>
        <w:autoSpaceDN w:val="0"/>
        <w:adjustRightInd w:val="0"/>
        <w:spacing w:after="0" w:line="240" w:lineRule="auto"/>
        <w:ind w:left="360"/>
        <w:jc w:val="both"/>
        <w:rPr>
          <w:rFonts w:ascii="Times New Roman" w:eastAsia="Times New Roman" w:hAnsi="Times New Roman" w:cs="Times New Roman"/>
          <w:b/>
          <w:i/>
          <w:sz w:val="24"/>
          <w:szCs w:val="24"/>
        </w:rPr>
      </w:pPr>
    </w:p>
    <w:p w:rsidR="004C0F3D" w:rsidRDefault="004C0F3D" w:rsidP="004C0F3D">
      <w:pPr>
        <w:pStyle w:val="ListParagraph"/>
        <w:tabs>
          <w:tab w:val="left" w:pos="567"/>
        </w:tabs>
        <w:autoSpaceDE w:val="0"/>
        <w:autoSpaceDN w:val="0"/>
        <w:adjustRightInd w:val="0"/>
        <w:spacing w:after="0" w:line="240" w:lineRule="auto"/>
        <w:ind w:left="0"/>
        <w:jc w:val="both"/>
        <w:rPr>
          <w:rFonts w:ascii="Times New Roman" w:eastAsia="Calibri" w:hAnsi="Times New Roman" w:cs="Times New Roman"/>
          <w:i/>
          <w:sz w:val="24"/>
          <w:szCs w:val="24"/>
        </w:rPr>
      </w:pPr>
      <w:r>
        <w:rPr>
          <w:rFonts w:ascii="Times New Roman" w:eastAsia="Calibri" w:hAnsi="Times New Roman" w:cs="Times New Roman"/>
          <w:sz w:val="24"/>
          <w:szCs w:val="24"/>
        </w:rPr>
        <w:t xml:space="preserve">        </w:t>
      </w:r>
      <w:r w:rsidRPr="00D70174">
        <w:rPr>
          <w:rFonts w:ascii="Times New Roman" w:eastAsia="Calibri" w:hAnsi="Times New Roman" w:cs="Times New Roman"/>
          <w:sz w:val="24"/>
          <w:szCs w:val="24"/>
        </w:rPr>
        <w:t>La fonction principale de la glande thyroïde est la sécrétion des hormones thyroïdiennes par le follicule, la Thyroxin</w:t>
      </w:r>
      <w:r>
        <w:rPr>
          <w:rFonts w:ascii="Times New Roman" w:eastAsia="Calibri" w:hAnsi="Times New Roman" w:cs="Times New Roman"/>
          <w:sz w:val="24"/>
          <w:szCs w:val="24"/>
        </w:rPr>
        <w:t xml:space="preserve">e (Tetraiodothyronine ou T4), </w:t>
      </w:r>
      <w:r w:rsidRPr="00D70174">
        <w:rPr>
          <w:rFonts w:ascii="Times New Roman" w:eastAsia="Calibri" w:hAnsi="Times New Roman" w:cs="Times New Roman"/>
          <w:sz w:val="24"/>
          <w:szCs w:val="24"/>
        </w:rPr>
        <w:t>la 3,5,3' Triiodothyronine (ou T3)</w:t>
      </w:r>
      <w:r>
        <w:rPr>
          <w:rFonts w:ascii="Times New Roman" w:eastAsia="Calibri" w:hAnsi="Times New Roman" w:cs="Times New Roman"/>
          <w:sz w:val="24"/>
          <w:szCs w:val="24"/>
        </w:rPr>
        <w:t xml:space="preserve"> et </w:t>
      </w:r>
      <w:r w:rsidRPr="00D70174">
        <w:rPr>
          <w:rFonts w:ascii="Times New Roman" w:eastAsia="Calibri" w:hAnsi="Times New Roman" w:cs="Times New Roman"/>
          <w:sz w:val="24"/>
          <w:szCs w:val="24"/>
        </w:rPr>
        <w:t xml:space="preserve"> </w:t>
      </w:r>
      <w:r w:rsidRPr="0074224E">
        <w:rPr>
          <w:rFonts w:ascii="Times New Roman" w:eastAsia="Calibri" w:hAnsi="Times New Roman" w:cs="Times New Roman"/>
          <w:sz w:val="24"/>
          <w:szCs w:val="24"/>
        </w:rPr>
        <w:t>la thyrocalcitonine</w:t>
      </w:r>
      <w:r w:rsidRPr="00D70174">
        <w:rPr>
          <w:rFonts w:ascii="Times New Roman" w:eastAsia="Calibri" w:hAnsi="Times New Roman" w:cs="Times New Roman"/>
          <w:i/>
          <w:sz w:val="24"/>
          <w:szCs w:val="24"/>
        </w:rPr>
        <w:t xml:space="preserve"> </w:t>
      </w:r>
      <w:r w:rsidRPr="0074224E">
        <w:rPr>
          <w:rFonts w:ascii="Times New Roman" w:eastAsia="Calibri" w:hAnsi="Times New Roman" w:cs="Times New Roman"/>
          <w:sz w:val="24"/>
          <w:szCs w:val="24"/>
        </w:rPr>
        <w:t xml:space="preserve">par les </w:t>
      </w:r>
      <w:r>
        <w:rPr>
          <w:rFonts w:ascii="Times New Roman" w:eastAsia="Calibri" w:hAnsi="Times New Roman" w:cs="Times New Roman"/>
          <w:sz w:val="24"/>
          <w:szCs w:val="24"/>
        </w:rPr>
        <w:t>c</w:t>
      </w:r>
      <w:r w:rsidRPr="0074224E">
        <w:rPr>
          <w:rFonts w:ascii="Times New Roman" w:eastAsia="Calibri" w:hAnsi="Times New Roman" w:cs="Times New Roman"/>
          <w:sz w:val="24"/>
          <w:szCs w:val="24"/>
        </w:rPr>
        <w:t>ellules C</w:t>
      </w:r>
      <w:r>
        <w:rPr>
          <w:rFonts w:ascii="Times New Roman" w:eastAsia="Calibri" w:hAnsi="Times New Roman" w:cs="Times New Roman"/>
          <w:sz w:val="24"/>
          <w:szCs w:val="24"/>
        </w:rPr>
        <w:t>.</w:t>
      </w:r>
    </w:p>
    <w:p w:rsidR="004C0F3D" w:rsidRPr="00CB34ED" w:rsidRDefault="004C0F3D" w:rsidP="004C0F3D">
      <w:pPr>
        <w:pStyle w:val="ListParagraph"/>
        <w:tabs>
          <w:tab w:val="left" w:pos="426"/>
        </w:tabs>
        <w:autoSpaceDE w:val="0"/>
        <w:autoSpaceDN w:val="0"/>
        <w:adjustRightInd w:val="0"/>
        <w:spacing w:after="0" w:line="240" w:lineRule="auto"/>
        <w:ind w:left="0"/>
        <w:jc w:val="both"/>
        <w:rPr>
          <w:rFonts w:ascii="Times New Roman" w:eastAsia="Times New Roman" w:hAnsi="Times New Roman" w:cs="Times New Roman"/>
          <w:b/>
          <w:i/>
          <w:sz w:val="10"/>
          <w:szCs w:val="24"/>
        </w:rPr>
      </w:pPr>
    </w:p>
    <w:p w:rsidR="004C0F3D" w:rsidRPr="0074224E" w:rsidRDefault="004C0F3D" w:rsidP="004C0F3D">
      <w:pPr>
        <w:pStyle w:val="ListParagraph"/>
        <w:numPr>
          <w:ilvl w:val="1"/>
          <w:numId w:val="5"/>
        </w:numPr>
        <w:tabs>
          <w:tab w:val="left" w:pos="284"/>
        </w:tabs>
        <w:autoSpaceDE w:val="0"/>
        <w:autoSpaceDN w:val="0"/>
        <w:adjustRightInd w:val="0"/>
        <w:spacing w:after="0" w:line="240" w:lineRule="auto"/>
        <w:ind w:left="0" w:firstLine="284"/>
        <w:jc w:val="both"/>
        <w:rPr>
          <w:rFonts w:ascii="Times New Roman" w:hAnsi="Times New Roman" w:cs="Times New Roman"/>
          <w:b/>
          <w:i/>
          <w:sz w:val="24"/>
          <w:szCs w:val="24"/>
        </w:rPr>
      </w:pPr>
      <w:r w:rsidRPr="008924FF">
        <w:rPr>
          <w:rFonts w:ascii="Times New Roman" w:hAnsi="Times New Roman" w:cs="Times New Roman"/>
          <w:b/>
          <w:sz w:val="24"/>
          <w:szCs w:val="24"/>
        </w:rPr>
        <w:t>La captation de l’Iode</w:t>
      </w:r>
      <w:r w:rsidRPr="00D50045">
        <w:rPr>
          <w:rFonts w:ascii="Times New Roman" w:hAnsi="Times New Roman" w:cs="Times New Roman"/>
          <w:b/>
          <w:i/>
          <w:sz w:val="24"/>
          <w:szCs w:val="24"/>
        </w:rPr>
        <w:t> </w:t>
      </w:r>
      <w:r w:rsidRPr="00882D9D">
        <w:rPr>
          <w:rFonts w:ascii="Times New Roman" w:hAnsi="Times New Roman" w:cs="Times New Roman"/>
          <w:b/>
          <w:iCs/>
          <w:color w:val="FF0000"/>
          <w:sz w:val="24"/>
          <w:szCs w:val="24"/>
        </w:rPr>
        <w:t>:</w:t>
      </w:r>
      <w:r>
        <w:rPr>
          <w:rFonts w:ascii="Times New Roman" w:hAnsi="Times New Roman" w:cs="Times New Roman"/>
          <w:b/>
          <w:i/>
          <w:sz w:val="24"/>
          <w:szCs w:val="24"/>
        </w:rPr>
        <w:t xml:space="preserve"> </w:t>
      </w:r>
      <w:r w:rsidRPr="0074224E">
        <w:rPr>
          <w:rFonts w:ascii="Times New Roman" w:eastAsia="Calibri" w:hAnsi="Times New Roman" w:cs="Times New Roman"/>
          <w:sz w:val="24"/>
          <w:szCs w:val="24"/>
        </w:rPr>
        <w:t xml:space="preserve">L’iode (I) est nécessaire à la synthèse des hormones thyroïdiennes, étant leur constituant essentiel. La capture de </w:t>
      </w:r>
      <w:r>
        <w:rPr>
          <w:rFonts w:ascii="Times New Roman" w:eastAsia="Calibri" w:hAnsi="Times New Roman" w:cs="Times New Roman"/>
          <w:sz w:val="24"/>
          <w:szCs w:val="24"/>
        </w:rPr>
        <w:t>l’</w:t>
      </w:r>
      <w:r w:rsidRPr="0074224E">
        <w:rPr>
          <w:rFonts w:ascii="Times New Roman" w:eastAsia="Calibri" w:hAnsi="Times New Roman" w:cs="Times New Roman"/>
          <w:sz w:val="24"/>
          <w:szCs w:val="24"/>
        </w:rPr>
        <w:t>(I) circulant dans le plasma, sous forme d’iodure, par la glande thyroïde. L’iodure subit une oxydation et se transforme en une forme active entraînent la formation de mono-iodotyrosine (MIT) et de di-iodotyrosine (DIT) qui sont des précurseurs hormonaux inactifs. MIT et DIT subissent ensuite une réaction de couplage pour donner la T3 et la T4 qui sont englobées dans la Tg  et stockées dans les follicules thyroïdiens</w:t>
      </w:r>
      <w:r>
        <w:rPr>
          <w:rFonts w:ascii="Times New Roman" w:eastAsia="Calibri" w:hAnsi="Times New Roman" w:cs="Times New Roman"/>
          <w:iCs/>
          <w:sz w:val="24"/>
          <w:szCs w:val="24"/>
        </w:rPr>
        <w:t xml:space="preserve"> </w:t>
      </w:r>
      <w:r w:rsidRPr="00882D9D">
        <w:rPr>
          <w:rFonts w:ascii="Times New Roman" w:eastAsia="Calibri" w:hAnsi="Times New Roman" w:cs="Times New Roman"/>
          <w:bCs/>
          <w:iCs/>
          <w:color w:val="FF0000"/>
          <w:sz w:val="24"/>
          <w:szCs w:val="24"/>
        </w:rPr>
        <w:t>(</w:t>
      </w:r>
      <w:r w:rsidRPr="00882D9D">
        <w:rPr>
          <w:rFonts w:ascii="Times New Roman" w:hAnsi="Times New Roman" w:cs="Times New Roman"/>
          <w:bCs/>
          <w:color w:val="FF0000"/>
          <w:sz w:val="24"/>
          <w:szCs w:val="28"/>
        </w:rPr>
        <w:t>Figure 6</w:t>
      </w:r>
      <w:r w:rsidRPr="00882D9D">
        <w:rPr>
          <w:rFonts w:ascii="Times New Roman" w:eastAsia="Calibri" w:hAnsi="Times New Roman" w:cs="Times New Roman"/>
          <w:bCs/>
          <w:iCs/>
          <w:color w:val="FF0000"/>
          <w:sz w:val="24"/>
          <w:szCs w:val="24"/>
        </w:rPr>
        <w:t>)</w:t>
      </w:r>
      <w:r>
        <w:rPr>
          <w:rFonts w:ascii="Times New Roman" w:eastAsia="Calibri" w:hAnsi="Times New Roman" w:cs="Times New Roman"/>
          <w:iCs/>
          <w:sz w:val="24"/>
          <w:szCs w:val="24"/>
        </w:rPr>
        <w:t xml:space="preserve"> (Bengon</w:t>
      </w:r>
      <w:r w:rsidRPr="00341DD1">
        <w:rPr>
          <w:rFonts w:ascii="Times New Roman" w:eastAsia="Calibri" w:hAnsi="Times New Roman" w:cs="Times New Roman"/>
          <w:iCs/>
          <w:sz w:val="24"/>
          <w:szCs w:val="24"/>
        </w:rPr>
        <w:t>, 2005)</w:t>
      </w:r>
      <w:r>
        <w:rPr>
          <w:rFonts w:ascii="Times New Roman" w:eastAsia="Calibri" w:hAnsi="Times New Roman" w:cs="Times New Roman"/>
          <w:iCs/>
          <w:sz w:val="24"/>
          <w:szCs w:val="24"/>
        </w:rPr>
        <w:t>.</w:t>
      </w:r>
    </w:p>
    <w:p w:rsidR="004C0F3D" w:rsidRPr="008924FF" w:rsidRDefault="004C0F3D" w:rsidP="004C0F3D">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p>
    <w:p w:rsidR="004C0F3D" w:rsidRPr="0074224E" w:rsidRDefault="004C0F3D" w:rsidP="004C0F3D">
      <w:pPr>
        <w:pStyle w:val="ListParagraph"/>
        <w:numPr>
          <w:ilvl w:val="1"/>
          <w:numId w:val="5"/>
        </w:numPr>
        <w:tabs>
          <w:tab w:val="left" w:pos="284"/>
        </w:tabs>
        <w:autoSpaceDE w:val="0"/>
        <w:autoSpaceDN w:val="0"/>
        <w:adjustRightInd w:val="0"/>
        <w:spacing w:after="0" w:line="240" w:lineRule="auto"/>
        <w:ind w:left="0" w:firstLine="284"/>
        <w:jc w:val="both"/>
        <w:rPr>
          <w:rFonts w:ascii="Times New Roman" w:hAnsi="Times New Roman" w:cs="Times New Roman"/>
          <w:b/>
          <w:i/>
          <w:sz w:val="24"/>
          <w:szCs w:val="24"/>
        </w:rPr>
      </w:pPr>
      <w:r w:rsidRPr="008924FF">
        <w:rPr>
          <w:rFonts w:ascii="Times New Roman" w:hAnsi="Times New Roman" w:cs="Times New Roman"/>
          <w:b/>
          <w:sz w:val="24"/>
          <w:szCs w:val="24"/>
        </w:rPr>
        <w:t>Les hormones thyroïdiennes dans le sang</w:t>
      </w:r>
      <w:r>
        <w:rPr>
          <w:rFonts w:ascii="Times New Roman" w:hAnsi="Times New Roman" w:cs="Times New Roman"/>
          <w:b/>
          <w:i/>
          <w:sz w:val="24"/>
          <w:szCs w:val="24"/>
        </w:rPr>
        <w:t> </w:t>
      </w:r>
      <w:r w:rsidRPr="00882D9D">
        <w:rPr>
          <w:rFonts w:ascii="Times New Roman" w:hAnsi="Times New Roman" w:cs="Times New Roman"/>
          <w:b/>
          <w:iCs/>
          <w:color w:val="FF0000"/>
          <w:sz w:val="24"/>
          <w:szCs w:val="24"/>
        </w:rPr>
        <w:t>:</w:t>
      </w:r>
      <w:r>
        <w:rPr>
          <w:rFonts w:ascii="Times New Roman" w:hAnsi="Times New Roman" w:cs="Times New Roman"/>
          <w:b/>
          <w:i/>
          <w:sz w:val="24"/>
          <w:szCs w:val="24"/>
        </w:rPr>
        <w:t xml:space="preserve"> </w:t>
      </w:r>
      <w:r w:rsidRPr="0074224E">
        <w:rPr>
          <w:rFonts w:ascii="Times New Roman" w:eastAsia="Calibri" w:hAnsi="Times New Roman" w:cs="Times New Roman"/>
          <w:sz w:val="24"/>
          <w:szCs w:val="24"/>
        </w:rPr>
        <w:t xml:space="preserve">La plupart des hormones thyroïdiennes dans le sang sont liées aux protéines et sont inactives. La concentration de l’hormone T4 liée est l'un des principaux marqueurs pour estimer un état de fonctionnement de la glande thyroïde. La concentration de T4 normal est environ de 9 à 25 pmol / l, et la T3 chez les personnes saines est dans 4-8 pmol / l. Tandis que la concentration de l’hormone T4 </w:t>
      </w:r>
      <w:r w:rsidRPr="00882D9D">
        <w:rPr>
          <w:rFonts w:ascii="Times New Roman" w:eastAsia="Calibri" w:hAnsi="Times New Roman" w:cs="Times New Roman"/>
          <w:b/>
          <w:iCs/>
          <w:color w:val="FF0000"/>
          <w:sz w:val="24"/>
          <w:szCs w:val="24"/>
        </w:rPr>
        <w:t>libre</w:t>
      </w:r>
      <w:r w:rsidRPr="00882D9D">
        <w:rPr>
          <w:rFonts w:ascii="Times New Roman" w:eastAsia="Calibri" w:hAnsi="Times New Roman" w:cs="Times New Roman"/>
          <w:iCs/>
          <w:sz w:val="24"/>
          <w:szCs w:val="24"/>
        </w:rPr>
        <w:t xml:space="preserve"> </w:t>
      </w:r>
      <w:r w:rsidRPr="0074224E">
        <w:rPr>
          <w:rFonts w:ascii="Times New Roman" w:eastAsia="Calibri" w:hAnsi="Times New Roman" w:cs="Times New Roman"/>
          <w:sz w:val="24"/>
          <w:szCs w:val="24"/>
        </w:rPr>
        <w:t>chez les personnes saines est dans 65 à 160 nmol/l, et la concentration de l'hormone T3 libre chez les personnes saines est de1, 04</w:t>
      </w:r>
      <w:r>
        <w:rPr>
          <w:rFonts w:ascii="Times New Roman" w:eastAsia="Calibri" w:hAnsi="Times New Roman" w:cs="Times New Roman"/>
          <w:sz w:val="24"/>
          <w:szCs w:val="24"/>
        </w:rPr>
        <w:t xml:space="preserve"> à 2,5 nmol / l</w:t>
      </w:r>
      <w:r w:rsidRPr="0074224E">
        <w:rPr>
          <w:rFonts w:ascii="Times New Roman" w:eastAsia="Calibri" w:hAnsi="Times New Roman" w:cs="Times New Roman"/>
          <w:sz w:val="24"/>
          <w:szCs w:val="24"/>
        </w:rPr>
        <w:t xml:space="preserve"> (Kolpak</w:t>
      </w:r>
      <w:r w:rsidRPr="0074224E">
        <w:rPr>
          <w:rFonts w:ascii="Times New Roman" w:eastAsia="Calibri" w:hAnsi="Times New Roman" w:cs="Times New Roman"/>
          <w:i/>
          <w:sz w:val="24"/>
          <w:szCs w:val="24"/>
        </w:rPr>
        <w:t xml:space="preserve"> et al.</w:t>
      </w:r>
      <w:r>
        <w:rPr>
          <w:rFonts w:ascii="Times New Roman" w:eastAsia="Calibri" w:hAnsi="Times New Roman" w:cs="Times New Roman"/>
          <w:i/>
          <w:sz w:val="24"/>
          <w:szCs w:val="24"/>
        </w:rPr>
        <w:t>,</w:t>
      </w:r>
      <w:r w:rsidRPr="0074224E">
        <w:rPr>
          <w:rFonts w:ascii="Times New Roman" w:eastAsia="Calibri" w:hAnsi="Times New Roman" w:cs="Times New Roman"/>
          <w:i/>
          <w:sz w:val="24"/>
          <w:szCs w:val="24"/>
        </w:rPr>
        <w:t xml:space="preserve"> </w:t>
      </w:r>
      <w:r w:rsidRPr="0074224E">
        <w:rPr>
          <w:rFonts w:ascii="Times New Roman" w:eastAsia="Calibri" w:hAnsi="Times New Roman" w:cs="Times New Roman"/>
          <w:sz w:val="24"/>
          <w:szCs w:val="24"/>
        </w:rPr>
        <w:t>2015</w:t>
      </w:r>
      <w:r w:rsidRPr="0074224E">
        <w:rPr>
          <w:rFonts w:ascii="Times New Roman" w:eastAsia="Calibri" w:hAnsi="Times New Roman" w:cs="Times New Roman"/>
          <w:i/>
          <w:sz w:val="24"/>
          <w:szCs w:val="24"/>
        </w:rPr>
        <w:t>).</w:t>
      </w:r>
    </w:p>
    <w:p w:rsidR="004C0F3D" w:rsidRPr="00480AE3" w:rsidRDefault="004C0F3D" w:rsidP="004C0F3D">
      <w:pPr>
        <w:tabs>
          <w:tab w:val="left" w:pos="284"/>
        </w:tabs>
        <w:autoSpaceDE w:val="0"/>
        <w:autoSpaceDN w:val="0"/>
        <w:adjustRightInd w:val="0"/>
        <w:spacing w:after="0" w:line="240" w:lineRule="auto"/>
        <w:jc w:val="both"/>
        <w:rPr>
          <w:rFonts w:ascii="Times New Roman" w:eastAsia="Calibri" w:hAnsi="Times New Roman" w:cs="Times New Roman"/>
          <w:sz w:val="24"/>
          <w:szCs w:val="24"/>
        </w:rPr>
      </w:pPr>
    </w:p>
    <w:p w:rsidR="004C0F3D" w:rsidRPr="00163243" w:rsidRDefault="004C0F3D" w:rsidP="004C0F3D">
      <w:pPr>
        <w:pStyle w:val="ListParagraph"/>
        <w:numPr>
          <w:ilvl w:val="1"/>
          <w:numId w:val="5"/>
        </w:numPr>
        <w:tabs>
          <w:tab w:val="left" w:pos="142"/>
          <w:tab w:val="left" w:pos="709"/>
        </w:tabs>
        <w:autoSpaceDE w:val="0"/>
        <w:autoSpaceDN w:val="0"/>
        <w:adjustRightInd w:val="0"/>
        <w:spacing w:after="0" w:line="240" w:lineRule="auto"/>
        <w:ind w:left="0" w:firstLine="284"/>
        <w:jc w:val="both"/>
        <w:rPr>
          <w:rFonts w:ascii="Times New Roman" w:hAnsi="Times New Roman" w:cs="Times New Roman"/>
          <w:b/>
          <w:i/>
          <w:sz w:val="24"/>
          <w:szCs w:val="24"/>
        </w:rPr>
      </w:pPr>
      <w:r w:rsidRPr="008924FF">
        <w:rPr>
          <w:rFonts w:ascii="Times New Roman" w:hAnsi="Times New Roman" w:cs="Times New Roman"/>
          <w:b/>
          <w:sz w:val="24"/>
          <w:szCs w:val="24"/>
        </w:rPr>
        <w:t>Rôles des hormones thyroïdiennes</w:t>
      </w:r>
      <w:r>
        <w:rPr>
          <w:rFonts w:ascii="Times New Roman" w:hAnsi="Times New Roman" w:cs="Times New Roman"/>
          <w:b/>
          <w:i/>
          <w:sz w:val="24"/>
          <w:szCs w:val="24"/>
        </w:rPr>
        <w:t> </w:t>
      </w:r>
      <w:r w:rsidRPr="00882D9D">
        <w:rPr>
          <w:rFonts w:ascii="Times New Roman" w:hAnsi="Times New Roman" w:cs="Times New Roman"/>
          <w:b/>
          <w:iCs/>
          <w:color w:val="FF0000"/>
          <w:sz w:val="24"/>
          <w:szCs w:val="24"/>
        </w:rPr>
        <w:t>:</w:t>
      </w:r>
      <w:r>
        <w:rPr>
          <w:rFonts w:ascii="Times New Roman" w:hAnsi="Times New Roman" w:cs="Times New Roman"/>
          <w:b/>
          <w:i/>
          <w:sz w:val="24"/>
          <w:szCs w:val="24"/>
        </w:rPr>
        <w:t xml:space="preserve"> </w:t>
      </w:r>
      <w:r w:rsidRPr="0074224E">
        <w:rPr>
          <w:rFonts w:ascii="Times New Roman" w:eastAsia="Calibri" w:hAnsi="Times New Roman" w:cs="Times New Roman"/>
          <w:sz w:val="24"/>
          <w:szCs w:val="24"/>
        </w:rPr>
        <w:t xml:space="preserve">Les hormones thyroïdiennes ont un rôle général d’accélérateur des métabolismes de l’organisme, mais aussi des effets spécifiques au niveau de différents tissus : </w:t>
      </w:r>
      <w:r w:rsidRPr="0074224E">
        <w:rPr>
          <w:rFonts w:ascii="Times New Roman" w:eastAsia="Calibri" w:hAnsi="Times New Roman" w:cs="Times New Roman"/>
          <w:iCs/>
          <w:sz w:val="24"/>
          <w:szCs w:val="24"/>
        </w:rPr>
        <w:t>Os et squelette, muscles et cœur, le système ner</w:t>
      </w:r>
      <w:r>
        <w:rPr>
          <w:rFonts w:ascii="Times New Roman" w:eastAsia="Calibri" w:hAnsi="Times New Roman" w:cs="Times New Roman"/>
          <w:iCs/>
          <w:sz w:val="24"/>
          <w:szCs w:val="24"/>
        </w:rPr>
        <w:t xml:space="preserve">veux et le système reproducteur </w:t>
      </w:r>
      <w:r w:rsidRPr="00341DD1">
        <w:rPr>
          <w:rFonts w:ascii="Times New Roman" w:eastAsia="Calibri" w:hAnsi="Times New Roman" w:cs="Times New Roman"/>
          <w:iCs/>
          <w:sz w:val="24"/>
          <w:szCs w:val="24"/>
        </w:rPr>
        <w:t>(B</w:t>
      </w:r>
      <w:r w:rsidRPr="00412894">
        <w:rPr>
          <w:rFonts w:ascii="Times New Roman" w:eastAsia="Calibri" w:hAnsi="Times New Roman" w:cs="Times New Roman"/>
          <w:iCs/>
          <w:sz w:val="24"/>
          <w:szCs w:val="24"/>
        </w:rPr>
        <w:t>rouet</w:t>
      </w:r>
      <w:r w:rsidRPr="00341DD1">
        <w:rPr>
          <w:rFonts w:ascii="Times New Roman" w:eastAsia="Calibri" w:hAnsi="Times New Roman" w:cs="Times New Roman"/>
          <w:iCs/>
          <w:sz w:val="24"/>
          <w:szCs w:val="24"/>
        </w:rPr>
        <w:t>, 2011).</w:t>
      </w:r>
      <w:r w:rsidRPr="00163243">
        <w:rPr>
          <w:rFonts w:ascii="Times New Roman" w:hAnsi="Times New Roman" w:cs="Times New Roman"/>
          <w:b/>
          <w:i/>
          <w:sz w:val="24"/>
          <w:szCs w:val="24"/>
        </w:rPr>
        <w:br w:type="page"/>
      </w:r>
    </w:p>
    <w:p w:rsidR="004C0F3D" w:rsidRDefault="002C3BBC" w:rsidP="004C0F3D">
      <w:pPr>
        <w:tabs>
          <w:tab w:val="left" w:pos="0"/>
          <w:tab w:val="left" w:pos="2378"/>
        </w:tabs>
        <w:jc w:val="both"/>
        <w:rPr>
          <w:rFonts w:ascii="Times New Roman" w:hAnsi="Times New Roman" w:cs="Times New Roman"/>
          <w:b/>
          <w:i/>
          <w:sz w:val="24"/>
          <w:szCs w:val="24"/>
        </w:rPr>
      </w:pPr>
      <w:r w:rsidRPr="002C3BBC">
        <w:rPr>
          <w:rFonts w:ascii="Times New Roman" w:hAnsi="Times New Roman" w:cs="Times New Roman"/>
          <w:b/>
          <w:i/>
          <w:noProof/>
          <w:sz w:val="24"/>
          <w:szCs w:val="28"/>
        </w:rPr>
        <w:lastRenderedPageBreak/>
        <w:pict>
          <v:shape id="_x0000_s1029" type="#_x0000_t202" style="position:absolute;left:0;text-align:left;margin-left:-11.35pt;margin-top:179.95pt;width:470.15pt;height:56.95pt;z-index:251669504" stroked="f">
            <v:textbox style="mso-next-textbox:#_x0000_s1029">
              <w:txbxContent>
                <w:p w:rsidR="005827EE" w:rsidRDefault="005827EE" w:rsidP="00882D9D">
                  <w:pPr>
                    <w:tabs>
                      <w:tab w:val="left" w:pos="0"/>
                      <w:tab w:val="left" w:pos="2378"/>
                    </w:tabs>
                    <w:jc w:val="both"/>
                    <w:rPr>
                      <w:rFonts w:ascii="Times New Roman" w:hAnsi="Times New Roman" w:cs="Times New Roman"/>
                      <w:i/>
                      <w:sz w:val="24"/>
                      <w:szCs w:val="28"/>
                    </w:rPr>
                  </w:pPr>
                  <w:r w:rsidRPr="008D4821">
                    <w:rPr>
                      <w:rFonts w:ascii="Times New Roman" w:hAnsi="Times New Roman" w:cs="Times New Roman"/>
                      <w:b/>
                      <w:iCs/>
                      <w:color w:val="FF0000"/>
                      <w:sz w:val="24"/>
                      <w:szCs w:val="28"/>
                    </w:rPr>
                    <w:t>Figure 4</w:t>
                  </w:r>
                  <w:r w:rsidRPr="008D4821">
                    <w:rPr>
                      <w:rFonts w:ascii="Times New Roman" w:hAnsi="Times New Roman" w:cs="Times New Roman"/>
                      <w:iCs/>
                      <w:color w:val="FF0000"/>
                      <w:sz w:val="24"/>
                      <w:szCs w:val="28"/>
                    </w:rPr>
                    <w:t>:</w:t>
                  </w:r>
                  <w:r w:rsidRPr="00C61007">
                    <w:rPr>
                      <w:rFonts w:ascii="Times New Roman" w:hAnsi="Times New Roman" w:cs="Times New Roman"/>
                      <w:sz w:val="24"/>
                      <w:szCs w:val="28"/>
                    </w:rPr>
                    <w:t xml:space="preserve"> </w:t>
                  </w:r>
                  <w:r w:rsidRPr="004C0562">
                    <w:rPr>
                      <w:rFonts w:ascii="Times New Roman" w:hAnsi="Times New Roman" w:cs="Times New Roman"/>
                      <w:b/>
                      <w:bCs/>
                      <w:sz w:val="24"/>
                      <w:szCs w:val="28"/>
                    </w:rPr>
                    <w:t>Coupe</w:t>
                  </w:r>
                  <w:r w:rsidRPr="004C0562">
                    <w:rPr>
                      <w:rFonts w:ascii="Times New Roman" w:hAnsi="Times New Roman" w:cs="Times New Roman"/>
                      <w:b/>
                      <w:bCs/>
                      <w:color w:val="FF0000"/>
                      <w:sz w:val="24"/>
                      <w:szCs w:val="28"/>
                    </w:rPr>
                    <w:t>s</w:t>
                  </w:r>
                  <w:r w:rsidRPr="004C0562">
                    <w:rPr>
                      <w:rFonts w:ascii="Times New Roman" w:hAnsi="Times New Roman" w:cs="Times New Roman"/>
                      <w:b/>
                      <w:bCs/>
                      <w:sz w:val="24"/>
                      <w:szCs w:val="28"/>
                    </w:rPr>
                    <w:t xml:space="preserve"> histologique</w:t>
                  </w:r>
                  <w:r w:rsidRPr="004C0562">
                    <w:rPr>
                      <w:rFonts w:ascii="Times New Roman" w:hAnsi="Times New Roman" w:cs="Times New Roman"/>
                      <w:b/>
                      <w:bCs/>
                      <w:color w:val="FF0000"/>
                      <w:sz w:val="24"/>
                      <w:szCs w:val="28"/>
                    </w:rPr>
                    <w:t>s</w:t>
                  </w:r>
                  <w:r w:rsidRPr="004C0562">
                    <w:rPr>
                      <w:rFonts w:ascii="Times New Roman" w:hAnsi="Times New Roman" w:cs="Times New Roman"/>
                      <w:b/>
                      <w:bCs/>
                      <w:sz w:val="24"/>
                      <w:szCs w:val="28"/>
                    </w:rPr>
                    <w:t xml:space="preserve"> du tissu thyroïdien</w:t>
                  </w:r>
                  <w:r>
                    <w:rPr>
                      <w:rFonts w:ascii="Times New Roman" w:hAnsi="Times New Roman" w:cs="Times New Roman"/>
                      <w:b/>
                      <w:bCs/>
                      <w:sz w:val="24"/>
                      <w:szCs w:val="28"/>
                    </w:rPr>
                    <w:t> </w:t>
                  </w:r>
                  <w:r w:rsidRPr="004C0562">
                    <w:rPr>
                      <w:rFonts w:ascii="Times New Roman" w:hAnsi="Times New Roman" w:cs="Times New Roman"/>
                      <w:b/>
                      <w:bCs/>
                      <w:color w:val="FF0000"/>
                      <w:sz w:val="24"/>
                      <w:szCs w:val="28"/>
                    </w:rPr>
                    <w:t>:</w:t>
                  </w:r>
                  <w:r w:rsidRPr="00C61007">
                    <w:rPr>
                      <w:rFonts w:ascii="Times New Roman" w:hAnsi="Times New Roman" w:cs="Times New Roman"/>
                      <w:sz w:val="24"/>
                      <w:szCs w:val="28"/>
                    </w:rPr>
                    <w:t xml:space="preserve"> mettant en évidence le follicule thyroïdien</w:t>
                  </w:r>
                  <w:r>
                    <w:rPr>
                      <w:rFonts w:ascii="Times New Roman" w:hAnsi="Times New Roman" w:cs="Times New Roman"/>
                      <w:sz w:val="24"/>
                      <w:szCs w:val="28"/>
                    </w:rPr>
                    <w:t xml:space="preserve"> (GRx10) et l</w:t>
                  </w:r>
                  <w:r w:rsidRPr="004C0562">
                    <w:rPr>
                      <w:rFonts w:ascii="Times New Roman" w:hAnsi="Times New Roman" w:cs="Times New Roman"/>
                      <w:color w:val="FF0000"/>
                      <w:sz w:val="24"/>
                      <w:szCs w:val="28"/>
                    </w:rPr>
                    <w:t>es</w:t>
                  </w:r>
                  <w:r>
                    <w:rPr>
                      <w:rFonts w:ascii="Times New Roman" w:hAnsi="Times New Roman" w:cs="Times New Roman"/>
                      <w:sz w:val="24"/>
                      <w:szCs w:val="28"/>
                    </w:rPr>
                    <w:t xml:space="preserve"> cellule</w:t>
                  </w:r>
                  <w:r w:rsidRPr="004C0562">
                    <w:rPr>
                      <w:rFonts w:ascii="Times New Roman" w:hAnsi="Times New Roman" w:cs="Times New Roman"/>
                      <w:color w:val="FF0000"/>
                      <w:sz w:val="24"/>
                      <w:szCs w:val="28"/>
                    </w:rPr>
                    <w:t>s</w:t>
                  </w:r>
                  <w:r>
                    <w:rPr>
                      <w:rFonts w:ascii="Times New Roman" w:hAnsi="Times New Roman" w:cs="Times New Roman"/>
                      <w:sz w:val="24"/>
                      <w:szCs w:val="28"/>
                    </w:rPr>
                    <w:t xml:space="preserve"> parafolliculaire</w:t>
                  </w:r>
                  <w:r w:rsidRPr="004C0562">
                    <w:rPr>
                      <w:rFonts w:ascii="Times New Roman" w:hAnsi="Times New Roman" w:cs="Times New Roman"/>
                      <w:color w:val="FF0000"/>
                      <w:sz w:val="24"/>
                      <w:szCs w:val="28"/>
                    </w:rPr>
                    <w:t>s</w:t>
                  </w:r>
                  <w:r>
                    <w:rPr>
                      <w:rFonts w:ascii="Times New Roman" w:hAnsi="Times New Roman" w:cs="Times New Roman"/>
                      <w:sz w:val="24"/>
                      <w:szCs w:val="28"/>
                    </w:rPr>
                    <w:t xml:space="preserve"> (GRX100), coloration Hémato-éosine. Adaptée </w:t>
                  </w:r>
                  <w:r w:rsidRPr="004C0562">
                    <w:rPr>
                      <w:rFonts w:ascii="Times New Roman" w:hAnsi="Times New Roman" w:cs="Times New Roman"/>
                      <w:iCs/>
                      <w:color w:val="FF0000"/>
                      <w:sz w:val="24"/>
                      <w:szCs w:val="28"/>
                    </w:rPr>
                    <w:t>(David</w:t>
                  </w:r>
                  <w:r w:rsidRPr="004C0562">
                    <w:rPr>
                      <w:rFonts w:ascii="Times New Roman" w:hAnsi="Times New Roman" w:cs="Times New Roman"/>
                      <w:i/>
                      <w:color w:val="FF0000"/>
                      <w:sz w:val="24"/>
                      <w:szCs w:val="28"/>
                    </w:rPr>
                    <w:t xml:space="preserve"> et al., </w:t>
                  </w:r>
                  <w:r w:rsidRPr="004C0562">
                    <w:rPr>
                      <w:rFonts w:ascii="Times New Roman" w:hAnsi="Times New Roman" w:cs="Times New Roman"/>
                      <w:iCs/>
                      <w:color w:val="FF0000"/>
                      <w:sz w:val="24"/>
                      <w:szCs w:val="28"/>
                    </w:rPr>
                    <w:t>2005).</w:t>
                  </w:r>
                </w:p>
                <w:p w:rsidR="005827EE" w:rsidRDefault="005827EE" w:rsidP="004C0F3D"/>
              </w:txbxContent>
            </v:textbox>
          </v:shape>
        </w:pict>
      </w:r>
      <w:r w:rsidR="00882D9D">
        <w:rPr>
          <w:rFonts w:ascii="Times New Roman" w:hAnsi="Times New Roman" w:cs="Times New Roman"/>
          <w:b/>
          <w:i/>
          <w:noProof/>
          <w:sz w:val="24"/>
          <w:szCs w:val="28"/>
        </w:rPr>
        <w:drawing>
          <wp:anchor distT="0" distB="0" distL="114300" distR="114300" simplePos="0" relativeHeight="251667456" behindDoc="0" locked="0" layoutInCell="1" allowOverlap="1">
            <wp:simplePos x="0" y="0"/>
            <wp:positionH relativeFrom="column">
              <wp:posOffset>-38735</wp:posOffset>
            </wp:positionH>
            <wp:positionV relativeFrom="paragraph">
              <wp:posOffset>57150</wp:posOffset>
            </wp:positionV>
            <wp:extent cx="2849245" cy="2171700"/>
            <wp:effectExtent l="19050" t="19050" r="27305" b="19050"/>
            <wp:wrapSquare wrapText="bothSides"/>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lum contrast="14000"/>
                    </a:blip>
                    <a:srcRect/>
                    <a:stretch>
                      <a:fillRect/>
                    </a:stretch>
                  </pic:blipFill>
                  <pic:spPr bwMode="auto">
                    <a:xfrm>
                      <a:off x="0" y="0"/>
                      <a:ext cx="2849245" cy="2171700"/>
                    </a:xfrm>
                    <a:prstGeom prst="rect">
                      <a:avLst/>
                    </a:prstGeom>
                    <a:noFill/>
                    <a:ln w="19050">
                      <a:solidFill>
                        <a:schemeClr val="tx1"/>
                      </a:solidFill>
                      <a:miter lim="800000"/>
                      <a:headEnd/>
                      <a:tailEnd/>
                    </a:ln>
                  </pic:spPr>
                </pic:pic>
              </a:graphicData>
            </a:graphic>
          </wp:anchor>
        </w:drawing>
      </w:r>
      <w:r w:rsidR="00882D9D">
        <w:rPr>
          <w:rFonts w:ascii="Times New Roman" w:hAnsi="Times New Roman" w:cs="Times New Roman"/>
          <w:b/>
          <w:i/>
          <w:noProof/>
          <w:sz w:val="24"/>
          <w:szCs w:val="28"/>
        </w:rPr>
        <w:drawing>
          <wp:anchor distT="0" distB="0" distL="114300" distR="114300" simplePos="0" relativeHeight="251668480" behindDoc="0" locked="0" layoutInCell="1" allowOverlap="1">
            <wp:simplePos x="0" y="0"/>
            <wp:positionH relativeFrom="column">
              <wp:posOffset>2901950</wp:posOffset>
            </wp:positionH>
            <wp:positionV relativeFrom="paragraph">
              <wp:posOffset>57150</wp:posOffset>
            </wp:positionV>
            <wp:extent cx="2890520" cy="2176780"/>
            <wp:effectExtent l="19050" t="19050" r="24130" b="13970"/>
            <wp:wrapSquare wrapText="bothSides"/>
            <wp:docPr id="14"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jpg"/>
                    <pic:cNvPicPr/>
                  </pic:nvPicPr>
                  <pic:blipFill>
                    <a:blip r:embed="rId20" cstate="print">
                      <a:lum contrast="10000"/>
                    </a:blip>
                    <a:stretch>
                      <a:fillRect/>
                    </a:stretch>
                  </pic:blipFill>
                  <pic:spPr>
                    <a:xfrm>
                      <a:off x="0" y="0"/>
                      <a:ext cx="2890520" cy="2176780"/>
                    </a:xfrm>
                    <a:prstGeom prst="rect">
                      <a:avLst/>
                    </a:prstGeom>
                    <a:ln w="19050">
                      <a:solidFill>
                        <a:schemeClr val="tx1"/>
                      </a:solidFill>
                    </a:ln>
                  </pic:spPr>
                </pic:pic>
              </a:graphicData>
            </a:graphic>
          </wp:anchor>
        </w:drawing>
      </w:r>
    </w:p>
    <w:p w:rsidR="004C0F3D" w:rsidRDefault="004C0F3D"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drawing>
          <wp:anchor distT="0" distB="0" distL="114300" distR="114300" simplePos="0" relativeHeight="251665408" behindDoc="0" locked="0" layoutInCell="1" allowOverlap="1">
            <wp:simplePos x="0" y="0"/>
            <wp:positionH relativeFrom="column">
              <wp:posOffset>-38100</wp:posOffset>
            </wp:positionH>
            <wp:positionV relativeFrom="paragraph">
              <wp:posOffset>486410</wp:posOffset>
            </wp:positionV>
            <wp:extent cx="5869940" cy="1892300"/>
            <wp:effectExtent l="57150" t="19050" r="111760" b="88900"/>
            <wp:wrapSquare wrapText="bothSides"/>
            <wp:docPr id="16"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9940" cy="189230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4C0F3D" w:rsidRDefault="002C3BBC"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pict>
          <v:shape id="_x0000_s1030" type="#_x0000_t202" style="position:absolute;left:0;text-align:left;margin-left:-3.85pt;margin-top:168.75pt;width:462.65pt;height:25.15pt;z-index:251670528" stroked="f">
            <v:textbox style="mso-next-textbox:#_x0000_s1030">
              <w:txbxContent>
                <w:p w:rsidR="005827EE" w:rsidRDefault="005827EE" w:rsidP="00882D9D">
                  <w:pPr>
                    <w:jc w:val="center"/>
                    <w:rPr>
                      <w:rFonts w:ascii="Times New Roman" w:hAnsi="Times New Roman" w:cs="Times New Roman"/>
                      <w:sz w:val="24"/>
                    </w:rPr>
                  </w:pPr>
                  <w:r w:rsidRPr="008D4821">
                    <w:rPr>
                      <w:rFonts w:ascii="Times New Roman" w:hAnsi="Times New Roman" w:cs="Times New Roman"/>
                      <w:b/>
                      <w:iCs/>
                      <w:color w:val="FF0000"/>
                      <w:sz w:val="24"/>
                      <w:szCs w:val="28"/>
                    </w:rPr>
                    <w:t>Figure 5 :</w:t>
                  </w:r>
                  <w:r>
                    <w:rPr>
                      <w:rFonts w:ascii="Times New Roman" w:hAnsi="Times New Roman" w:cs="Times New Roman"/>
                      <w:b/>
                      <w:i/>
                      <w:sz w:val="24"/>
                      <w:szCs w:val="28"/>
                    </w:rPr>
                    <w:t xml:space="preserve"> </w:t>
                  </w:r>
                  <w:r w:rsidRPr="004C0562">
                    <w:rPr>
                      <w:rFonts w:ascii="Times New Roman" w:hAnsi="Times New Roman" w:cs="Times New Roman"/>
                      <w:b/>
                      <w:bCs/>
                      <w:sz w:val="24"/>
                    </w:rPr>
                    <w:t>Les différents états d'activité de la glande thyroïde</w:t>
                  </w:r>
                  <w:r w:rsidRPr="00037809">
                    <w:rPr>
                      <w:rFonts w:ascii="Times New Roman" w:hAnsi="Times New Roman" w:cs="Times New Roman"/>
                      <w:sz w:val="24"/>
                    </w:rPr>
                    <w:t xml:space="preserve"> </w:t>
                  </w:r>
                  <w:r w:rsidRPr="004C0562">
                    <w:rPr>
                      <w:rFonts w:ascii="Times New Roman" w:hAnsi="Times New Roman" w:cs="Times New Roman"/>
                      <w:iCs/>
                      <w:color w:val="FF0000"/>
                      <w:sz w:val="24"/>
                    </w:rPr>
                    <w:t>(Kühnel</w:t>
                  </w:r>
                  <w:r w:rsidRPr="004C0562">
                    <w:rPr>
                      <w:rFonts w:ascii="Times New Roman" w:hAnsi="Times New Roman" w:cs="Times New Roman"/>
                      <w:i/>
                      <w:color w:val="FF0000"/>
                      <w:sz w:val="24"/>
                    </w:rPr>
                    <w:t xml:space="preserve"> ,</w:t>
                  </w:r>
                  <w:r w:rsidRPr="004C0562">
                    <w:rPr>
                      <w:rFonts w:ascii="Times New Roman" w:hAnsi="Times New Roman" w:cs="Times New Roman"/>
                      <w:color w:val="FF0000"/>
                      <w:sz w:val="24"/>
                    </w:rPr>
                    <w:t>1995).</w:t>
                  </w:r>
                </w:p>
                <w:p w:rsidR="005827EE" w:rsidRDefault="005827EE" w:rsidP="00882D9D">
                  <w:pPr>
                    <w:rPr>
                      <w:rFonts w:ascii="Times New Roman" w:hAnsi="Times New Roman" w:cs="Times New Roman"/>
                      <w:sz w:val="24"/>
                    </w:rPr>
                  </w:pPr>
                </w:p>
                <w:p w:rsidR="005827EE" w:rsidRPr="00882D9D" w:rsidRDefault="005827EE" w:rsidP="00882D9D">
                  <w:pPr>
                    <w:jc w:val="center"/>
                  </w:pPr>
                </w:p>
              </w:txbxContent>
            </v:textbox>
          </v:shape>
        </w:pict>
      </w:r>
    </w:p>
    <w:p w:rsidR="004C0F3D" w:rsidRDefault="004C0F3D" w:rsidP="004C0F3D">
      <w:pPr>
        <w:tabs>
          <w:tab w:val="left" w:pos="0"/>
          <w:tab w:val="left" w:pos="2378"/>
        </w:tabs>
        <w:jc w:val="both"/>
        <w:rPr>
          <w:rFonts w:ascii="Times New Roman" w:hAnsi="Times New Roman" w:cs="Times New Roman"/>
          <w:b/>
          <w:i/>
          <w:sz w:val="24"/>
          <w:szCs w:val="28"/>
        </w:rPr>
      </w:pPr>
      <w:r>
        <w:rPr>
          <w:rFonts w:ascii="Times New Roman" w:hAnsi="Times New Roman" w:cs="Times New Roman"/>
          <w:b/>
          <w:i/>
          <w:noProof/>
          <w:sz w:val="24"/>
          <w:szCs w:val="28"/>
        </w:rPr>
        <w:drawing>
          <wp:anchor distT="0" distB="0" distL="114300" distR="114300" simplePos="0" relativeHeight="251666432" behindDoc="0" locked="0" layoutInCell="1" allowOverlap="1">
            <wp:simplePos x="0" y="0"/>
            <wp:positionH relativeFrom="column">
              <wp:posOffset>979170</wp:posOffset>
            </wp:positionH>
            <wp:positionV relativeFrom="paragraph">
              <wp:posOffset>51435</wp:posOffset>
            </wp:positionV>
            <wp:extent cx="3642360" cy="2941955"/>
            <wp:effectExtent l="19050" t="19050" r="15240" b="10795"/>
            <wp:wrapSquare wrapText="bothSides"/>
            <wp:docPr id="1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2360" cy="2941955"/>
                    </a:xfrm>
                    <a:prstGeom prst="rect">
                      <a:avLst/>
                    </a:prstGeom>
                    <a:noFill/>
                    <a:ln w="19050">
                      <a:solidFill>
                        <a:schemeClr val="tx1"/>
                      </a:solidFill>
                    </a:ln>
                  </pic:spPr>
                </pic:pic>
              </a:graphicData>
            </a:graphic>
          </wp:anchor>
        </w:drawing>
      </w: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Default="004C0F3D" w:rsidP="004C0F3D">
      <w:pPr>
        <w:tabs>
          <w:tab w:val="left" w:pos="0"/>
          <w:tab w:val="left" w:pos="2378"/>
        </w:tabs>
        <w:jc w:val="both"/>
        <w:rPr>
          <w:rFonts w:ascii="Times New Roman" w:hAnsi="Times New Roman" w:cs="Times New Roman"/>
          <w:b/>
          <w:i/>
          <w:sz w:val="24"/>
          <w:szCs w:val="28"/>
        </w:rPr>
      </w:pPr>
    </w:p>
    <w:p w:rsidR="004C0F3D" w:rsidRPr="00037809" w:rsidRDefault="004C0F3D" w:rsidP="004C0F3D">
      <w:pPr>
        <w:rPr>
          <w:rFonts w:ascii="Times New Roman" w:hAnsi="Times New Roman" w:cs="Times New Roman"/>
          <w:sz w:val="24"/>
        </w:rPr>
      </w:pPr>
    </w:p>
    <w:p w:rsidR="004C0F3D" w:rsidRDefault="004C0F3D" w:rsidP="004C0F3D">
      <w:pPr>
        <w:rPr>
          <w:rFonts w:ascii="Times New Roman" w:hAnsi="Times New Roman" w:cs="Times New Roman"/>
          <w:sz w:val="24"/>
        </w:rPr>
      </w:pPr>
    </w:p>
    <w:p w:rsidR="004C0F3D" w:rsidRDefault="002C3BBC" w:rsidP="004C0F3D">
      <w:pPr>
        <w:rPr>
          <w:rFonts w:ascii="Times New Roman" w:hAnsi="Times New Roman" w:cs="Times New Roman"/>
          <w:sz w:val="24"/>
        </w:rPr>
      </w:pPr>
      <w:r>
        <w:rPr>
          <w:rFonts w:ascii="Times New Roman" w:hAnsi="Times New Roman" w:cs="Times New Roman"/>
          <w:noProof/>
          <w:sz w:val="24"/>
        </w:rPr>
        <w:pict>
          <v:shape id="_x0000_s1031" type="#_x0000_t202" style="position:absolute;margin-left:51.95pt;margin-top:6.55pt;width:371.2pt;height:31.8pt;z-index:251671552" stroked="f">
            <v:textbox style="mso-next-textbox:#_x0000_s1031">
              <w:txbxContent>
                <w:p w:rsidR="005827EE" w:rsidRPr="00DF655B" w:rsidRDefault="005827EE" w:rsidP="002F7B81">
                  <w:pPr>
                    <w:pStyle w:val="Heading2"/>
                    <w:rPr>
                      <w:rFonts w:ascii="Times New Roman" w:eastAsiaTheme="minorHAnsi" w:hAnsi="Times New Roman" w:cs="Times New Roman"/>
                      <w:b w:val="0"/>
                      <w:bCs w:val="0"/>
                      <w:color w:val="auto"/>
                      <w:sz w:val="22"/>
                      <w:szCs w:val="24"/>
                    </w:rPr>
                  </w:pPr>
                  <w:r w:rsidRPr="002F7B81">
                    <w:rPr>
                      <w:rFonts w:ascii="Times New Roman" w:eastAsiaTheme="minorEastAsia" w:hAnsi="Times New Roman" w:cs="Times New Roman"/>
                      <w:bCs w:val="0"/>
                      <w:iCs/>
                      <w:color w:val="FF0000"/>
                      <w:sz w:val="22"/>
                      <w:szCs w:val="24"/>
                    </w:rPr>
                    <w:t>Figure 6:</w:t>
                  </w:r>
                  <w:r w:rsidRPr="002F7B81">
                    <w:rPr>
                      <w:rFonts w:ascii="Times New Roman" w:eastAsiaTheme="minorHAnsi" w:hAnsi="Times New Roman" w:cs="Times New Roman"/>
                      <w:b w:val="0"/>
                      <w:bCs w:val="0"/>
                      <w:iCs/>
                      <w:color w:val="FF0000"/>
                      <w:sz w:val="22"/>
                      <w:szCs w:val="24"/>
                    </w:rPr>
                    <w:t xml:space="preserve"> </w:t>
                  </w:r>
                  <w:r w:rsidRPr="002F7B81">
                    <w:rPr>
                      <w:rFonts w:ascii="Times New Roman" w:eastAsiaTheme="minorHAnsi" w:hAnsi="Times New Roman" w:cs="Times New Roman"/>
                      <w:iCs/>
                      <w:color w:val="FF0000"/>
                      <w:sz w:val="22"/>
                      <w:szCs w:val="24"/>
                    </w:rPr>
                    <w:t>Mécanismes cellulaires de la thyroïde</w:t>
                  </w:r>
                  <w:r w:rsidRPr="00D03F1F">
                    <w:rPr>
                      <w:rFonts w:ascii="Times New Roman" w:eastAsiaTheme="minorHAnsi" w:hAnsi="Times New Roman" w:cs="Times New Roman"/>
                      <w:color w:val="auto"/>
                      <w:sz w:val="22"/>
                      <w:szCs w:val="24"/>
                    </w:rPr>
                    <w:t>.</w:t>
                  </w:r>
                  <w:r w:rsidRPr="00DF655B">
                    <w:rPr>
                      <w:rFonts w:ascii="Times New Roman" w:eastAsiaTheme="minorHAnsi" w:hAnsi="Times New Roman" w:cs="Times New Roman"/>
                      <w:b w:val="0"/>
                      <w:bCs w:val="0"/>
                      <w:color w:val="auto"/>
                      <w:sz w:val="22"/>
                      <w:szCs w:val="24"/>
                    </w:rPr>
                    <w:t xml:space="preserve"> Adaptée (</w:t>
                  </w:r>
                  <w:hyperlink r:id="rId23" w:tooltip="burhanumerchaudhry" w:history="1">
                    <w:r w:rsidRPr="00DF655B">
                      <w:rPr>
                        <w:rFonts w:ascii="Times New Roman" w:eastAsiaTheme="minorHAnsi" w:hAnsi="Times New Roman" w:cs="Times New Roman"/>
                        <w:b w:val="0"/>
                        <w:bCs w:val="0"/>
                        <w:color w:val="auto"/>
                        <w:sz w:val="22"/>
                        <w:szCs w:val="24"/>
                      </w:rPr>
                      <w:t>Burhan</w:t>
                    </w:r>
                  </w:hyperlink>
                  <w:r w:rsidRPr="002F7B81">
                    <w:rPr>
                      <w:rFonts w:ascii="Times New Roman" w:eastAsiaTheme="minorHAnsi" w:hAnsi="Times New Roman" w:cs="Times New Roman"/>
                      <w:b w:val="0"/>
                      <w:bCs w:val="0"/>
                      <w:color w:val="FF0000"/>
                      <w:sz w:val="22"/>
                      <w:szCs w:val="24"/>
                    </w:rPr>
                    <w:t>,</w:t>
                  </w:r>
                  <w:r>
                    <w:rPr>
                      <w:rFonts w:ascii="Times New Roman" w:eastAsiaTheme="minorHAnsi" w:hAnsi="Times New Roman" w:cs="Times New Roman"/>
                      <w:b w:val="0"/>
                      <w:bCs w:val="0"/>
                      <w:color w:val="auto"/>
                      <w:sz w:val="22"/>
                      <w:szCs w:val="24"/>
                    </w:rPr>
                    <w:t xml:space="preserve"> </w:t>
                  </w:r>
                  <w:r w:rsidRPr="00DF655B">
                    <w:rPr>
                      <w:rFonts w:ascii="Times New Roman" w:eastAsiaTheme="minorHAnsi" w:hAnsi="Times New Roman" w:cs="Times New Roman"/>
                      <w:b w:val="0"/>
                      <w:bCs w:val="0"/>
                      <w:color w:val="auto"/>
                      <w:sz w:val="22"/>
                      <w:szCs w:val="24"/>
                    </w:rPr>
                    <w:t>2011)</w:t>
                  </w:r>
                  <w:r w:rsidRPr="002F7B81">
                    <w:rPr>
                      <w:rFonts w:ascii="Times New Roman" w:eastAsiaTheme="minorHAnsi" w:hAnsi="Times New Roman" w:cs="Times New Roman"/>
                      <w:b w:val="0"/>
                      <w:bCs w:val="0"/>
                      <w:color w:val="FF0000"/>
                      <w:sz w:val="22"/>
                      <w:szCs w:val="24"/>
                    </w:rPr>
                    <w:t>.</w:t>
                  </w:r>
                </w:p>
                <w:p w:rsidR="005827EE" w:rsidRDefault="005827EE" w:rsidP="004C0F3D"/>
              </w:txbxContent>
            </v:textbox>
          </v:shape>
        </w:pict>
      </w:r>
    </w:p>
    <w:p w:rsidR="004C0F3D" w:rsidRPr="00163243" w:rsidRDefault="004C0F3D" w:rsidP="004C0F3D">
      <w:pPr>
        <w:tabs>
          <w:tab w:val="left" w:pos="142"/>
          <w:tab w:val="left" w:pos="709"/>
        </w:tabs>
        <w:autoSpaceDE w:val="0"/>
        <w:autoSpaceDN w:val="0"/>
        <w:adjustRightInd w:val="0"/>
        <w:spacing w:after="0" w:line="240" w:lineRule="auto"/>
        <w:jc w:val="both"/>
        <w:rPr>
          <w:rFonts w:ascii="Times New Roman" w:hAnsi="Times New Roman" w:cs="Times New Roman"/>
          <w:b/>
          <w:i/>
          <w:sz w:val="24"/>
          <w:szCs w:val="24"/>
        </w:rPr>
      </w:pPr>
    </w:p>
    <w:p w:rsidR="004C0F3D" w:rsidRPr="00CF130B" w:rsidRDefault="004C0F3D" w:rsidP="004C0F3D">
      <w:pPr>
        <w:pStyle w:val="ListParagraph"/>
        <w:numPr>
          <w:ilvl w:val="0"/>
          <w:numId w:val="1"/>
        </w:numPr>
        <w:tabs>
          <w:tab w:val="left" w:pos="284"/>
        </w:tabs>
        <w:autoSpaceDE w:val="0"/>
        <w:autoSpaceDN w:val="0"/>
        <w:adjustRightInd w:val="0"/>
        <w:spacing w:after="0" w:line="240" w:lineRule="auto"/>
        <w:jc w:val="both"/>
        <w:rPr>
          <w:rFonts w:ascii="Times New Roman" w:hAnsi="Times New Roman" w:cs="Times New Roman"/>
          <w:b/>
          <w:sz w:val="26"/>
          <w:szCs w:val="26"/>
        </w:rPr>
      </w:pPr>
      <w:r w:rsidRPr="00CF130B">
        <w:rPr>
          <w:rFonts w:ascii="Times New Roman" w:eastAsia="Calibri" w:hAnsi="Times New Roman" w:cs="Times New Roman"/>
          <w:b/>
          <w:i/>
          <w:sz w:val="26"/>
          <w:szCs w:val="26"/>
        </w:rPr>
        <w:lastRenderedPageBreak/>
        <w:t xml:space="preserve"> </w:t>
      </w:r>
      <w:r w:rsidRPr="00CF130B">
        <w:rPr>
          <w:rFonts w:ascii="Times New Roman" w:hAnsi="Times New Roman" w:cs="Times New Roman"/>
          <w:b/>
          <w:sz w:val="26"/>
          <w:szCs w:val="26"/>
        </w:rPr>
        <w:t>Etude génétique :</w:t>
      </w:r>
    </w:p>
    <w:p w:rsidR="004C0F3D" w:rsidRPr="008924FF" w:rsidRDefault="004C0F3D" w:rsidP="004C0F3D">
      <w:pPr>
        <w:tabs>
          <w:tab w:val="left" w:pos="1976"/>
        </w:tabs>
        <w:spacing w:after="0" w:line="240" w:lineRule="auto"/>
        <w:ind w:firstLine="284"/>
        <w:jc w:val="both"/>
        <w:rPr>
          <w:rFonts w:asciiTheme="majorBidi" w:hAnsiTheme="majorBidi" w:cstheme="majorBidi"/>
          <w:sz w:val="24"/>
          <w:szCs w:val="24"/>
        </w:rPr>
      </w:pPr>
    </w:p>
    <w:p w:rsidR="004C0F3D" w:rsidRDefault="004C0F3D" w:rsidP="00C026E6">
      <w:pPr>
        <w:autoSpaceDE w:val="0"/>
        <w:autoSpaceDN w:val="0"/>
        <w:adjustRightInd w:val="0"/>
        <w:spacing w:after="0"/>
        <w:jc w:val="both"/>
        <w:rPr>
          <w:rFonts w:ascii="Times New Roman" w:hAnsi="Times New Roman" w:cs="Times New Roman"/>
          <w:iCs/>
          <w:sz w:val="24"/>
          <w:szCs w:val="24"/>
        </w:rPr>
      </w:pPr>
      <w:r>
        <w:rPr>
          <w:rFonts w:ascii="Times New Roman" w:hAnsi="Times New Roman" w:cs="Times New Roman"/>
          <w:sz w:val="24"/>
          <w:szCs w:val="24"/>
        </w:rPr>
        <w:t xml:space="preserve">         </w:t>
      </w:r>
      <w:r w:rsidRPr="000A76F2">
        <w:rPr>
          <w:rFonts w:ascii="Times New Roman" w:hAnsi="Times New Roman" w:cs="Times New Roman"/>
          <w:sz w:val="24"/>
          <w:szCs w:val="24"/>
        </w:rPr>
        <w:t xml:space="preserve">Les cellules du tissu thyroïdien expriment simultanément quatre gènes candidats qui codent pour : </w:t>
      </w:r>
      <w:r w:rsidRPr="000A76F2">
        <w:rPr>
          <w:rFonts w:ascii="Times New Roman" w:hAnsi="Times New Roman" w:cs="Times New Roman"/>
          <w:i/>
          <w:sz w:val="24"/>
          <w:szCs w:val="24"/>
        </w:rPr>
        <w:t>une protéine de  facteur de transcription à homéoboîte</w:t>
      </w:r>
      <w:r w:rsidRPr="000A76F2">
        <w:rPr>
          <w:rFonts w:ascii="Times New Roman" w:hAnsi="Times New Roman" w:cs="Times New Roman"/>
          <w:sz w:val="24"/>
          <w:szCs w:val="24"/>
        </w:rPr>
        <w:t xml:space="preserve"> : </w:t>
      </w:r>
      <w:r w:rsidRPr="008924FF">
        <w:rPr>
          <w:rFonts w:ascii="Times New Roman" w:hAnsi="Times New Roman" w:cs="Times New Roman"/>
          <w:b/>
          <w:i/>
          <w:sz w:val="24"/>
          <w:szCs w:val="24"/>
        </w:rPr>
        <w:t>Nkx-2.1</w:t>
      </w:r>
      <w:r w:rsidRPr="008924FF">
        <w:rPr>
          <w:rFonts w:ascii="Times New Roman" w:hAnsi="Times New Roman" w:cs="Times New Roman"/>
          <w:sz w:val="24"/>
          <w:szCs w:val="24"/>
        </w:rPr>
        <w:t xml:space="preserve"> </w:t>
      </w:r>
      <w:r w:rsidRPr="000A76F2">
        <w:rPr>
          <w:rFonts w:ascii="Times New Roman" w:hAnsi="Times New Roman" w:cs="Times New Roman"/>
          <w:sz w:val="24"/>
          <w:szCs w:val="24"/>
        </w:rPr>
        <w:t xml:space="preserve">codée par NKX2-1 (FTT-1), </w:t>
      </w:r>
      <w:r w:rsidRPr="000A76F2">
        <w:rPr>
          <w:rFonts w:ascii="Times New Roman" w:hAnsi="Times New Roman" w:cs="Times New Roman"/>
          <w:i/>
          <w:sz w:val="24"/>
          <w:szCs w:val="24"/>
        </w:rPr>
        <w:t>une protéine forkhead-box E1</w:t>
      </w:r>
      <w:r w:rsidRPr="000A76F2">
        <w:rPr>
          <w:rFonts w:ascii="Times New Roman" w:hAnsi="Times New Roman" w:cs="Times New Roman"/>
          <w:color w:val="FF0000"/>
          <w:sz w:val="24"/>
          <w:szCs w:val="24"/>
        </w:rPr>
        <w:t xml:space="preserve"> </w:t>
      </w:r>
      <w:r w:rsidRPr="008924FF">
        <w:rPr>
          <w:rFonts w:ascii="Times New Roman" w:hAnsi="Times New Roman" w:cs="Times New Roman"/>
          <w:b/>
          <w:i/>
          <w:sz w:val="24"/>
          <w:szCs w:val="24"/>
        </w:rPr>
        <w:t>Foxe1</w:t>
      </w:r>
      <w:r w:rsidRPr="000A76F2">
        <w:rPr>
          <w:rFonts w:ascii="Times New Roman" w:hAnsi="Times New Roman" w:cs="Times New Roman"/>
          <w:sz w:val="24"/>
          <w:szCs w:val="24"/>
        </w:rPr>
        <w:t xml:space="preserve"> codée par le gène </w:t>
      </w:r>
      <w:r w:rsidRPr="00FD6BA8">
        <w:rPr>
          <w:rFonts w:ascii="Times New Roman" w:hAnsi="Times New Roman" w:cs="Times New Roman"/>
          <w:b/>
          <w:sz w:val="24"/>
          <w:szCs w:val="24"/>
        </w:rPr>
        <w:t>FOXA1</w:t>
      </w:r>
      <w:r w:rsidRPr="000A76F2">
        <w:rPr>
          <w:rFonts w:ascii="Times New Roman" w:hAnsi="Times New Roman" w:cs="Times New Roman"/>
          <w:sz w:val="24"/>
          <w:szCs w:val="24"/>
        </w:rPr>
        <w:t xml:space="preserve"> (FTT-2), </w:t>
      </w:r>
      <w:r w:rsidRPr="000A76F2">
        <w:rPr>
          <w:rFonts w:ascii="Times New Roman" w:hAnsi="Times New Roman" w:cs="Times New Roman"/>
          <w:i/>
          <w:sz w:val="24"/>
          <w:szCs w:val="24"/>
        </w:rPr>
        <w:t xml:space="preserve">une protéine à paired domain </w:t>
      </w:r>
      <w:r w:rsidRPr="008924FF">
        <w:rPr>
          <w:rFonts w:ascii="Times New Roman" w:hAnsi="Times New Roman" w:cs="Times New Roman"/>
          <w:b/>
          <w:i/>
          <w:sz w:val="24"/>
          <w:szCs w:val="24"/>
        </w:rPr>
        <w:t>Pax8</w:t>
      </w:r>
      <w:r w:rsidRPr="000A76F2">
        <w:rPr>
          <w:rFonts w:ascii="Times New Roman" w:hAnsi="Times New Roman" w:cs="Times New Roman"/>
          <w:b/>
          <w:color w:val="FF0000"/>
          <w:sz w:val="24"/>
          <w:szCs w:val="24"/>
        </w:rPr>
        <w:t xml:space="preserve"> </w:t>
      </w:r>
      <w:r w:rsidRPr="000A76F2">
        <w:rPr>
          <w:rFonts w:ascii="Times New Roman" w:hAnsi="Times New Roman" w:cs="Times New Roman"/>
          <w:sz w:val="24"/>
          <w:szCs w:val="24"/>
        </w:rPr>
        <w:t xml:space="preserve">codée par le gène </w:t>
      </w:r>
      <w:r w:rsidRPr="00FD6BA8">
        <w:rPr>
          <w:rFonts w:ascii="Times New Roman" w:hAnsi="Times New Roman" w:cs="Times New Roman"/>
          <w:b/>
          <w:sz w:val="24"/>
          <w:szCs w:val="24"/>
        </w:rPr>
        <w:t>PAX8</w:t>
      </w:r>
      <w:r w:rsidRPr="000A76F2">
        <w:rPr>
          <w:rFonts w:ascii="Times New Roman" w:hAnsi="Times New Roman" w:cs="Times New Roman"/>
          <w:sz w:val="24"/>
          <w:szCs w:val="24"/>
        </w:rPr>
        <w:t xml:space="preserve"> et une autre </w:t>
      </w:r>
      <w:r w:rsidRPr="000A76F2">
        <w:rPr>
          <w:rFonts w:ascii="Times New Roman" w:hAnsi="Times New Roman" w:cs="Times New Roman"/>
          <w:i/>
          <w:sz w:val="24"/>
          <w:szCs w:val="24"/>
        </w:rPr>
        <w:t>protéine à homéobox</w:t>
      </w:r>
      <w:r w:rsidRPr="000A76F2">
        <w:rPr>
          <w:rFonts w:ascii="Times New Roman" w:hAnsi="Times New Roman" w:cs="Times New Roman"/>
          <w:sz w:val="24"/>
          <w:szCs w:val="24"/>
        </w:rPr>
        <w:t xml:space="preserve"> exprimée lors de l’hématopoïèse : </w:t>
      </w:r>
      <w:r w:rsidRPr="008924FF">
        <w:rPr>
          <w:rFonts w:ascii="Times New Roman" w:hAnsi="Times New Roman" w:cs="Times New Roman"/>
          <w:b/>
          <w:i/>
          <w:sz w:val="24"/>
          <w:szCs w:val="24"/>
        </w:rPr>
        <w:t>Hhex</w:t>
      </w:r>
      <w:r w:rsidRPr="000A76F2">
        <w:rPr>
          <w:rFonts w:ascii="Times New Roman" w:hAnsi="Times New Roman" w:cs="Times New Roman"/>
          <w:b/>
          <w:i/>
          <w:color w:val="FF0000"/>
          <w:sz w:val="24"/>
          <w:szCs w:val="24"/>
        </w:rPr>
        <w:t xml:space="preserve"> </w:t>
      </w:r>
      <w:r w:rsidRPr="000A76F2">
        <w:rPr>
          <w:rFonts w:ascii="Times New Roman" w:hAnsi="Times New Roman" w:cs="Times New Roman"/>
          <w:sz w:val="24"/>
          <w:szCs w:val="24"/>
        </w:rPr>
        <w:t xml:space="preserve">(codée par le gène </w:t>
      </w:r>
      <w:r w:rsidRPr="00FD6BA8">
        <w:rPr>
          <w:rFonts w:ascii="Times New Roman" w:hAnsi="Times New Roman" w:cs="Times New Roman"/>
          <w:b/>
          <w:sz w:val="24"/>
          <w:szCs w:val="24"/>
        </w:rPr>
        <w:t>HHEX</w:t>
      </w:r>
      <w:r w:rsidRPr="000A76F2">
        <w:rPr>
          <w:rFonts w:ascii="Times New Roman" w:hAnsi="Times New Roman" w:cs="Times New Roman"/>
          <w:sz w:val="24"/>
          <w:szCs w:val="24"/>
        </w:rPr>
        <w:t xml:space="preserve">) </w:t>
      </w:r>
      <w:r w:rsidRPr="000A76F2">
        <w:rPr>
          <w:rFonts w:ascii="Times New Roman" w:hAnsi="Times New Roman" w:cs="Times New Roman"/>
          <w:iCs/>
          <w:sz w:val="24"/>
          <w:szCs w:val="24"/>
        </w:rPr>
        <w:t>(Defelice</w:t>
      </w:r>
      <w:r w:rsidRPr="000A76F2">
        <w:rPr>
          <w:rFonts w:ascii="Times New Roman" w:hAnsi="Times New Roman" w:cs="Times New Roman"/>
          <w:i/>
          <w:sz w:val="24"/>
          <w:szCs w:val="24"/>
        </w:rPr>
        <w:t xml:space="preserve"> et </w:t>
      </w:r>
      <w:r w:rsidRPr="00CF130B">
        <w:rPr>
          <w:rFonts w:ascii="Times New Roman" w:hAnsi="Times New Roman" w:cs="Times New Roman"/>
          <w:i/>
          <w:color w:val="FF0000"/>
          <w:sz w:val="24"/>
          <w:szCs w:val="24"/>
        </w:rPr>
        <w:t>al.,</w:t>
      </w:r>
      <w:r w:rsidRPr="000A76F2">
        <w:rPr>
          <w:rFonts w:ascii="Times New Roman" w:hAnsi="Times New Roman" w:cs="Times New Roman"/>
          <w:i/>
          <w:sz w:val="24"/>
          <w:szCs w:val="24"/>
        </w:rPr>
        <w:t xml:space="preserve"> </w:t>
      </w:r>
      <w:r w:rsidRPr="000A76F2">
        <w:rPr>
          <w:rFonts w:ascii="Times New Roman" w:hAnsi="Times New Roman" w:cs="Times New Roman"/>
          <w:iCs/>
          <w:sz w:val="24"/>
          <w:szCs w:val="24"/>
        </w:rPr>
        <w:t>201</w:t>
      </w:r>
      <w:r>
        <w:rPr>
          <w:rFonts w:ascii="Times New Roman" w:hAnsi="Times New Roman" w:cs="Times New Roman"/>
          <w:iCs/>
          <w:sz w:val="24"/>
          <w:szCs w:val="24"/>
        </w:rPr>
        <w:t>1 ;</w:t>
      </w:r>
      <w:r w:rsidRPr="000A76F2">
        <w:rPr>
          <w:rFonts w:ascii="Times New Roman" w:hAnsi="Times New Roman" w:cs="Times New Roman"/>
          <w:i/>
          <w:sz w:val="24"/>
          <w:szCs w:val="24"/>
        </w:rPr>
        <w:t xml:space="preserve"> </w:t>
      </w:r>
      <w:r w:rsidRPr="000A76F2">
        <w:rPr>
          <w:rFonts w:ascii="Times New Roman" w:hAnsi="Times New Roman" w:cs="Times New Roman"/>
          <w:iCs/>
          <w:sz w:val="24"/>
          <w:szCs w:val="24"/>
        </w:rPr>
        <w:t xml:space="preserve">Fagman </w:t>
      </w:r>
      <w:r w:rsidRPr="000A76F2">
        <w:rPr>
          <w:rFonts w:ascii="Times New Roman" w:hAnsi="Times New Roman" w:cs="Times New Roman"/>
          <w:i/>
          <w:sz w:val="24"/>
          <w:szCs w:val="24"/>
        </w:rPr>
        <w:t>et al</w:t>
      </w:r>
      <w:r w:rsidR="00CF130B" w:rsidRPr="00CF130B">
        <w:rPr>
          <w:rFonts w:ascii="Times New Roman" w:hAnsi="Times New Roman" w:cs="Times New Roman"/>
          <w:i/>
          <w:color w:val="FF0000"/>
          <w:sz w:val="24"/>
          <w:szCs w:val="24"/>
        </w:rPr>
        <w:t>.,</w:t>
      </w:r>
      <w:r w:rsidRPr="000A76F2">
        <w:rPr>
          <w:rFonts w:ascii="Times New Roman" w:hAnsi="Times New Roman" w:cs="Times New Roman"/>
          <w:i/>
          <w:sz w:val="24"/>
          <w:szCs w:val="24"/>
        </w:rPr>
        <w:t xml:space="preserve"> </w:t>
      </w:r>
      <w:r w:rsidRPr="000A76F2">
        <w:rPr>
          <w:rFonts w:ascii="Times New Roman" w:hAnsi="Times New Roman" w:cs="Times New Roman"/>
          <w:iCs/>
          <w:sz w:val="24"/>
          <w:szCs w:val="24"/>
        </w:rPr>
        <w:t>2010)</w:t>
      </w:r>
      <w:r w:rsidRPr="000A76F2">
        <w:rPr>
          <w:rFonts w:ascii="Times New Roman" w:hAnsi="Times New Roman" w:cs="Times New Roman"/>
          <w:i/>
          <w:sz w:val="24"/>
          <w:szCs w:val="24"/>
        </w:rPr>
        <w:t xml:space="preserve">. </w:t>
      </w:r>
      <w:r w:rsidRPr="00CF130B">
        <w:rPr>
          <w:rFonts w:ascii="Times New Roman" w:hAnsi="Times New Roman" w:cs="Times New Roman"/>
          <w:iCs/>
          <w:sz w:val="24"/>
          <w:szCs w:val="24"/>
        </w:rPr>
        <w:t xml:space="preserve">Ces quatre gènes (FTT) ne sont exprimés ensemble  que dans </w:t>
      </w:r>
      <w:r w:rsidRPr="00CF130B">
        <w:rPr>
          <w:rFonts w:ascii="Times New Roman" w:hAnsi="Times New Roman" w:cs="Times New Roman"/>
          <w:b/>
          <w:iCs/>
          <w:sz w:val="24"/>
          <w:szCs w:val="24"/>
        </w:rPr>
        <w:t>les cellules épithéliales folliculaires de la thyroïde</w:t>
      </w:r>
      <w:r w:rsidRPr="000A76F2">
        <w:rPr>
          <w:rFonts w:ascii="Times New Roman" w:hAnsi="Times New Roman" w:cs="Times New Roman"/>
          <w:b/>
          <w:i/>
          <w:sz w:val="24"/>
          <w:szCs w:val="24"/>
        </w:rPr>
        <w:t xml:space="preserve"> </w:t>
      </w:r>
      <w:r w:rsidRPr="000A76F2">
        <w:rPr>
          <w:rFonts w:ascii="Times New Roman" w:hAnsi="Times New Roman" w:cs="Times New Roman"/>
          <w:sz w:val="24"/>
          <w:szCs w:val="24"/>
        </w:rPr>
        <w:t>et</w:t>
      </w:r>
      <w:r w:rsidRPr="000A76F2">
        <w:rPr>
          <w:rFonts w:ascii="Times New Roman" w:hAnsi="Times New Roman" w:cs="Times New Roman"/>
          <w:b/>
          <w:i/>
          <w:sz w:val="24"/>
          <w:szCs w:val="24"/>
        </w:rPr>
        <w:t xml:space="preserve"> </w:t>
      </w:r>
      <w:r w:rsidRPr="000A76F2">
        <w:rPr>
          <w:rFonts w:ascii="Times New Roman" w:hAnsi="Times New Roman" w:cs="Times New Roman"/>
          <w:sz w:val="24"/>
          <w:szCs w:val="24"/>
        </w:rPr>
        <w:t>présentent un degré élevé de conservatio</w:t>
      </w:r>
      <w:r>
        <w:rPr>
          <w:rFonts w:ascii="Times New Roman" w:hAnsi="Times New Roman" w:cs="Times New Roman"/>
          <w:sz w:val="24"/>
          <w:szCs w:val="24"/>
        </w:rPr>
        <w:t xml:space="preserve">n entre les différentes espèces </w:t>
      </w:r>
      <w:r w:rsidRPr="000A76F2">
        <w:rPr>
          <w:rFonts w:ascii="Times New Roman" w:hAnsi="Times New Roman" w:cs="Times New Roman"/>
          <w:sz w:val="24"/>
          <w:szCs w:val="24"/>
        </w:rPr>
        <w:t>(</w:t>
      </w:r>
      <w:r w:rsidRPr="000A76F2">
        <w:rPr>
          <w:rFonts w:ascii="Times New Roman" w:hAnsi="Times New Roman" w:cs="Times New Roman"/>
          <w:iCs/>
          <w:sz w:val="24"/>
          <w:szCs w:val="24"/>
        </w:rPr>
        <w:t>Fernández</w:t>
      </w:r>
      <w:r w:rsidR="00CF130B">
        <w:rPr>
          <w:rFonts w:ascii="Times New Roman" w:hAnsi="Times New Roman" w:cs="Times New Roman"/>
          <w:i/>
          <w:sz w:val="24"/>
          <w:szCs w:val="24"/>
        </w:rPr>
        <w:t xml:space="preserve"> et a</w:t>
      </w:r>
      <w:r w:rsidR="00CF130B" w:rsidRPr="00CF130B">
        <w:rPr>
          <w:rFonts w:ascii="Times New Roman" w:hAnsi="Times New Roman" w:cs="Times New Roman"/>
          <w:i/>
          <w:color w:val="FF0000"/>
          <w:sz w:val="24"/>
          <w:szCs w:val="24"/>
        </w:rPr>
        <w:t>l</w:t>
      </w:r>
      <w:r w:rsidRPr="00CF130B">
        <w:rPr>
          <w:rFonts w:ascii="Times New Roman" w:hAnsi="Times New Roman" w:cs="Times New Roman"/>
          <w:i/>
          <w:color w:val="FF0000"/>
          <w:sz w:val="24"/>
          <w:szCs w:val="24"/>
        </w:rPr>
        <w:t>.</w:t>
      </w:r>
      <w:r w:rsidRPr="000A76F2">
        <w:rPr>
          <w:rFonts w:ascii="Times New Roman" w:hAnsi="Times New Roman" w:cs="Times New Roman"/>
          <w:i/>
          <w:sz w:val="24"/>
          <w:szCs w:val="24"/>
        </w:rPr>
        <w:t xml:space="preserve">, </w:t>
      </w:r>
      <w:r w:rsidRPr="00CF130B">
        <w:rPr>
          <w:rFonts w:ascii="Times New Roman" w:hAnsi="Times New Roman" w:cs="Times New Roman"/>
          <w:iCs/>
          <w:color w:val="FF0000"/>
          <w:sz w:val="24"/>
          <w:szCs w:val="24"/>
        </w:rPr>
        <w:t>2014).</w:t>
      </w:r>
      <w:r w:rsidR="00CF130B">
        <w:rPr>
          <w:rFonts w:ascii="Times New Roman" w:hAnsi="Times New Roman" w:cs="Times New Roman"/>
          <w:iCs/>
          <w:color w:val="FF0000"/>
          <w:sz w:val="24"/>
          <w:szCs w:val="24"/>
        </w:rPr>
        <w:t xml:space="preserve"> </w:t>
      </w:r>
      <w:r w:rsidRPr="000A76F2">
        <w:rPr>
          <w:rFonts w:ascii="Times New Roman" w:hAnsi="Times New Roman" w:cs="Times New Roman"/>
          <w:sz w:val="24"/>
          <w:szCs w:val="24"/>
        </w:rPr>
        <w:t xml:space="preserve">Au cours de l'organogenèse chez la souris, </w:t>
      </w:r>
      <w:r w:rsidRPr="0051708E">
        <w:rPr>
          <w:rFonts w:ascii="Times New Roman" w:hAnsi="Times New Roman" w:cs="Times New Roman"/>
          <w:b/>
          <w:sz w:val="24"/>
          <w:szCs w:val="24"/>
        </w:rPr>
        <w:t xml:space="preserve">NKX2-1, FOXA1, PAX8 </w:t>
      </w:r>
      <w:r w:rsidRPr="0051708E">
        <w:rPr>
          <w:rFonts w:ascii="Times New Roman" w:hAnsi="Times New Roman" w:cs="Times New Roman"/>
          <w:sz w:val="24"/>
          <w:szCs w:val="24"/>
        </w:rPr>
        <w:t>et</w:t>
      </w:r>
      <w:r>
        <w:rPr>
          <w:rFonts w:ascii="Times New Roman" w:hAnsi="Times New Roman" w:cs="Times New Roman"/>
          <w:b/>
          <w:sz w:val="24"/>
          <w:szCs w:val="24"/>
        </w:rPr>
        <w:t xml:space="preserve"> </w:t>
      </w:r>
      <w:r w:rsidRPr="0051708E">
        <w:rPr>
          <w:rFonts w:ascii="Times New Roman" w:hAnsi="Times New Roman" w:cs="Times New Roman"/>
          <w:b/>
          <w:sz w:val="24"/>
          <w:szCs w:val="24"/>
        </w:rPr>
        <w:t>HHEX</w:t>
      </w:r>
      <w:r>
        <w:rPr>
          <w:rFonts w:ascii="Times New Roman" w:hAnsi="Times New Roman" w:cs="Times New Roman"/>
          <w:sz w:val="24"/>
          <w:szCs w:val="24"/>
        </w:rPr>
        <w:t xml:space="preserve"> </w:t>
      </w:r>
      <w:r w:rsidRPr="0051708E">
        <w:rPr>
          <w:rFonts w:ascii="Times New Roman" w:hAnsi="Times New Roman" w:cs="Times New Roman"/>
          <w:sz w:val="24"/>
          <w:szCs w:val="24"/>
        </w:rPr>
        <w:t>sont exprimés dans les précurseurs des cellules de la thyroïde. L'expression de ces gènes persiste dans les cellules thyroïdiennes adultes pour établir et maintenir les rôles de la thyroïde.</w:t>
      </w:r>
      <w:r w:rsidRPr="0051708E">
        <w:rPr>
          <w:sz w:val="24"/>
          <w:szCs w:val="24"/>
        </w:rPr>
        <w:t xml:space="preserve"> </w:t>
      </w:r>
      <w:r w:rsidRPr="0051708E">
        <w:rPr>
          <w:rFonts w:ascii="Times New Roman" w:hAnsi="Times New Roman" w:cs="Times New Roman"/>
          <w:sz w:val="24"/>
          <w:szCs w:val="24"/>
        </w:rPr>
        <w:t xml:space="preserve"> Le rôle de </w:t>
      </w:r>
      <w:r w:rsidRPr="0051708E">
        <w:rPr>
          <w:rFonts w:ascii="Times New Roman" w:hAnsi="Times New Roman" w:cs="Times New Roman"/>
          <w:b/>
          <w:sz w:val="24"/>
          <w:szCs w:val="24"/>
        </w:rPr>
        <w:t>NKX2-1</w:t>
      </w:r>
      <w:r w:rsidRPr="0051708E">
        <w:rPr>
          <w:rFonts w:ascii="Times New Roman" w:hAnsi="Times New Roman" w:cs="Times New Roman"/>
          <w:sz w:val="24"/>
          <w:szCs w:val="24"/>
        </w:rPr>
        <w:t xml:space="preserve">, </w:t>
      </w:r>
      <w:r w:rsidRPr="0051708E">
        <w:rPr>
          <w:rFonts w:ascii="Times New Roman" w:hAnsi="Times New Roman" w:cs="Times New Roman"/>
          <w:b/>
          <w:sz w:val="24"/>
          <w:szCs w:val="24"/>
        </w:rPr>
        <w:t>FOXA1</w:t>
      </w:r>
      <w:r w:rsidRPr="0051708E">
        <w:rPr>
          <w:rFonts w:ascii="Times New Roman" w:hAnsi="Times New Roman" w:cs="Times New Roman"/>
          <w:sz w:val="24"/>
          <w:szCs w:val="24"/>
        </w:rPr>
        <w:t xml:space="preserve"> et </w:t>
      </w:r>
      <w:r w:rsidRPr="0051708E">
        <w:rPr>
          <w:rFonts w:ascii="Times New Roman" w:hAnsi="Times New Roman" w:cs="Times New Roman"/>
          <w:b/>
          <w:sz w:val="24"/>
          <w:szCs w:val="24"/>
        </w:rPr>
        <w:t xml:space="preserve">PAX8 </w:t>
      </w:r>
      <w:r w:rsidRPr="0051708E">
        <w:rPr>
          <w:rFonts w:ascii="Times New Roman" w:hAnsi="Times New Roman" w:cs="Times New Roman"/>
          <w:sz w:val="24"/>
          <w:szCs w:val="24"/>
        </w:rPr>
        <w:t>dans la liaison à l'ADN et dans la régulati</w:t>
      </w:r>
      <w:r w:rsidRPr="000A76F2">
        <w:rPr>
          <w:rFonts w:ascii="Times New Roman" w:hAnsi="Times New Roman" w:cs="Times New Roman"/>
          <w:sz w:val="24"/>
          <w:szCs w:val="24"/>
        </w:rPr>
        <w:t xml:space="preserve">on des gènes qui entraînent la synthèse de </w:t>
      </w:r>
      <w:r w:rsidRPr="00CF130B">
        <w:rPr>
          <w:rFonts w:ascii="Times New Roman" w:hAnsi="Times New Roman" w:cs="Times New Roman"/>
          <w:sz w:val="24"/>
          <w:szCs w:val="24"/>
          <w:highlight w:val="green"/>
        </w:rPr>
        <w:t>l'hormone thyroïdienne,</w:t>
      </w:r>
      <w:r w:rsidRPr="000A76F2">
        <w:rPr>
          <w:rFonts w:ascii="Times New Roman" w:hAnsi="Times New Roman" w:cs="Times New Roman"/>
          <w:sz w:val="24"/>
          <w:szCs w:val="24"/>
        </w:rPr>
        <w:t xml:space="preserve"> telles que Tg, Tpo, Slc5a5 et TSHR, a été largement caractérisé </w:t>
      </w:r>
      <w:r w:rsidRPr="000A76F2">
        <w:rPr>
          <w:rFonts w:ascii="Times New Roman" w:hAnsi="Times New Roman" w:cs="Times New Roman"/>
          <w:iCs/>
          <w:sz w:val="24"/>
          <w:szCs w:val="24"/>
        </w:rPr>
        <w:t>(Defelice</w:t>
      </w:r>
      <w:r w:rsidRPr="000A76F2">
        <w:rPr>
          <w:rFonts w:ascii="Times New Roman" w:hAnsi="Times New Roman" w:cs="Times New Roman"/>
          <w:i/>
          <w:sz w:val="24"/>
          <w:szCs w:val="24"/>
        </w:rPr>
        <w:t xml:space="preserve"> et </w:t>
      </w:r>
      <w:r w:rsidRPr="00C026E6">
        <w:rPr>
          <w:rFonts w:ascii="Times New Roman" w:hAnsi="Times New Roman" w:cs="Times New Roman"/>
          <w:i/>
          <w:color w:val="FF0000"/>
          <w:sz w:val="24"/>
          <w:szCs w:val="24"/>
        </w:rPr>
        <w:t>al.</w:t>
      </w:r>
      <w:r w:rsidRPr="000A76F2">
        <w:rPr>
          <w:rFonts w:ascii="Times New Roman" w:hAnsi="Times New Roman" w:cs="Times New Roman"/>
          <w:i/>
          <w:sz w:val="24"/>
          <w:szCs w:val="24"/>
        </w:rPr>
        <w:t xml:space="preserve">, </w:t>
      </w:r>
      <w:r w:rsidRPr="000A76F2">
        <w:rPr>
          <w:rFonts w:ascii="Times New Roman" w:hAnsi="Times New Roman" w:cs="Times New Roman"/>
          <w:iCs/>
          <w:sz w:val="24"/>
          <w:szCs w:val="24"/>
        </w:rPr>
        <w:t>2011)</w:t>
      </w:r>
      <w:r>
        <w:rPr>
          <w:rFonts w:ascii="Times New Roman" w:hAnsi="Times New Roman" w:cs="Times New Roman"/>
          <w:iCs/>
          <w:sz w:val="24"/>
          <w:szCs w:val="24"/>
        </w:rPr>
        <w:t>.</w:t>
      </w:r>
    </w:p>
    <w:p w:rsidR="00CF130B" w:rsidRPr="000A76F2" w:rsidRDefault="00CF130B" w:rsidP="00CF130B">
      <w:pPr>
        <w:autoSpaceDE w:val="0"/>
        <w:autoSpaceDN w:val="0"/>
        <w:adjustRightInd w:val="0"/>
        <w:spacing w:after="0"/>
        <w:jc w:val="both"/>
        <w:rPr>
          <w:rFonts w:ascii="Times New Roman" w:hAnsi="Times New Roman" w:cs="Times New Roman"/>
          <w:b/>
          <w:sz w:val="24"/>
          <w:szCs w:val="24"/>
        </w:rPr>
      </w:pPr>
    </w:p>
    <w:p w:rsidR="004C0F3D" w:rsidRPr="0051708E" w:rsidRDefault="004C0F3D" w:rsidP="004C0F3D">
      <w:pPr>
        <w:pStyle w:val="ListParagraph"/>
        <w:numPr>
          <w:ilvl w:val="1"/>
          <w:numId w:val="6"/>
        </w:numPr>
        <w:tabs>
          <w:tab w:val="left" w:pos="426"/>
        </w:tabs>
        <w:spacing w:after="0"/>
        <w:ind w:left="0" w:firstLine="284"/>
        <w:rPr>
          <w:rFonts w:ascii="Times New Roman" w:hAnsi="Times New Roman" w:cs="Times New Roman"/>
          <w:bCs/>
          <w:iCs/>
          <w:sz w:val="24"/>
          <w:szCs w:val="24"/>
        </w:rPr>
      </w:pPr>
      <w:r w:rsidRPr="0051708E">
        <w:rPr>
          <w:rFonts w:ascii="Times New Roman" w:hAnsi="Times New Roman" w:cs="Times New Roman"/>
          <w:b/>
          <w:sz w:val="24"/>
          <w:szCs w:val="24"/>
        </w:rPr>
        <w:t>Les FTT dans le  développement de la glande thyroïde :</w:t>
      </w:r>
    </w:p>
    <w:p w:rsidR="004C0F3D" w:rsidRPr="002E66AB" w:rsidRDefault="004C0F3D" w:rsidP="00C026E6">
      <w:pPr>
        <w:pStyle w:val="ListParagraph"/>
        <w:tabs>
          <w:tab w:val="left" w:pos="426"/>
        </w:tabs>
        <w:spacing w:after="0"/>
        <w:ind w:left="0" w:firstLine="284"/>
        <w:jc w:val="both"/>
        <w:rPr>
          <w:rFonts w:ascii="Times New Roman" w:hAnsi="Times New Roman" w:cs="Times New Roman"/>
          <w:bCs/>
          <w:iCs/>
          <w:sz w:val="24"/>
          <w:szCs w:val="24"/>
        </w:rPr>
      </w:pPr>
      <w:r w:rsidRPr="000A76F2">
        <w:rPr>
          <w:rFonts w:ascii="Times New Roman" w:hAnsi="Times New Roman" w:cs="Times New Roman"/>
          <w:sz w:val="24"/>
          <w:szCs w:val="24"/>
        </w:rPr>
        <w:br/>
      </w:r>
      <w:r>
        <w:rPr>
          <w:rFonts w:ascii="Times New Roman" w:hAnsi="Times New Roman" w:cs="Times New Roman"/>
          <w:sz w:val="24"/>
          <w:szCs w:val="24"/>
        </w:rPr>
        <w:t xml:space="preserve">        </w:t>
      </w:r>
      <w:r w:rsidRPr="000A76F2">
        <w:rPr>
          <w:rFonts w:ascii="Times New Roman" w:hAnsi="Times New Roman" w:cs="Times New Roman"/>
          <w:sz w:val="24"/>
          <w:szCs w:val="24"/>
        </w:rPr>
        <w:t>Les cellules du</w:t>
      </w:r>
      <w:r>
        <w:rPr>
          <w:rFonts w:ascii="Times New Roman" w:hAnsi="Times New Roman" w:cs="Times New Roman"/>
          <w:sz w:val="24"/>
          <w:szCs w:val="24"/>
        </w:rPr>
        <w:t xml:space="preserve"> plancher du pharynx primitif à</w:t>
      </w:r>
      <w:r w:rsidRPr="000A76F2">
        <w:rPr>
          <w:rFonts w:ascii="Times New Roman" w:hAnsi="Times New Roman" w:cs="Times New Roman"/>
          <w:sz w:val="24"/>
          <w:szCs w:val="24"/>
        </w:rPr>
        <w:t xml:space="preserve"> </w:t>
      </w:r>
      <w:r>
        <w:rPr>
          <w:rFonts w:ascii="Times New Roman" w:hAnsi="Times New Roman" w:cs="Times New Roman"/>
          <w:sz w:val="24"/>
          <w:szCs w:val="24"/>
        </w:rPr>
        <w:t xml:space="preserve">E8.5 du développement embryonnaire de la souris </w:t>
      </w:r>
      <w:r w:rsidRPr="000A76F2">
        <w:rPr>
          <w:rFonts w:ascii="Times New Roman" w:hAnsi="Times New Roman" w:cs="Times New Roman"/>
          <w:sz w:val="24"/>
          <w:szCs w:val="24"/>
        </w:rPr>
        <w:t xml:space="preserve"> expriment simultanément: </w:t>
      </w:r>
      <w:r w:rsidRPr="0051708E">
        <w:rPr>
          <w:rFonts w:ascii="Times New Roman" w:hAnsi="Times New Roman" w:cs="Times New Roman"/>
          <w:b/>
          <w:sz w:val="24"/>
          <w:szCs w:val="24"/>
        </w:rPr>
        <w:t>NKX2-1, PAX8, FOXA1 et HHEX</w:t>
      </w:r>
      <w:r w:rsidRPr="000A76F2">
        <w:rPr>
          <w:rFonts w:ascii="Times New Roman" w:hAnsi="Times New Roman" w:cs="Times New Roman"/>
          <w:sz w:val="24"/>
          <w:szCs w:val="24"/>
        </w:rPr>
        <w:t>, et s’e</w:t>
      </w:r>
      <w:r w:rsidRPr="00C026E6">
        <w:rPr>
          <w:rFonts w:ascii="Times New Roman" w:hAnsi="Times New Roman" w:cs="Times New Roman"/>
          <w:sz w:val="24"/>
          <w:szCs w:val="24"/>
          <w:highlight w:val="green"/>
        </w:rPr>
        <w:t>ngagement</w:t>
      </w:r>
      <w:r w:rsidRPr="000A76F2">
        <w:rPr>
          <w:rFonts w:ascii="Times New Roman" w:hAnsi="Times New Roman" w:cs="Times New Roman"/>
          <w:sz w:val="24"/>
          <w:szCs w:val="24"/>
        </w:rPr>
        <w:t xml:space="preserve"> dans une voie de formation d’une glande thyroïde différenciée.</w:t>
      </w:r>
      <w:r w:rsidRPr="000A76F2">
        <w:rPr>
          <w:rFonts w:ascii="Times New Roman" w:hAnsi="Times New Roman" w:cs="Times New Roman"/>
          <w:i/>
          <w:sz w:val="24"/>
          <w:szCs w:val="24"/>
        </w:rPr>
        <w:t xml:space="preserve"> </w:t>
      </w:r>
      <w:r w:rsidRPr="000A76F2">
        <w:rPr>
          <w:rFonts w:ascii="Times New Roman" w:hAnsi="Times New Roman" w:cs="Times New Roman"/>
          <w:iCs/>
          <w:sz w:val="24"/>
          <w:szCs w:val="24"/>
        </w:rPr>
        <w:t>(Fernández</w:t>
      </w:r>
      <w:r w:rsidRPr="000A76F2">
        <w:rPr>
          <w:rFonts w:ascii="Times New Roman" w:hAnsi="Times New Roman" w:cs="Times New Roman"/>
          <w:i/>
          <w:sz w:val="24"/>
          <w:szCs w:val="24"/>
        </w:rPr>
        <w:t xml:space="preserve"> et al.,</w:t>
      </w:r>
      <w:r w:rsidR="00C026E6">
        <w:rPr>
          <w:rFonts w:ascii="Times New Roman" w:hAnsi="Times New Roman" w:cs="Times New Roman"/>
          <w:i/>
          <w:sz w:val="24"/>
          <w:szCs w:val="24"/>
        </w:rPr>
        <w:t xml:space="preserve"> </w:t>
      </w:r>
      <w:r w:rsidRPr="00C026E6">
        <w:rPr>
          <w:rFonts w:ascii="Times New Roman" w:hAnsi="Times New Roman" w:cs="Times New Roman"/>
          <w:iCs/>
          <w:color w:val="FF0000"/>
          <w:sz w:val="24"/>
          <w:szCs w:val="24"/>
        </w:rPr>
        <w:t>2014).</w:t>
      </w:r>
      <w:r w:rsidRPr="000A76F2">
        <w:rPr>
          <w:rFonts w:ascii="Times New Roman" w:hAnsi="Times New Roman" w:cs="Times New Roman"/>
          <w:sz w:val="24"/>
          <w:szCs w:val="24"/>
        </w:rPr>
        <w:t xml:space="preserve"> </w:t>
      </w:r>
      <w:r w:rsidRPr="000A76F2">
        <w:rPr>
          <w:rFonts w:ascii="Times New Roman" w:eastAsia="Times New Roman" w:hAnsi="Times New Roman" w:cs="Times New Roman"/>
          <w:bCs/>
          <w:iCs/>
          <w:sz w:val="24"/>
          <w:szCs w:val="24"/>
        </w:rPr>
        <w:t xml:space="preserve">L'expression de </w:t>
      </w:r>
      <w:r>
        <w:rPr>
          <w:rFonts w:ascii="Times New Roman" w:eastAsia="Times New Roman" w:hAnsi="Times New Roman" w:cs="Times New Roman"/>
          <w:bCs/>
          <w:iCs/>
          <w:sz w:val="24"/>
          <w:szCs w:val="24"/>
        </w:rPr>
        <w:t xml:space="preserve">ces </w:t>
      </w:r>
      <w:r w:rsidRPr="000A76F2">
        <w:rPr>
          <w:rFonts w:ascii="Times New Roman" w:eastAsia="Times New Roman" w:hAnsi="Times New Roman" w:cs="Times New Roman"/>
          <w:bCs/>
          <w:iCs/>
          <w:sz w:val="24"/>
          <w:szCs w:val="24"/>
        </w:rPr>
        <w:t xml:space="preserve">facteurs de transcription </w:t>
      </w:r>
      <w:r>
        <w:rPr>
          <w:rFonts w:ascii="Times New Roman" w:eastAsia="Times New Roman" w:hAnsi="Times New Roman" w:cs="Times New Roman"/>
          <w:bCs/>
          <w:iCs/>
          <w:sz w:val="24"/>
          <w:szCs w:val="24"/>
        </w:rPr>
        <w:t>peut être aussi observée dans d’autres types tissulaires, le tableau 2 en résume les principales caractéristiques.</w:t>
      </w:r>
    </w:p>
    <w:p w:rsidR="004C0F3D" w:rsidRPr="002E66AB" w:rsidRDefault="004C0F3D" w:rsidP="004C0F3D">
      <w:pPr>
        <w:pStyle w:val="ListParagraph"/>
        <w:tabs>
          <w:tab w:val="left" w:pos="426"/>
        </w:tabs>
        <w:spacing w:after="0"/>
        <w:ind w:left="0"/>
        <w:rPr>
          <w:rFonts w:ascii="Times New Roman" w:hAnsi="Times New Roman" w:cs="Times New Roman"/>
          <w:bCs/>
          <w:iCs/>
          <w:sz w:val="24"/>
          <w:szCs w:val="24"/>
        </w:rPr>
      </w:pPr>
    </w:p>
    <w:p w:rsidR="004C0F3D" w:rsidRPr="0051708E" w:rsidRDefault="004C0F3D" w:rsidP="00C026E6">
      <w:pPr>
        <w:pStyle w:val="ListParagraph"/>
        <w:numPr>
          <w:ilvl w:val="2"/>
          <w:numId w:val="6"/>
        </w:numPr>
        <w:tabs>
          <w:tab w:val="left" w:pos="851"/>
          <w:tab w:val="left" w:pos="1276"/>
        </w:tabs>
        <w:spacing w:after="0"/>
        <w:ind w:left="0" w:firstLine="567"/>
        <w:jc w:val="both"/>
        <w:rPr>
          <w:rFonts w:ascii="Times New Roman" w:hAnsi="Times New Roman" w:cs="Times New Roman"/>
          <w:b/>
          <w:i/>
          <w:sz w:val="24"/>
          <w:szCs w:val="24"/>
        </w:rPr>
      </w:pPr>
      <w:r w:rsidRPr="000A76F2">
        <w:rPr>
          <w:rFonts w:ascii="Times New Roman" w:hAnsi="Times New Roman" w:cs="Times New Roman"/>
          <w:b/>
          <w:i/>
          <w:sz w:val="24"/>
          <w:szCs w:val="24"/>
        </w:rPr>
        <w:t>Le gène NKX2</w:t>
      </w:r>
      <w:r w:rsidRPr="000A76F2">
        <w:rPr>
          <w:rFonts w:ascii="Times New Roman" w:hAnsi="Times New Roman" w:cs="Times New Roman"/>
          <w:b/>
          <w:i/>
          <w:sz w:val="24"/>
          <w:szCs w:val="24"/>
        </w:rPr>
        <w:noBreakHyphen/>
        <w:t>1 :</w:t>
      </w:r>
      <w:r>
        <w:rPr>
          <w:rFonts w:ascii="Times New Roman" w:hAnsi="Times New Roman" w:cs="Times New Roman"/>
          <w:b/>
          <w:i/>
          <w:sz w:val="24"/>
          <w:szCs w:val="24"/>
        </w:rPr>
        <w:t xml:space="preserve"> </w:t>
      </w:r>
      <w:r w:rsidRPr="0051708E">
        <w:rPr>
          <w:rFonts w:ascii="Times New Roman" w:hAnsi="Times New Roman" w:cs="Times New Roman"/>
          <w:sz w:val="24"/>
          <w:szCs w:val="24"/>
        </w:rPr>
        <w:t xml:space="preserve">En 1989, </w:t>
      </w:r>
      <w:r w:rsidRPr="00FD6BA8">
        <w:rPr>
          <w:rFonts w:ascii="Times New Roman" w:hAnsi="Times New Roman" w:cs="Times New Roman"/>
          <w:b/>
          <w:sz w:val="24"/>
          <w:szCs w:val="24"/>
        </w:rPr>
        <w:t>NKX2-1</w:t>
      </w:r>
      <w:r w:rsidRPr="0051708E">
        <w:rPr>
          <w:rFonts w:ascii="Times New Roman" w:hAnsi="Times New Roman" w:cs="Times New Roman"/>
          <w:sz w:val="24"/>
          <w:szCs w:val="24"/>
        </w:rPr>
        <w:t xml:space="preserve"> a été identifié comme un facteur de transcription spécifique dans la  différenciation des cellules de la thyroïde chez les rats.  Le gène codant pour ce facteur de transcription a été cloné  indépendamment lui attr</w:t>
      </w:r>
      <w:r>
        <w:rPr>
          <w:rFonts w:ascii="Times New Roman" w:hAnsi="Times New Roman" w:cs="Times New Roman"/>
          <w:sz w:val="24"/>
          <w:szCs w:val="24"/>
        </w:rPr>
        <w:t>ibuant le terme : « Gène Ttf1 »</w:t>
      </w:r>
      <w:r w:rsidRPr="0051708E">
        <w:rPr>
          <w:rFonts w:ascii="Times New Roman" w:hAnsi="Times New Roman" w:cs="Times New Roman"/>
          <w:sz w:val="24"/>
          <w:szCs w:val="24"/>
        </w:rPr>
        <w:t xml:space="preserve"> </w:t>
      </w:r>
      <w:r w:rsidRPr="0051708E">
        <w:rPr>
          <w:rFonts w:ascii="Times New Roman" w:hAnsi="Times New Roman" w:cs="Times New Roman"/>
          <w:iCs/>
          <w:sz w:val="24"/>
          <w:szCs w:val="24"/>
        </w:rPr>
        <w:t>(Lazzaro</w:t>
      </w:r>
      <w:r w:rsidR="00C026E6">
        <w:rPr>
          <w:rFonts w:ascii="Times New Roman" w:hAnsi="Times New Roman" w:cs="Times New Roman"/>
          <w:i/>
          <w:sz w:val="24"/>
          <w:szCs w:val="24"/>
        </w:rPr>
        <w:t xml:space="preserve"> et</w:t>
      </w:r>
      <w:r w:rsidR="00C026E6" w:rsidRPr="00C026E6">
        <w:rPr>
          <w:rFonts w:ascii="Times New Roman" w:hAnsi="Times New Roman" w:cs="Times New Roman"/>
          <w:i/>
          <w:color w:val="FF0000"/>
          <w:sz w:val="24"/>
          <w:szCs w:val="24"/>
        </w:rPr>
        <w:t xml:space="preserve"> al.</w:t>
      </w:r>
      <w:r w:rsidRPr="00C026E6">
        <w:rPr>
          <w:rFonts w:ascii="Times New Roman" w:hAnsi="Times New Roman" w:cs="Times New Roman"/>
          <w:i/>
          <w:color w:val="FF0000"/>
          <w:sz w:val="24"/>
          <w:szCs w:val="24"/>
        </w:rPr>
        <w:t>,</w:t>
      </w:r>
      <w:r w:rsidR="00C026E6" w:rsidRPr="00C026E6">
        <w:rPr>
          <w:rFonts w:ascii="Times New Roman" w:hAnsi="Times New Roman" w:cs="Times New Roman"/>
          <w:i/>
          <w:color w:val="FF0000"/>
          <w:sz w:val="24"/>
          <w:szCs w:val="24"/>
        </w:rPr>
        <w:t xml:space="preserve"> </w:t>
      </w:r>
      <w:r w:rsidRPr="00C026E6">
        <w:rPr>
          <w:rFonts w:ascii="Times New Roman" w:hAnsi="Times New Roman" w:cs="Times New Roman"/>
          <w:iCs/>
          <w:color w:val="FF0000"/>
          <w:sz w:val="24"/>
          <w:szCs w:val="24"/>
        </w:rPr>
        <w:t>1991).</w:t>
      </w:r>
      <w:r w:rsidRPr="0051708E">
        <w:rPr>
          <w:rFonts w:ascii="Times New Roman" w:hAnsi="Times New Roman" w:cs="Times New Roman"/>
          <w:i/>
          <w:sz w:val="24"/>
          <w:szCs w:val="24"/>
        </w:rPr>
        <w:t xml:space="preserve"> </w:t>
      </w:r>
      <w:r w:rsidRPr="0051708E">
        <w:rPr>
          <w:rFonts w:ascii="Times New Roman" w:hAnsi="Times New Roman" w:cs="Times New Roman"/>
          <w:sz w:val="24"/>
          <w:szCs w:val="24"/>
        </w:rPr>
        <w:t xml:space="preserve">La protéine Nkx2-1 chez l’humain contient  le motif : 17-amino-acide conservé dans  les membres de la famille des facteurs de transcription NK2.1 </w:t>
      </w:r>
      <w:r w:rsidRPr="0051708E">
        <w:rPr>
          <w:rFonts w:ascii="Times New Roman" w:hAnsi="Times New Roman" w:cs="Times New Roman"/>
          <w:iCs/>
          <w:sz w:val="24"/>
          <w:szCs w:val="24"/>
        </w:rPr>
        <w:t>(Fernández</w:t>
      </w:r>
      <w:r w:rsidRPr="0051708E">
        <w:rPr>
          <w:rFonts w:ascii="Times New Roman" w:hAnsi="Times New Roman" w:cs="Times New Roman"/>
          <w:i/>
          <w:sz w:val="24"/>
          <w:szCs w:val="24"/>
        </w:rPr>
        <w:t xml:space="preserve"> et al.,</w:t>
      </w:r>
      <w:r w:rsidR="00C026E6">
        <w:rPr>
          <w:rFonts w:ascii="Times New Roman" w:hAnsi="Times New Roman" w:cs="Times New Roman"/>
          <w:i/>
          <w:sz w:val="24"/>
          <w:szCs w:val="24"/>
        </w:rPr>
        <w:t xml:space="preserve"> </w:t>
      </w:r>
      <w:r w:rsidRPr="0051708E">
        <w:rPr>
          <w:rFonts w:ascii="Times New Roman" w:hAnsi="Times New Roman" w:cs="Times New Roman"/>
          <w:iCs/>
          <w:sz w:val="24"/>
          <w:szCs w:val="24"/>
        </w:rPr>
        <w:t>2014</w:t>
      </w:r>
      <w:r w:rsidRPr="00C026E6">
        <w:rPr>
          <w:rFonts w:ascii="Times New Roman" w:hAnsi="Times New Roman" w:cs="Times New Roman"/>
          <w:iCs/>
          <w:color w:val="FF0000"/>
          <w:sz w:val="24"/>
          <w:szCs w:val="24"/>
        </w:rPr>
        <w:t>).</w:t>
      </w:r>
    </w:p>
    <w:p w:rsidR="004C0F3D" w:rsidRPr="0051708E" w:rsidRDefault="004C0F3D" w:rsidP="004C0F3D">
      <w:pPr>
        <w:pStyle w:val="ListParagraph"/>
        <w:tabs>
          <w:tab w:val="left" w:pos="851"/>
          <w:tab w:val="left" w:pos="1276"/>
        </w:tabs>
        <w:spacing w:after="0"/>
        <w:ind w:left="0" w:firstLine="567"/>
        <w:jc w:val="both"/>
        <w:rPr>
          <w:rFonts w:ascii="Times New Roman" w:hAnsi="Times New Roman" w:cs="Times New Roman"/>
          <w:b/>
          <w:i/>
          <w:sz w:val="24"/>
          <w:szCs w:val="24"/>
        </w:rPr>
      </w:pPr>
    </w:p>
    <w:p w:rsidR="004C0F3D" w:rsidRPr="0051708E" w:rsidRDefault="004C0F3D" w:rsidP="000053CD">
      <w:pPr>
        <w:pStyle w:val="ListParagraph"/>
        <w:numPr>
          <w:ilvl w:val="2"/>
          <w:numId w:val="6"/>
        </w:numPr>
        <w:tabs>
          <w:tab w:val="left" w:pos="1276"/>
        </w:tabs>
        <w:spacing w:after="0"/>
        <w:ind w:left="0" w:firstLine="567"/>
        <w:jc w:val="both"/>
        <w:rPr>
          <w:rFonts w:ascii="Times New Roman" w:hAnsi="Times New Roman" w:cs="Times New Roman"/>
          <w:sz w:val="24"/>
          <w:szCs w:val="24"/>
        </w:rPr>
      </w:pPr>
      <w:r w:rsidRPr="0051708E">
        <w:rPr>
          <w:rFonts w:ascii="Times New Roman" w:hAnsi="Times New Roman" w:cs="Times New Roman"/>
          <w:b/>
          <w:i/>
          <w:sz w:val="24"/>
          <w:szCs w:val="24"/>
        </w:rPr>
        <w:t>Le  gène FOXE1</w:t>
      </w:r>
      <w:r>
        <w:rPr>
          <w:rFonts w:ascii="Times New Roman" w:hAnsi="Times New Roman" w:cs="Times New Roman"/>
          <w:b/>
          <w:i/>
          <w:sz w:val="24"/>
          <w:szCs w:val="24"/>
        </w:rPr>
        <w:t xml:space="preserve"> :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a été identifié dans la même étude que NKX2-1, lui attribuant le terme (TTF-2).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est un gène à  exon unique codant pour une protéine de 38 à 42 kDa et  qui contient un «forkhead DNA-binding domain ». </w:t>
      </w:r>
      <w:r w:rsidRPr="0051708E">
        <w:rPr>
          <w:rFonts w:ascii="Times New Roman" w:hAnsi="Times New Roman" w:cs="Times New Roman"/>
          <w:b/>
          <w:sz w:val="24"/>
          <w:szCs w:val="24"/>
        </w:rPr>
        <w:t>FOXE1</w:t>
      </w:r>
      <w:r w:rsidRPr="0051708E">
        <w:rPr>
          <w:rFonts w:ascii="Times New Roman" w:hAnsi="Times New Roman" w:cs="Times New Roman"/>
          <w:sz w:val="24"/>
          <w:szCs w:val="24"/>
        </w:rPr>
        <w:t xml:space="preserve"> est un facteur pionnier, car il a une capacité intrinsèque à se lier et ouvrir la structure de la chromatine via son domaine winged-helix DNA-binding domain, qui sert à faciliter la liaison des facteurs de transcription à l’ADN </w:t>
      </w:r>
      <w:r w:rsidRPr="0051708E">
        <w:rPr>
          <w:rFonts w:ascii="Times New Roman" w:hAnsi="Times New Roman" w:cs="Times New Roman"/>
          <w:iCs/>
          <w:sz w:val="24"/>
          <w:szCs w:val="24"/>
        </w:rPr>
        <w:t>(Cuesta</w:t>
      </w:r>
      <w:r w:rsidRPr="0051708E">
        <w:rPr>
          <w:rFonts w:ascii="Times New Roman" w:hAnsi="Times New Roman" w:cs="Times New Roman"/>
          <w:i/>
          <w:sz w:val="24"/>
          <w:szCs w:val="24"/>
        </w:rPr>
        <w:t xml:space="preserve"> et al., </w:t>
      </w:r>
      <w:r w:rsidRPr="0051708E">
        <w:rPr>
          <w:rFonts w:ascii="Times New Roman" w:hAnsi="Times New Roman" w:cs="Times New Roman"/>
          <w:iCs/>
          <w:sz w:val="24"/>
          <w:szCs w:val="24"/>
        </w:rPr>
        <w:t>200</w:t>
      </w:r>
      <w:r w:rsidRPr="000053CD">
        <w:rPr>
          <w:rFonts w:ascii="Times New Roman" w:hAnsi="Times New Roman" w:cs="Times New Roman"/>
          <w:iCs/>
          <w:color w:val="FF0000"/>
          <w:sz w:val="24"/>
          <w:szCs w:val="24"/>
        </w:rPr>
        <w:t>7).</w:t>
      </w:r>
      <w:r w:rsidRPr="0051708E">
        <w:rPr>
          <w:color w:val="000000"/>
          <w:sz w:val="24"/>
          <w:szCs w:val="24"/>
        </w:rPr>
        <w:t xml:space="preserve"> </w:t>
      </w:r>
    </w:p>
    <w:p w:rsidR="004C0F3D" w:rsidRPr="000A76F2" w:rsidRDefault="004C0F3D" w:rsidP="004C0F3D">
      <w:pPr>
        <w:tabs>
          <w:tab w:val="left" w:pos="1976"/>
        </w:tabs>
        <w:spacing w:after="0" w:line="240" w:lineRule="auto"/>
        <w:jc w:val="both"/>
        <w:rPr>
          <w:rFonts w:ascii="Times New Roman" w:hAnsi="Times New Roman" w:cs="Times New Roman"/>
          <w:i/>
          <w:sz w:val="24"/>
          <w:szCs w:val="24"/>
        </w:rPr>
      </w:pPr>
    </w:p>
    <w:p w:rsidR="00D3509B" w:rsidRPr="00D3509B" w:rsidRDefault="004C0F3D" w:rsidP="00DD7C8E">
      <w:pPr>
        <w:pStyle w:val="ListParagraph"/>
        <w:numPr>
          <w:ilvl w:val="2"/>
          <w:numId w:val="7"/>
        </w:numPr>
        <w:tabs>
          <w:tab w:val="left" w:pos="851"/>
          <w:tab w:val="left" w:pos="1276"/>
        </w:tabs>
        <w:ind w:left="0" w:firstLine="567"/>
        <w:rPr>
          <w:rFonts w:ascii="Times New Roman" w:hAnsi="Times New Roman" w:cs="Times New Roman"/>
          <w:b/>
          <w:i/>
          <w:sz w:val="24"/>
          <w:szCs w:val="24"/>
        </w:rPr>
      </w:pPr>
      <w:r w:rsidRPr="000A76F2">
        <w:rPr>
          <w:rFonts w:ascii="Times New Roman" w:hAnsi="Times New Roman" w:cs="Times New Roman"/>
          <w:b/>
          <w:i/>
          <w:sz w:val="24"/>
          <w:szCs w:val="24"/>
        </w:rPr>
        <w:t>Le gène PAX</w:t>
      </w:r>
      <w:r>
        <w:rPr>
          <w:rFonts w:ascii="Times New Roman" w:hAnsi="Times New Roman" w:cs="Times New Roman"/>
          <w:b/>
          <w:i/>
          <w:sz w:val="24"/>
          <w:szCs w:val="24"/>
        </w:rPr>
        <w:t xml:space="preserve">8 : </w:t>
      </w:r>
      <w:r w:rsidRPr="0051708E">
        <w:rPr>
          <w:rFonts w:ascii="Times New Roman" w:hAnsi="Times New Roman" w:cs="Times New Roman"/>
          <w:sz w:val="24"/>
          <w:szCs w:val="24"/>
        </w:rPr>
        <w:t>Le gène</w:t>
      </w:r>
      <w:r w:rsidRPr="0051708E">
        <w:rPr>
          <w:rFonts w:ascii="Times New Roman" w:hAnsi="Times New Roman" w:cs="Times New Roman"/>
          <w:b/>
          <w:sz w:val="24"/>
          <w:szCs w:val="24"/>
        </w:rPr>
        <w:t xml:space="preserve"> PAX8</w:t>
      </w:r>
      <w:r w:rsidRPr="0051708E">
        <w:rPr>
          <w:rFonts w:ascii="Times New Roman" w:hAnsi="Times New Roman" w:cs="Times New Roman"/>
          <w:sz w:val="24"/>
          <w:szCs w:val="24"/>
        </w:rPr>
        <w:t xml:space="preserve"> intervient dans le développement de la glande thyroïde de souris comme un autre membre de la famille à </w:t>
      </w:r>
      <w:r w:rsidRPr="00CC0377">
        <w:rPr>
          <w:rFonts w:ascii="Times New Roman" w:hAnsi="Times New Roman" w:cs="Times New Roman"/>
          <w:i/>
          <w:sz w:val="24"/>
          <w:szCs w:val="24"/>
        </w:rPr>
        <w:t>paired domaine</w:t>
      </w:r>
      <w:r w:rsidRPr="0051708E">
        <w:rPr>
          <w:rFonts w:ascii="Times New Roman" w:hAnsi="Times New Roman" w:cs="Times New Roman"/>
          <w:sz w:val="24"/>
          <w:szCs w:val="24"/>
        </w:rPr>
        <w:t>. Pax8 est une</w:t>
      </w:r>
      <w:r w:rsidR="00D3509B">
        <w:rPr>
          <w:rFonts w:ascii="Times New Roman" w:hAnsi="Times New Roman" w:cs="Times New Roman"/>
          <w:sz w:val="24"/>
          <w:szCs w:val="24"/>
        </w:rPr>
        <w:t xml:space="preserve">  </w:t>
      </w:r>
      <w:r w:rsidR="00D3509B" w:rsidRPr="00D3509B">
        <w:rPr>
          <w:rFonts w:ascii="Times New Roman" w:hAnsi="Times New Roman" w:cs="Times New Roman"/>
          <w:sz w:val="24"/>
          <w:szCs w:val="24"/>
        </w:rPr>
        <w:t>protéine de 48 kDa, qui contient deux domaines de liaison à l'ADN ; un domaine lié et un homéodomaine (</w:t>
      </w:r>
      <w:r w:rsidR="00D3509B" w:rsidRPr="00D3509B">
        <w:rPr>
          <w:rFonts w:ascii="Times New Roman" w:hAnsi="Times New Roman" w:cs="Times New Roman"/>
          <w:iCs/>
          <w:sz w:val="24"/>
          <w:szCs w:val="24"/>
        </w:rPr>
        <w:t>Fernández</w:t>
      </w:r>
      <w:r w:rsidR="00D3509B">
        <w:rPr>
          <w:rFonts w:ascii="Times New Roman" w:hAnsi="Times New Roman" w:cs="Times New Roman"/>
          <w:i/>
          <w:sz w:val="24"/>
          <w:szCs w:val="24"/>
        </w:rPr>
        <w:t xml:space="preserve"> et </w:t>
      </w:r>
      <w:r w:rsidR="00D3509B" w:rsidRPr="00D3509B">
        <w:rPr>
          <w:rFonts w:ascii="Times New Roman" w:hAnsi="Times New Roman" w:cs="Times New Roman"/>
          <w:i/>
          <w:color w:val="FF0000"/>
          <w:sz w:val="24"/>
          <w:szCs w:val="24"/>
        </w:rPr>
        <w:t>al.,</w:t>
      </w:r>
      <w:r w:rsidR="00D3509B" w:rsidRPr="00D3509B">
        <w:rPr>
          <w:rFonts w:ascii="Times New Roman" w:hAnsi="Times New Roman" w:cs="Times New Roman"/>
          <w:i/>
          <w:sz w:val="24"/>
          <w:szCs w:val="24"/>
        </w:rPr>
        <w:t xml:space="preserve"> </w:t>
      </w:r>
      <w:r w:rsidR="00D3509B" w:rsidRPr="00D3509B">
        <w:rPr>
          <w:rFonts w:ascii="Times New Roman" w:hAnsi="Times New Roman" w:cs="Times New Roman"/>
          <w:iCs/>
          <w:sz w:val="24"/>
          <w:szCs w:val="24"/>
        </w:rPr>
        <w:t>2014)</w:t>
      </w:r>
      <w:r w:rsidR="00D3509B" w:rsidRPr="00D3509B">
        <w:rPr>
          <w:rFonts w:ascii="Times New Roman" w:hAnsi="Times New Roman" w:cs="Times New Roman"/>
          <w:iCs/>
          <w:color w:val="FF0000"/>
          <w:sz w:val="24"/>
          <w:szCs w:val="24"/>
        </w:rPr>
        <w:t>.</w:t>
      </w:r>
    </w:p>
    <w:p w:rsidR="00BF7AC5" w:rsidRPr="00DD7C8E" w:rsidRDefault="004C0F3D" w:rsidP="00DD7C8E">
      <w:pPr>
        <w:pStyle w:val="ListParagraph"/>
        <w:tabs>
          <w:tab w:val="left" w:pos="1276"/>
          <w:tab w:val="left" w:pos="1976"/>
        </w:tabs>
        <w:ind w:left="567"/>
        <w:jc w:val="both"/>
        <w:rPr>
          <w:rFonts w:ascii="Times New Roman" w:hAnsi="Times New Roman" w:cs="Times New Roman"/>
          <w:sz w:val="24"/>
          <w:szCs w:val="24"/>
        </w:rPr>
      </w:pPr>
      <w:r w:rsidRPr="0051708E">
        <w:rPr>
          <w:rFonts w:ascii="Times New Roman" w:hAnsi="Times New Roman" w:cs="Times New Roman"/>
          <w:sz w:val="24"/>
          <w:szCs w:val="24"/>
        </w:rPr>
        <w:t xml:space="preserve"> </w:t>
      </w:r>
    </w:p>
    <w:tbl>
      <w:tblPr>
        <w:tblStyle w:val="LightShading-Accent5"/>
        <w:tblpPr w:leftFromText="141" w:rightFromText="141" w:vertAnchor="text" w:horzAnchor="margin" w:tblpY="398"/>
        <w:tblW w:w="9477" w:type="dxa"/>
        <w:tblLayout w:type="fixed"/>
        <w:tblLook w:val="04A0"/>
      </w:tblPr>
      <w:tblGrid>
        <w:gridCol w:w="1863"/>
        <w:gridCol w:w="1737"/>
        <w:gridCol w:w="2516"/>
        <w:gridCol w:w="2097"/>
        <w:gridCol w:w="1264"/>
      </w:tblGrid>
      <w:tr w:rsidR="004C0F3D" w:rsidRPr="0068451B" w:rsidTr="00BF7AC5">
        <w:trPr>
          <w:cnfStyle w:val="100000000000"/>
          <w:trHeight w:val="304"/>
        </w:trPr>
        <w:tc>
          <w:tcPr>
            <w:cnfStyle w:val="001000000000"/>
            <w:tcW w:w="9477" w:type="dxa"/>
            <w:gridSpan w:val="5"/>
          </w:tcPr>
          <w:p w:rsidR="004C0F3D" w:rsidRPr="0068451B" w:rsidRDefault="004C0F3D" w:rsidP="00BF7AC5">
            <w:pPr>
              <w:tabs>
                <w:tab w:val="left" w:pos="1976"/>
              </w:tabs>
              <w:jc w:val="center"/>
              <w:rPr>
                <w:rFonts w:ascii="Times New Roman" w:hAnsi="Times New Roman" w:cs="Times New Roman"/>
                <w:sz w:val="24"/>
                <w:szCs w:val="24"/>
              </w:rPr>
            </w:pPr>
            <w:r w:rsidRPr="00BF7AC5">
              <w:rPr>
                <w:rFonts w:ascii="Times New Roman" w:hAnsi="Times New Roman" w:cs="Times New Roman"/>
                <w:color w:val="auto"/>
                <w:sz w:val="24"/>
                <w:szCs w:val="24"/>
              </w:rPr>
              <w:lastRenderedPageBreak/>
              <w:t xml:space="preserve">Tableau 2 : Caractéristiques générales des FTT. Adapté, (Fernández </w:t>
            </w:r>
            <w:r w:rsidRPr="00BF7AC5">
              <w:rPr>
                <w:rFonts w:ascii="Times New Roman" w:hAnsi="Times New Roman" w:cs="Times New Roman"/>
                <w:i/>
                <w:color w:val="auto"/>
                <w:sz w:val="24"/>
                <w:szCs w:val="24"/>
              </w:rPr>
              <w:t>et al</w:t>
            </w:r>
            <w:r w:rsidRPr="00BF7AC5">
              <w:rPr>
                <w:rFonts w:ascii="Times New Roman" w:hAnsi="Times New Roman" w:cs="Times New Roman"/>
                <w:color w:val="auto"/>
                <w:sz w:val="24"/>
                <w:szCs w:val="24"/>
              </w:rPr>
              <w:t>., 2014</w:t>
            </w:r>
            <w:r w:rsidRPr="000729D1">
              <w:rPr>
                <w:rFonts w:ascii="Times New Roman" w:hAnsi="Times New Roman" w:cs="Times New Roman"/>
                <w:sz w:val="24"/>
                <w:szCs w:val="24"/>
              </w:rPr>
              <w:t>)</w:t>
            </w:r>
          </w:p>
        </w:tc>
      </w:tr>
      <w:tr w:rsidR="004C0F3D" w:rsidRPr="0068451B" w:rsidTr="00BF7AC5">
        <w:trPr>
          <w:cnfStyle w:val="000000100000"/>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Caractéristiques</w:t>
            </w:r>
          </w:p>
        </w:tc>
        <w:tc>
          <w:tcPr>
            <w:tcW w:w="1737"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NKX2-1</w:t>
            </w:r>
          </w:p>
        </w:tc>
        <w:tc>
          <w:tcPr>
            <w:tcW w:w="2516"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FOXE1</w:t>
            </w:r>
          </w:p>
        </w:tc>
        <w:tc>
          <w:tcPr>
            <w:tcW w:w="2097"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PAX8</w:t>
            </w:r>
          </w:p>
        </w:tc>
        <w:tc>
          <w:tcPr>
            <w:tcW w:w="1264" w:type="dxa"/>
          </w:tcPr>
          <w:p w:rsidR="004C0F3D" w:rsidRPr="0068451B" w:rsidRDefault="004C0F3D" w:rsidP="00BF7AC5">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HHEX</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Gene : humain/</w:t>
            </w:r>
          </w:p>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souris</w:t>
            </w:r>
          </w:p>
        </w:tc>
        <w:tc>
          <w:tcPr>
            <w:tcW w:w="173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NKX2-1</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(Nkx2-1)</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FOXE1 (FOXE1)</w:t>
            </w:r>
          </w:p>
        </w:tc>
        <w:tc>
          <w:tcPr>
            <w:tcW w:w="209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PAX8</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(Pax8)</w:t>
            </w:r>
          </w:p>
        </w:tc>
        <w:tc>
          <w:tcPr>
            <w:tcW w:w="1264"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HHEX</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(Hhex)</w:t>
            </w:r>
          </w:p>
        </w:tc>
      </w:tr>
      <w:tr w:rsidR="004C0F3D" w:rsidRPr="0068451B" w:rsidTr="00BF7AC5">
        <w:trPr>
          <w:cnfStyle w:val="000000100000"/>
          <w:trHeight w:val="1014"/>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Protéine</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NKX2A, TITF1, TTF1, T/EBP</w:t>
            </w:r>
          </w:p>
          <w:p w:rsidR="004C0F3D" w:rsidRPr="0068451B" w:rsidRDefault="004C0F3D" w:rsidP="00BF7AC5">
            <w:pPr>
              <w:tabs>
                <w:tab w:val="left" w:pos="1976"/>
              </w:tabs>
              <w:jc w:val="center"/>
              <w:cnfStyle w:val="000000100000"/>
              <w:rPr>
                <w:rFonts w:ascii="Times New Roman" w:hAnsi="Times New Roman" w:cs="Times New Roman"/>
                <w:sz w:val="24"/>
                <w:szCs w:val="24"/>
              </w:rPr>
            </w:pP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TTF2, TITF2, FKHL15</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aucune</w:t>
            </w:r>
          </w:p>
          <w:p w:rsidR="004C0F3D" w:rsidRPr="0068451B" w:rsidRDefault="004C0F3D" w:rsidP="00BF7AC5">
            <w:pPr>
              <w:tabs>
                <w:tab w:val="left" w:pos="1976"/>
              </w:tabs>
              <w:jc w:val="center"/>
              <w:cnfStyle w:val="000000100000"/>
              <w:rPr>
                <w:rFonts w:ascii="Times New Roman" w:hAnsi="Times New Roman" w:cs="Times New Roman"/>
                <w:sz w:val="24"/>
                <w:szCs w:val="24"/>
              </w:rPr>
            </w:pP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rPr>
            </w:pPr>
            <w:r w:rsidRPr="0068451B">
              <w:rPr>
                <w:rFonts w:ascii="Times New Roman" w:hAnsi="Times New Roman" w:cs="Times New Roman"/>
              </w:rPr>
              <w:t>HEX, PRH, PRHX</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Famille FT</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Homeodomain</w:t>
            </w:r>
          </w:p>
          <w:p w:rsidR="004C0F3D" w:rsidRPr="0068451B" w:rsidRDefault="004C0F3D" w:rsidP="00BF7AC5">
            <w:pPr>
              <w:tabs>
                <w:tab w:val="left" w:pos="1976"/>
              </w:tabs>
              <w:jc w:val="center"/>
              <w:cnfStyle w:val="000000000000"/>
              <w:rPr>
                <w:rFonts w:ascii="Times New Roman" w:hAnsi="Times New Roman" w:cs="Times New Roman"/>
                <w:sz w:val="24"/>
                <w:szCs w:val="24"/>
              </w:rPr>
            </w:pP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Forkhead domain</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Paired domain</w:t>
            </w:r>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rPr>
              <w:t>Homeodomain</w:t>
            </w:r>
          </w:p>
        </w:tc>
      </w:tr>
      <w:tr w:rsidR="004C0F3D" w:rsidRPr="0068451B" w:rsidTr="00BF7AC5">
        <w:trPr>
          <w:cnfStyle w:val="000000100000"/>
          <w:trHeight w:val="270"/>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Localisation</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14q13.3</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9q22.33</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2q12</w:t>
            </w:r>
            <w:r w:rsidRPr="0068451B">
              <w:rPr>
                <w:rFonts w:ascii="Times New Roman" w:hAnsi="Times New Roman" w:cs="Times New Roman"/>
                <w:color w:val="000000"/>
              </w:rPr>
              <w:noBreakHyphen/>
              <w:t>q14</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10q23.33</w:t>
            </w:r>
          </w:p>
        </w:tc>
      </w:tr>
      <w:tr w:rsidR="004C0F3D" w:rsidRPr="0068451B" w:rsidTr="00BF7AC5">
        <w:trPr>
          <w:trHeight w:val="57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Nombre d’exons</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1</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12</w:t>
            </w:r>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4</w:t>
            </w:r>
          </w:p>
        </w:tc>
      </w:tr>
      <w:tr w:rsidR="004C0F3D" w:rsidRPr="0068451B" w:rsidTr="00BF7AC5">
        <w:trPr>
          <w:cnfStyle w:val="000000100000"/>
          <w:trHeight w:val="304"/>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Nombre d’AA</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371</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373</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450</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270</w:t>
            </w:r>
          </w:p>
        </w:tc>
      </w:tr>
      <w:tr w:rsidR="004C0F3D" w:rsidRPr="0068451B" w:rsidTr="00BF7AC5">
        <w:trPr>
          <w:trHeight w:val="843"/>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Poids moleculaire (Kda)</w:t>
            </w:r>
          </w:p>
        </w:tc>
        <w:tc>
          <w:tcPr>
            <w:tcW w:w="173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38</w:t>
            </w:r>
          </w:p>
        </w:tc>
        <w:tc>
          <w:tcPr>
            <w:tcW w:w="2516"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38</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48</w:t>
            </w:r>
          </w:p>
        </w:tc>
        <w:tc>
          <w:tcPr>
            <w:tcW w:w="1264" w:type="dxa"/>
          </w:tcPr>
          <w:p w:rsidR="004C0F3D" w:rsidRPr="0068451B" w:rsidRDefault="004C0F3D" w:rsidP="00BF7AC5">
            <w:pPr>
              <w:pStyle w:val="Pa15"/>
              <w:spacing w:line="240" w:lineRule="auto"/>
              <w:jc w:val="center"/>
              <w:cnfStyle w:val="000000000000"/>
              <w:rPr>
                <w:rFonts w:ascii="Times New Roman" w:hAnsi="Times New Roman" w:cs="Times New Roman"/>
                <w:color w:val="000000"/>
              </w:rPr>
            </w:pPr>
            <w:r w:rsidRPr="0068451B">
              <w:rPr>
                <w:rFonts w:ascii="Times New Roman" w:hAnsi="Times New Roman" w:cs="Times New Roman"/>
                <w:color w:val="000000"/>
              </w:rPr>
              <w:t>30</w:t>
            </w:r>
          </w:p>
        </w:tc>
      </w:tr>
      <w:tr w:rsidR="004C0F3D" w:rsidRPr="0068451B" w:rsidTr="00BF7AC5">
        <w:trPr>
          <w:cnfStyle w:val="000000100000"/>
          <w:trHeight w:val="1416"/>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Ressemblence entre les protéines : humain, souris et rat (%)</w:t>
            </w:r>
          </w:p>
        </w:tc>
        <w:tc>
          <w:tcPr>
            <w:tcW w:w="173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98</w:t>
            </w:r>
          </w:p>
        </w:tc>
        <w:tc>
          <w:tcPr>
            <w:tcW w:w="2516"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89</w:t>
            </w:r>
          </w:p>
        </w:tc>
        <w:tc>
          <w:tcPr>
            <w:tcW w:w="2097"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95</w:t>
            </w:r>
          </w:p>
        </w:tc>
        <w:tc>
          <w:tcPr>
            <w:tcW w:w="1264" w:type="dxa"/>
          </w:tcPr>
          <w:p w:rsidR="004C0F3D" w:rsidRPr="0068451B" w:rsidRDefault="004C0F3D" w:rsidP="00BF7AC5">
            <w:pPr>
              <w:pStyle w:val="Pa15"/>
              <w:spacing w:line="240" w:lineRule="auto"/>
              <w:jc w:val="center"/>
              <w:cnfStyle w:val="000000100000"/>
              <w:rPr>
                <w:rFonts w:ascii="Times New Roman" w:hAnsi="Times New Roman" w:cs="Times New Roman"/>
                <w:color w:val="000000"/>
              </w:rPr>
            </w:pPr>
            <w:r w:rsidRPr="0068451B">
              <w:rPr>
                <w:rFonts w:ascii="Times New Roman" w:hAnsi="Times New Roman" w:cs="Times New Roman"/>
                <w:color w:val="000000"/>
              </w:rPr>
              <w:t>95</w:t>
            </w:r>
          </w:p>
        </w:tc>
      </w:tr>
      <w:tr w:rsidR="004C0F3D" w:rsidRPr="0068451B" w:rsidTr="00BF7AC5">
        <w:trPr>
          <w:trHeight w:val="2292"/>
        </w:trPr>
        <w:tc>
          <w:tcPr>
            <w:cnfStyle w:val="001000000000"/>
            <w:tcW w:w="1863" w:type="dxa"/>
          </w:tcPr>
          <w:p w:rsidR="004C0F3D" w:rsidRPr="00DD7C8E" w:rsidRDefault="004C0F3D" w:rsidP="00BF7AC5">
            <w:pPr>
              <w:tabs>
                <w:tab w:val="left" w:pos="1976"/>
              </w:tabs>
              <w:jc w:val="center"/>
              <w:rPr>
                <w:rFonts w:ascii="Times New Roman" w:hAnsi="Times New Roman" w:cs="Times New Roman"/>
                <w:color w:val="auto"/>
              </w:rPr>
            </w:pPr>
            <w:r w:rsidRPr="00DD7C8E">
              <w:rPr>
                <w:rFonts w:ascii="Times New Roman" w:hAnsi="Times New Roman" w:cs="Times New Roman"/>
                <w:color w:val="auto"/>
              </w:rPr>
              <w:t>Expression dans différents tissus adultes</w:t>
            </w:r>
          </w:p>
        </w:tc>
        <w:tc>
          <w:tcPr>
            <w:tcW w:w="1737"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Poumons, système nerveux</w:t>
            </w:r>
          </w:p>
        </w:tc>
        <w:tc>
          <w:tcPr>
            <w:tcW w:w="2516" w:type="dxa"/>
          </w:tcPr>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Testicules, épiderme, follicules pileux, thymus, cerveau, cœur, pancréas, placenta, poumons, foie, muscle squelettique, reins, colon, intestin grêle</w:t>
            </w:r>
          </w:p>
        </w:tc>
        <w:tc>
          <w:tcPr>
            <w:tcW w:w="2097" w:type="dxa"/>
          </w:tcPr>
          <w:p w:rsidR="004C0F3D" w:rsidRPr="0068451B" w:rsidRDefault="004C0F3D" w:rsidP="00BF7AC5">
            <w:pPr>
              <w:pStyle w:val="Pa15"/>
              <w:spacing w:line="240" w:lineRule="auto"/>
              <w:jc w:val="center"/>
              <w:cnfStyle w:val="000000000000"/>
              <w:rPr>
                <w:rFonts w:ascii="Times New Roman" w:hAnsi="Times New Roman" w:cs="Times New Roman"/>
              </w:rPr>
            </w:pPr>
            <w:r w:rsidRPr="0068451B">
              <w:rPr>
                <w:rFonts w:ascii="Times New Roman" w:hAnsi="Times New Roman" w:cs="Times New Roman"/>
                <w:color w:val="000000"/>
              </w:rPr>
              <w:t>Système excréteur, utérus, endomètre, ovaires, trompe de Fallope, vésicule séminale, épididyme, pancréas, cellules lymphoïde</w:t>
            </w:r>
            <w:r>
              <w:rPr>
                <w:rFonts w:ascii="Times New Roman" w:hAnsi="Times New Roman" w:cs="Times New Roman"/>
                <w:color w:val="000000"/>
              </w:rPr>
              <w:t>s</w:t>
            </w:r>
          </w:p>
        </w:tc>
        <w:tc>
          <w:tcPr>
            <w:tcW w:w="1264" w:type="dxa"/>
          </w:tcPr>
          <w:p w:rsidR="004C0F3D"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Foie, cellules</w:t>
            </w:r>
          </w:p>
          <w:p w:rsidR="004C0F3D" w:rsidRPr="0068451B" w:rsidRDefault="004C0F3D" w:rsidP="00BF7AC5">
            <w:pPr>
              <w:tabs>
                <w:tab w:val="left" w:pos="1976"/>
              </w:tabs>
              <w:jc w:val="center"/>
              <w:cnfStyle w:val="000000000000"/>
              <w:rPr>
                <w:rFonts w:ascii="Times New Roman" w:hAnsi="Times New Roman" w:cs="Times New Roman"/>
                <w:sz w:val="24"/>
                <w:szCs w:val="24"/>
              </w:rPr>
            </w:pPr>
            <w:r w:rsidRPr="0068451B">
              <w:rPr>
                <w:rFonts w:ascii="Times New Roman" w:hAnsi="Times New Roman" w:cs="Times New Roman"/>
                <w:sz w:val="24"/>
                <w:szCs w:val="24"/>
              </w:rPr>
              <w:t>hématopoïétiques</w:t>
            </w:r>
          </w:p>
        </w:tc>
      </w:tr>
    </w:tbl>
    <w:p w:rsidR="004C0F3D" w:rsidRDefault="002C3BBC" w:rsidP="004C0F3D">
      <w:pPr>
        <w:rPr>
          <w:rFonts w:ascii="Times New Roman" w:hAnsi="Times New Roman" w:cs="Times New Roman"/>
          <w:sz w:val="24"/>
          <w:szCs w:val="24"/>
        </w:rPr>
      </w:pPr>
      <w:r>
        <w:rPr>
          <w:rFonts w:ascii="Times New Roman" w:hAnsi="Times New Roman" w:cs="Times New Roman"/>
          <w:noProof/>
          <w:sz w:val="24"/>
          <w:szCs w:val="24"/>
        </w:rPr>
        <w:pict>
          <v:shape id="_x0000_s1032" type="#_x0000_t202" style="position:absolute;margin-left:223.7pt;margin-top:513.9pt;width:238.9pt;height:160.35pt;z-index:251673600;mso-position-horizontal-relative:text;mso-position-vertical-relative:text">
            <v:textbox style="mso-next-textbox:#_x0000_s1032">
              <w:txbxContent>
                <w:p w:rsidR="005827EE" w:rsidRDefault="005827EE" w:rsidP="00BF7AC5">
                  <w:pPr>
                    <w:spacing w:after="0" w:line="240" w:lineRule="auto"/>
                    <w:jc w:val="both"/>
                    <w:rPr>
                      <w:rStyle w:val="hps"/>
                      <w:rFonts w:ascii="Times New Roman" w:hAnsi="Times New Roman" w:cs="Times New Roman"/>
                      <w:sz w:val="24"/>
                    </w:rPr>
                  </w:pPr>
                  <w:r w:rsidRPr="008C2723">
                    <w:rPr>
                      <w:rStyle w:val="hps"/>
                      <w:rFonts w:ascii="Times New Roman" w:hAnsi="Times New Roman" w:cs="Times New Roman"/>
                      <w:b/>
                      <w:sz w:val="24"/>
                    </w:rPr>
                    <w:t>Figure 7 :</w:t>
                  </w:r>
                  <w:r>
                    <w:rPr>
                      <w:rStyle w:val="hps"/>
                      <w:rFonts w:ascii="Times New Roman" w:hAnsi="Times New Roman" w:cs="Times New Roman"/>
                      <w:sz w:val="24"/>
                    </w:rPr>
                    <w:t xml:space="preserve"> </w:t>
                  </w:r>
                  <w:r w:rsidRPr="00DD7C8E">
                    <w:rPr>
                      <w:rStyle w:val="hps"/>
                      <w:rFonts w:ascii="Times New Roman" w:hAnsi="Times New Roman" w:cs="Times New Roman"/>
                      <w:b/>
                      <w:bCs/>
                      <w:sz w:val="24"/>
                    </w:rPr>
                    <w:t>Schéma des interactions</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 xml:space="preserve">physiques entre les facteurs </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HHEX</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Nkx2-1</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PAX8</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et</w:t>
                  </w:r>
                  <w:r w:rsidRPr="00DD7C8E">
                    <w:rPr>
                      <w:rFonts w:ascii="Times New Roman" w:hAnsi="Times New Roman" w:cs="Times New Roman"/>
                      <w:b/>
                      <w:bCs/>
                      <w:sz w:val="24"/>
                    </w:rPr>
                    <w:t xml:space="preserve"> </w:t>
                  </w:r>
                  <w:r w:rsidRPr="00DD7C8E">
                    <w:rPr>
                      <w:rStyle w:val="hps"/>
                      <w:rFonts w:ascii="Times New Roman" w:hAnsi="Times New Roman" w:cs="Times New Roman"/>
                      <w:b/>
                      <w:bCs/>
                      <w:sz w:val="24"/>
                    </w:rPr>
                    <w:t>FOXE1</w:t>
                  </w:r>
                  <w:r w:rsidRPr="00DD7C8E">
                    <w:rPr>
                      <w:rFonts w:ascii="Times New Roman" w:hAnsi="Times New Roman" w:cs="Times New Roman"/>
                      <w:b/>
                      <w:bCs/>
                      <w:sz w:val="24"/>
                    </w:rPr>
                    <w:t xml:space="preserve">  en ovales</w:t>
                  </w:r>
                  <w:r>
                    <w:rPr>
                      <w:rFonts w:ascii="Times New Roman" w:hAnsi="Times New Roman" w:cs="Times New Roman"/>
                      <w:b/>
                      <w:bCs/>
                      <w:sz w:val="24"/>
                    </w:rPr>
                    <w:t> </w:t>
                  </w:r>
                  <w:r w:rsidRPr="00DD7C8E">
                    <w:rPr>
                      <w:rFonts w:ascii="Times New Roman" w:hAnsi="Times New Roman" w:cs="Times New Roman"/>
                      <w:color w:val="FF0000"/>
                      <w:sz w:val="24"/>
                    </w:rPr>
                    <w:t>:</w:t>
                  </w:r>
                  <w:r w:rsidRPr="008C2723">
                    <w:rPr>
                      <w:rFonts w:ascii="Times New Roman" w:hAnsi="Times New Roman" w:cs="Times New Roman"/>
                      <w:sz w:val="24"/>
                    </w:rPr>
                    <w:t xml:space="preserve"> les </w:t>
                  </w:r>
                  <w:r w:rsidRPr="008C2723">
                    <w:rPr>
                      <w:rStyle w:val="hps"/>
                      <w:rFonts w:ascii="Times New Roman" w:hAnsi="Times New Roman" w:cs="Times New Roman"/>
                      <w:sz w:val="24"/>
                    </w:rPr>
                    <w:t>promoteurs de gènes</w:t>
                  </w:r>
                  <w:r w:rsidRPr="008C2723">
                    <w:rPr>
                      <w:rFonts w:ascii="Times New Roman" w:hAnsi="Times New Roman" w:cs="Times New Roman"/>
                      <w:sz w:val="24"/>
                    </w:rPr>
                    <w:t xml:space="preserve"> </w:t>
                  </w:r>
                  <w:r w:rsidRPr="008C2723">
                    <w:rPr>
                      <w:rStyle w:val="hps"/>
                      <w:rFonts w:ascii="Times New Roman" w:hAnsi="Times New Roman" w:cs="Times New Roman"/>
                      <w:sz w:val="24"/>
                    </w:rPr>
                    <w:t>sont</w:t>
                  </w:r>
                  <w:r w:rsidRPr="008C2723">
                    <w:rPr>
                      <w:rFonts w:ascii="Times New Roman" w:hAnsi="Times New Roman" w:cs="Times New Roman"/>
                      <w:sz w:val="24"/>
                    </w:rPr>
                    <w:t xml:space="preserve"> </w:t>
                  </w:r>
                  <w:r w:rsidRPr="008C2723">
                    <w:rPr>
                      <w:rStyle w:val="hps"/>
                      <w:rFonts w:ascii="Times New Roman" w:hAnsi="Times New Roman" w:cs="Times New Roman"/>
                      <w:sz w:val="24"/>
                    </w:rPr>
                    <w:t>représentés par des rectangles</w:t>
                  </w:r>
                  <w:r w:rsidRPr="008C2723">
                    <w:rPr>
                      <w:rFonts w:ascii="Times New Roman" w:hAnsi="Times New Roman" w:cs="Times New Roman"/>
                      <w:sz w:val="24"/>
                    </w:rPr>
                    <w:t xml:space="preserve">. </w:t>
                  </w:r>
                  <w:r w:rsidRPr="008C2723">
                    <w:rPr>
                      <w:rStyle w:val="hps"/>
                      <w:rFonts w:ascii="Times New Roman" w:hAnsi="Times New Roman" w:cs="Times New Roman"/>
                      <w:sz w:val="24"/>
                    </w:rPr>
                    <w:t>La liaison d'un</w:t>
                  </w:r>
                  <w:r w:rsidRPr="008C2723">
                    <w:rPr>
                      <w:rFonts w:ascii="Times New Roman" w:hAnsi="Times New Roman" w:cs="Times New Roman"/>
                      <w:sz w:val="24"/>
                    </w:rPr>
                    <w:t xml:space="preserve"> </w:t>
                  </w:r>
                  <w:r w:rsidRPr="008C2723">
                    <w:rPr>
                      <w:rStyle w:val="hps"/>
                      <w:rFonts w:ascii="Times New Roman" w:hAnsi="Times New Roman" w:cs="Times New Roman"/>
                      <w:sz w:val="24"/>
                    </w:rPr>
                    <w:t>régulateur</w:t>
                  </w:r>
                  <w:r w:rsidRPr="008C2723">
                    <w:rPr>
                      <w:rFonts w:ascii="Times New Roman" w:hAnsi="Times New Roman" w:cs="Times New Roman"/>
                      <w:sz w:val="24"/>
                    </w:rPr>
                    <w:t xml:space="preserve"> </w:t>
                  </w:r>
                  <w:r w:rsidRPr="008C2723">
                    <w:rPr>
                      <w:rStyle w:val="hps"/>
                      <w:rFonts w:ascii="Times New Roman" w:hAnsi="Times New Roman" w:cs="Times New Roman"/>
                      <w:sz w:val="24"/>
                    </w:rPr>
                    <w:t>à un promoteur</w:t>
                  </w:r>
                  <w:r w:rsidRPr="008C2723">
                    <w:rPr>
                      <w:rFonts w:ascii="Times New Roman" w:hAnsi="Times New Roman" w:cs="Times New Roman"/>
                      <w:sz w:val="24"/>
                    </w:rPr>
                    <w:t xml:space="preserve"> </w:t>
                  </w:r>
                  <w:r w:rsidRPr="008C2723">
                    <w:rPr>
                      <w:rStyle w:val="hps"/>
                      <w:rFonts w:ascii="Times New Roman" w:hAnsi="Times New Roman" w:cs="Times New Roman"/>
                      <w:sz w:val="24"/>
                    </w:rPr>
                    <w:t>est indiquée par une</w:t>
                  </w:r>
                  <w:r w:rsidRPr="008C2723">
                    <w:rPr>
                      <w:rFonts w:ascii="Times New Roman" w:hAnsi="Times New Roman" w:cs="Times New Roman"/>
                      <w:sz w:val="24"/>
                    </w:rPr>
                    <w:t xml:space="preserve"> </w:t>
                  </w:r>
                  <w:r w:rsidRPr="008C2723">
                    <w:rPr>
                      <w:rStyle w:val="hps"/>
                      <w:rFonts w:ascii="Times New Roman" w:hAnsi="Times New Roman" w:cs="Times New Roman"/>
                      <w:sz w:val="24"/>
                    </w:rPr>
                    <w:t>flèche en trait plein</w:t>
                  </w:r>
                  <w:r w:rsidRPr="008C2723">
                    <w:rPr>
                      <w:rFonts w:ascii="Times New Roman" w:hAnsi="Times New Roman" w:cs="Times New Roman"/>
                      <w:sz w:val="24"/>
                    </w:rPr>
                    <w:t xml:space="preserve">. </w:t>
                  </w:r>
                  <w:r w:rsidRPr="008C2723">
                    <w:rPr>
                      <w:rStyle w:val="hps"/>
                      <w:rFonts w:ascii="Times New Roman" w:hAnsi="Times New Roman" w:cs="Times New Roman"/>
                      <w:sz w:val="24"/>
                    </w:rPr>
                    <w:t>Les gènes codant pour</w:t>
                  </w:r>
                  <w:r w:rsidRPr="008C2723">
                    <w:rPr>
                      <w:rFonts w:ascii="Times New Roman" w:hAnsi="Times New Roman" w:cs="Times New Roman"/>
                      <w:sz w:val="24"/>
                    </w:rPr>
                    <w:t xml:space="preserve"> </w:t>
                  </w:r>
                  <w:r w:rsidRPr="008C2723">
                    <w:rPr>
                      <w:rStyle w:val="hps"/>
                      <w:rFonts w:ascii="Times New Roman" w:hAnsi="Times New Roman" w:cs="Times New Roman"/>
                      <w:sz w:val="24"/>
                    </w:rPr>
                    <w:t>les régulateurs</w:t>
                  </w:r>
                  <w:r w:rsidRPr="008C2723">
                    <w:rPr>
                      <w:rFonts w:ascii="Times New Roman" w:hAnsi="Times New Roman" w:cs="Times New Roman"/>
                      <w:sz w:val="24"/>
                    </w:rPr>
                    <w:t xml:space="preserve"> </w:t>
                  </w:r>
                  <w:r w:rsidRPr="008C2723">
                    <w:rPr>
                      <w:rStyle w:val="hps"/>
                      <w:rFonts w:ascii="Times New Roman" w:hAnsi="Times New Roman" w:cs="Times New Roman"/>
                      <w:sz w:val="24"/>
                    </w:rPr>
                    <w:t>sont liés à leurs</w:t>
                  </w:r>
                  <w:r w:rsidRPr="008C2723">
                    <w:rPr>
                      <w:rFonts w:ascii="Times New Roman" w:hAnsi="Times New Roman" w:cs="Times New Roman"/>
                      <w:sz w:val="24"/>
                    </w:rPr>
                    <w:t xml:space="preserve"> </w:t>
                  </w:r>
                  <w:r w:rsidRPr="008C2723">
                    <w:rPr>
                      <w:rStyle w:val="hps"/>
                      <w:rFonts w:ascii="Times New Roman" w:hAnsi="Times New Roman" w:cs="Times New Roman"/>
                      <w:sz w:val="24"/>
                    </w:rPr>
                    <w:t>organismes de réglementation respectifs</w:t>
                  </w:r>
                  <w:r w:rsidRPr="008C2723">
                    <w:rPr>
                      <w:rFonts w:ascii="Times New Roman" w:hAnsi="Times New Roman" w:cs="Times New Roman"/>
                      <w:sz w:val="24"/>
                    </w:rPr>
                    <w:t xml:space="preserve"> </w:t>
                  </w:r>
                  <w:r w:rsidRPr="008C2723">
                    <w:rPr>
                      <w:rStyle w:val="hps"/>
                      <w:rFonts w:ascii="Times New Roman" w:hAnsi="Times New Roman" w:cs="Times New Roman"/>
                      <w:sz w:val="24"/>
                    </w:rPr>
                    <w:t>par des flèches</w:t>
                  </w:r>
                  <w:r w:rsidRPr="008C2723">
                    <w:rPr>
                      <w:rFonts w:ascii="Times New Roman" w:hAnsi="Times New Roman" w:cs="Times New Roman"/>
                      <w:sz w:val="24"/>
                    </w:rPr>
                    <w:t xml:space="preserve"> </w:t>
                  </w:r>
                  <w:r w:rsidRPr="008C2723">
                    <w:rPr>
                      <w:rStyle w:val="hps"/>
                      <w:rFonts w:ascii="Times New Roman" w:hAnsi="Times New Roman" w:cs="Times New Roman"/>
                      <w:sz w:val="24"/>
                    </w:rPr>
                    <w:t>en pointillés</w:t>
                  </w:r>
                  <w:r w:rsidRPr="008C2723">
                    <w:rPr>
                      <w:rFonts w:ascii="Times New Roman" w:hAnsi="Times New Roman" w:cs="Times New Roman"/>
                      <w:sz w:val="24"/>
                    </w:rPr>
                    <w:t xml:space="preserve">. Les </w:t>
                  </w:r>
                  <w:r w:rsidRPr="008C2723">
                    <w:rPr>
                      <w:rStyle w:val="hps"/>
                      <w:rFonts w:ascii="Times New Roman" w:hAnsi="Times New Roman" w:cs="Times New Roman"/>
                      <w:sz w:val="24"/>
                    </w:rPr>
                    <w:t>interaction</w:t>
                  </w:r>
                  <w:r>
                    <w:rPr>
                      <w:rStyle w:val="hps"/>
                      <w:rFonts w:ascii="Times New Roman" w:hAnsi="Times New Roman" w:cs="Times New Roman"/>
                      <w:sz w:val="24"/>
                    </w:rPr>
                    <w:t>s</w:t>
                  </w:r>
                  <w:r w:rsidRPr="008C2723">
                    <w:rPr>
                      <w:rStyle w:val="hps"/>
                      <w:rFonts w:ascii="Times New Roman" w:hAnsi="Times New Roman" w:cs="Times New Roman"/>
                      <w:sz w:val="24"/>
                    </w:rPr>
                    <w:t xml:space="preserve"> physiques</w:t>
                  </w:r>
                  <w:r w:rsidRPr="008C2723">
                    <w:rPr>
                      <w:rFonts w:ascii="Times New Roman" w:hAnsi="Times New Roman" w:cs="Times New Roman"/>
                      <w:sz w:val="24"/>
                    </w:rPr>
                    <w:t xml:space="preserve"> </w:t>
                  </w:r>
                  <w:r w:rsidRPr="008C2723">
                    <w:rPr>
                      <w:rStyle w:val="hps"/>
                      <w:rFonts w:ascii="Times New Roman" w:hAnsi="Times New Roman" w:cs="Times New Roman"/>
                      <w:sz w:val="24"/>
                    </w:rPr>
                    <w:t>entre les facteurs</w:t>
                  </w:r>
                  <w:r w:rsidRPr="008C2723">
                    <w:rPr>
                      <w:rFonts w:ascii="Times New Roman" w:hAnsi="Times New Roman" w:cs="Times New Roman"/>
                      <w:sz w:val="24"/>
                    </w:rPr>
                    <w:t xml:space="preserve"> </w:t>
                  </w:r>
                  <w:r w:rsidRPr="008C2723">
                    <w:rPr>
                      <w:rStyle w:val="hps"/>
                      <w:rFonts w:ascii="Times New Roman" w:hAnsi="Times New Roman" w:cs="Times New Roman"/>
                      <w:sz w:val="24"/>
                    </w:rPr>
                    <w:t>sont indiquées par une</w:t>
                  </w:r>
                  <w:r w:rsidRPr="008C2723">
                    <w:rPr>
                      <w:rFonts w:ascii="Times New Roman" w:hAnsi="Times New Roman" w:cs="Times New Roman"/>
                      <w:sz w:val="24"/>
                    </w:rPr>
                    <w:t xml:space="preserve"> </w:t>
                  </w:r>
                  <w:r w:rsidRPr="008C2723">
                    <w:rPr>
                      <w:rStyle w:val="hps"/>
                      <w:rFonts w:ascii="Times New Roman" w:hAnsi="Times New Roman" w:cs="Times New Roman"/>
                      <w:sz w:val="24"/>
                    </w:rPr>
                    <w:t>flèche en trait</w:t>
                  </w:r>
                  <w:r w:rsidRPr="008C2723">
                    <w:rPr>
                      <w:rFonts w:ascii="Times New Roman" w:hAnsi="Times New Roman" w:cs="Times New Roman"/>
                      <w:sz w:val="24"/>
                    </w:rPr>
                    <w:t xml:space="preserve"> </w:t>
                  </w:r>
                  <w:r w:rsidRPr="008C2723">
                    <w:rPr>
                      <w:rStyle w:val="hps"/>
                      <w:rFonts w:ascii="Times New Roman" w:hAnsi="Times New Roman" w:cs="Times New Roman"/>
                      <w:sz w:val="24"/>
                    </w:rPr>
                    <w:t>épais.</w:t>
                  </w:r>
                </w:p>
                <w:p w:rsidR="005827EE" w:rsidRDefault="005827EE" w:rsidP="00BF7AC5">
                  <w:pPr>
                    <w:jc w:val="both"/>
                  </w:pPr>
                </w:p>
              </w:txbxContent>
            </v:textbox>
          </v:shape>
        </w:pict>
      </w:r>
      <w:r w:rsidR="00BF7AC5">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column">
              <wp:posOffset>12700</wp:posOffset>
            </wp:positionH>
            <wp:positionV relativeFrom="paragraph">
              <wp:posOffset>6132830</wp:posOffset>
            </wp:positionV>
            <wp:extent cx="2668270" cy="2545080"/>
            <wp:effectExtent l="19050" t="19050" r="17780" b="26670"/>
            <wp:wrapNone/>
            <wp:docPr id="19"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errr.png"/>
                    <pic:cNvPicPr/>
                  </pic:nvPicPr>
                  <pic:blipFill>
                    <a:blip r:embed="rId24" cstate="print"/>
                    <a:stretch>
                      <a:fillRect/>
                    </a:stretch>
                  </pic:blipFill>
                  <pic:spPr>
                    <a:xfrm>
                      <a:off x="0" y="0"/>
                      <a:ext cx="2668270" cy="2545080"/>
                    </a:xfrm>
                    <a:prstGeom prst="rect">
                      <a:avLst/>
                    </a:prstGeom>
                    <a:ln w="19050">
                      <a:solidFill>
                        <a:schemeClr val="tx1"/>
                      </a:solidFill>
                    </a:ln>
                  </pic:spPr>
                </pic:pic>
              </a:graphicData>
            </a:graphic>
          </wp:anchor>
        </w:drawing>
      </w:r>
      <w:r w:rsidR="004C0F3D">
        <w:rPr>
          <w:rFonts w:ascii="Times New Roman" w:hAnsi="Times New Roman" w:cs="Times New Roman"/>
          <w:sz w:val="24"/>
          <w:szCs w:val="24"/>
        </w:rPr>
        <w:br w:type="page"/>
      </w:r>
    </w:p>
    <w:p w:rsidR="004C0F3D" w:rsidRPr="00A22424" w:rsidRDefault="004C0F3D" w:rsidP="004C0F3D">
      <w:pPr>
        <w:pStyle w:val="ListParagraph"/>
        <w:numPr>
          <w:ilvl w:val="2"/>
          <w:numId w:val="7"/>
        </w:numPr>
        <w:tabs>
          <w:tab w:val="left" w:pos="1276"/>
          <w:tab w:val="left" w:pos="1976"/>
        </w:tabs>
        <w:ind w:left="0" w:firstLine="567"/>
        <w:jc w:val="both"/>
        <w:rPr>
          <w:rFonts w:ascii="Times New Roman" w:hAnsi="Times New Roman" w:cs="Times New Roman"/>
          <w:b/>
          <w:i/>
          <w:sz w:val="24"/>
          <w:szCs w:val="24"/>
        </w:rPr>
      </w:pPr>
      <w:r w:rsidRPr="0051708E">
        <w:rPr>
          <w:rFonts w:ascii="Times New Roman" w:hAnsi="Times New Roman" w:cs="Times New Roman"/>
          <w:b/>
          <w:i/>
          <w:sz w:val="24"/>
          <w:szCs w:val="24"/>
        </w:rPr>
        <w:lastRenderedPageBreak/>
        <w:t>Le gène HHEX</w:t>
      </w:r>
      <w:r>
        <w:rPr>
          <w:rFonts w:ascii="Times New Roman" w:hAnsi="Times New Roman" w:cs="Times New Roman"/>
          <w:b/>
          <w:i/>
          <w:sz w:val="24"/>
          <w:szCs w:val="24"/>
        </w:rPr>
        <w:t> :</w:t>
      </w:r>
      <w:r>
        <w:rPr>
          <w:rFonts w:ascii="Times New Roman" w:hAnsi="Times New Roman" w:cs="Times New Roman"/>
          <w:sz w:val="24"/>
          <w:szCs w:val="24"/>
        </w:rPr>
        <w:t xml:space="preserve"> </w:t>
      </w:r>
      <w:r w:rsidRPr="0051708E">
        <w:rPr>
          <w:rFonts w:ascii="Times New Roman" w:hAnsi="Times New Roman" w:cs="Times New Roman"/>
          <w:sz w:val="24"/>
          <w:szCs w:val="24"/>
        </w:rPr>
        <w:t xml:space="preserve">Le gène </w:t>
      </w:r>
      <w:r w:rsidRPr="00CC0377">
        <w:rPr>
          <w:rFonts w:ascii="Times New Roman" w:hAnsi="Times New Roman" w:cs="Times New Roman"/>
          <w:b/>
          <w:sz w:val="24"/>
          <w:szCs w:val="24"/>
        </w:rPr>
        <w:t>HHEX</w:t>
      </w:r>
      <w:r w:rsidRPr="0051708E">
        <w:rPr>
          <w:rFonts w:ascii="Times New Roman" w:hAnsi="Times New Roman" w:cs="Times New Roman"/>
          <w:sz w:val="24"/>
          <w:szCs w:val="24"/>
        </w:rPr>
        <w:t xml:space="preserve"> est composé de quatre exons et code pour une protéine de 30 kDa contenant un motif </w:t>
      </w:r>
      <w:r w:rsidR="00DD7C8E" w:rsidRPr="00DD7C8E">
        <w:rPr>
          <w:rFonts w:ascii="Times New Roman" w:hAnsi="Times New Roman" w:cs="Times New Roman"/>
          <w:color w:val="FF0000"/>
          <w:sz w:val="24"/>
          <w:szCs w:val="24"/>
        </w:rPr>
        <w:t>«</w:t>
      </w:r>
      <w:r w:rsidR="00DD7C8E">
        <w:rPr>
          <w:rFonts w:ascii="Times New Roman" w:hAnsi="Times New Roman" w:cs="Times New Roman"/>
          <w:sz w:val="24"/>
          <w:szCs w:val="24"/>
        </w:rPr>
        <w:t> </w:t>
      </w:r>
      <w:r w:rsidRPr="0051708E">
        <w:rPr>
          <w:rFonts w:ascii="Times New Roman" w:hAnsi="Times New Roman" w:cs="Times New Roman"/>
          <w:sz w:val="24"/>
          <w:szCs w:val="24"/>
        </w:rPr>
        <w:t>60-amino-acid DNA-binding homeodomain</w:t>
      </w:r>
      <w:r w:rsidR="00DD7C8E">
        <w:rPr>
          <w:rFonts w:ascii="Times New Roman" w:hAnsi="Times New Roman" w:cs="Times New Roman"/>
          <w:sz w:val="24"/>
          <w:szCs w:val="24"/>
        </w:rPr>
        <w:t> </w:t>
      </w:r>
      <w:r w:rsidR="00DD7C8E" w:rsidRPr="00DD7C8E">
        <w:rPr>
          <w:rFonts w:ascii="Times New Roman" w:hAnsi="Times New Roman" w:cs="Times New Roman"/>
          <w:color w:val="FF0000"/>
          <w:sz w:val="24"/>
          <w:szCs w:val="24"/>
        </w:rPr>
        <w:t>»</w:t>
      </w:r>
      <w:r w:rsidRPr="0051708E">
        <w:rPr>
          <w:rFonts w:ascii="Times New Roman" w:hAnsi="Times New Roman" w:cs="Times New Roman"/>
          <w:sz w:val="24"/>
          <w:szCs w:val="24"/>
        </w:rPr>
        <w:t xml:space="preserve"> conservé au cours de l’évolution. L’expression de </w:t>
      </w:r>
      <w:r w:rsidRPr="00CC0377">
        <w:rPr>
          <w:rFonts w:ascii="Times New Roman" w:hAnsi="Times New Roman" w:cs="Times New Roman"/>
          <w:b/>
          <w:sz w:val="24"/>
          <w:szCs w:val="24"/>
        </w:rPr>
        <w:t xml:space="preserve">HHEX </w:t>
      </w:r>
      <w:r w:rsidRPr="0051708E">
        <w:rPr>
          <w:rFonts w:ascii="Times New Roman" w:hAnsi="Times New Roman" w:cs="Times New Roman"/>
          <w:sz w:val="24"/>
          <w:szCs w:val="24"/>
        </w:rPr>
        <w:t xml:space="preserve">a été détectée pour la première fois dans les cellules hématopoïétiques humaines. </w:t>
      </w:r>
      <w:r w:rsidRPr="00CC0377">
        <w:rPr>
          <w:rFonts w:ascii="Times New Roman" w:hAnsi="Times New Roman" w:cs="Times New Roman"/>
          <w:sz w:val="24"/>
          <w:szCs w:val="24"/>
        </w:rPr>
        <w:t>A</w:t>
      </w:r>
      <w:r w:rsidRPr="0051708E">
        <w:rPr>
          <w:rFonts w:ascii="Times New Roman" w:hAnsi="Times New Roman" w:cs="Times New Roman"/>
          <w:sz w:val="24"/>
          <w:szCs w:val="24"/>
        </w:rPr>
        <w:t xml:space="preserve">u cours de l'embryogenèse, </w:t>
      </w:r>
      <w:r w:rsidRPr="00CC0377">
        <w:rPr>
          <w:rFonts w:ascii="Times New Roman" w:hAnsi="Times New Roman" w:cs="Times New Roman"/>
          <w:b/>
          <w:sz w:val="24"/>
          <w:szCs w:val="24"/>
        </w:rPr>
        <w:t>HHEX</w:t>
      </w:r>
      <w:r w:rsidRPr="0051708E">
        <w:rPr>
          <w:rFonts w:ascii="Times New Roman" w:hAnsi="Times New Roman" w:cs="Times New Roman"/>
          <w:sz w:val="24"/>
          <w:szCs w:val="24"/>
        </w:rPr>
        <w:t xml:space="preserve"> est exprimé à des niveaux élevés dans le développement de la thyroïde</w:t>
      </w:r>
      <w:r w:rsidRPr="0051708E">
        <w:rPr>
          <w:rFonts w:ascii="Times New Roman" w:hAnsi="Times New Roman" w:cs="Times New Roman"/>
          <w:i/>
          <w:sz w:val="24"/>
          <w:szCs w:val="24"/>
        </w:rPr>
        <w:t xml:space="preserve"> </w:t>
      </w:r>
      <w:r w:rsidRPr="0051708E">
        <w:rPr>
          <w:rFonts w:ascii="Times New Roman" w:hAnsi="Times New Roman" w:cs="Times New Roman"/>
          <w:iCs/>
          <w:sz w:val="24"/>
          <w:szCs w:val="24"/>
        </w:rPr>
        <w:t xml:space="preserve">(Thomas </w:t>
      </w:r>
      <w:r w:rsidRPr="0051708E">
        <w:rPr>
          <w:rFonts w:ascii="Times New Roman" w:hAnsi="Times New Roman" w:cs="Times New Roman"/>
          <w:i/>
          <w:sz w:val="24"/>
          <w:szCs w:val="24"/>
        </w:rPr>
        <w:t>et al</w:t>
      </w:r>
      <w:r>
        <w:rPr>
          <w:rFonts w:ascii="Times New Roman" w:hAnsi="Times New Roman" w:cs="Times New Roman"/>
          <w:iCs/>
          <w:sz w:val="24"/>
          <w:szCs w:val="24"/>
        </w:rPr>
        <w:t>., 1998 ; Bogue</w:t>
      </w:r>
      <w:r w:rsidRPr="0051708E">
        <w:rPr>
          <w:rFonts w:ascii="Times New Roman" w:hAnsi="Times New Roman" w:cs="Times New Roman"/>
          <w:iCs/>
          <w:sz w:val="24"/>
          <w:szCs w:val="24"/>
        </w:rPr>
        <w:t>, 2000).</w:t>
      </w:r>
    </w:p>
    <w:p w:rsidR="004C0F3D" w:rsidRPr="00A22424" w:rsidRDefault="004C0F3D" w:rsidP="004C0F3D">
      <w:pPr>
        <w:pStyle w:val="ListParagraph"/>
        <w:rPr>
          <w:rFonts w:ascii="Times New Roman" w:hAnsi="Times New Roman" w:cs="Times New Roman"/>
          <w:sz w:val="24"/>
          <w:szCs w:val="24"/>
        </w:rPr>
      </w:pPr>
    </w:p>
    <w:p w:rsidR="004C0F3D" w:rsidRPr="00DD7C8E" w:rsidRDefault="004C0F3D" w:rsidP="00DD7C8E">
      <w:pPr>
        <w:pStyle w:val="ListParagraph"/>
        <w:numPr>
          <w:ilvl w:val="2"/>
          <w:numId w:val="7"/>
        </w:numPr>
        <w:tabs>
          <w:tab w:val="left" w:pos="1276"/>
          <w:tab w:val="left" w:pos="1976"/>
        </w:tabs>
        <w:spacing w:after="0"/>
        <w:ind w:left="0" w:firstLine="567"/>
        <w:jc w:val="both"/>
        <w:rPr>
          <w:rFonts w:ascii="Times New Roman" w:hAnsi="Times New Roman" w:cs="Times New Roman"/>
          <w:sz w:val="24"/>
          <w:szCs w:val="24"/>
        </w:rPr>
      </w:pPr>
      <w:r w:rsidRPr="00DD7C8E">
        <w:rPr>
          <w:rFonts w:ascii="Times New Roman" w:hAnsi="Times New Roman" w:cs="Times New Roman"/>
          <w:b/>
          <w:i/>
          <w:sz w:val="24"/>
          <w:szCs w:val="24"/>
        </w:rPr>
        <w:t xml:space="preserve">Le gène HOX : </w:t>
      </w:r>
      <w:r w:rsidRPr="00DD7C8E">
        <w:rPr>
          <w:rFonts w:ascii="Times New Roman" w:hAnsi="Times New Roman" w:cs="Times New Roman"/>
          <w:sz w:val="24"/>
          <w:szCs w:val="24"/>
        </w:rPr>
        <w:t xml:space="preserve">La famille des gènes </w:t>
      </w:r>
      <w:r w:rsidRPr="00DD7C8E">
        <w:rPr>
          <w:rFonts w:ascii="Times New Roman" w:hAnsi="Times New Roman" w:cs="Times New Roman"/>
          <w:b/>
          <w:sz w:val="24"/>
          <w:szCs w:val="24"/>
        </w:rPr>
        <w:t>HOX</w:t>
      </w:r>
      <w:r w:rsidRPr="00DD7C8E">
        <w:rPr>
          <w:rFonts w:ascii="Times New Roman" w:hAnsi="Times New Roman" w:cs="Times New Roman"/>
          <w:sz w:val="24"/>
          <w:szCs w:val="24"/>
        </w:rPr>
        <w:t xml:space="preserve"> chez la souris et l’humain est composée de 38 gènes codant pour des facteurs de transcription avec un motif de liaison à l'ADN </w:t>
      </w:r>
      <w:r w:rsidRPr="00DD7C8E">
        <w:rPr>
          <w:rFonts w:ascii="Times New Roman" w:hAnsi="Times New Roman" w:cs="Times New Roman"/>
          <w:i/>
          <w:sz w:val="24"/>
          <w:szCs w:val="24"/>
        </w:rPr>
        <w:t xml:space="preserve">« l'homéodomaine Antennapedia » </w:t>
      </w:r>
      <w:r w:rsidRPr="00DD7C8E">
        <w:rPr>
          <w:rFonts w:ascii="Times New Roman" w:hAnsi="Times New Roman" w:cs="Times New Roman"/>
          <w:sz w:val="24"/>
          <w:szCs w:val="24"/>
        </w:rPr>
        <w:t xml:space="preserve">hautement conservé, et dont la  fonction est de réguler le développement embryonnaire le long de l'axe antéro-postérieur </w:t>
      </w:r>
      <w:r w:rsidRPr="00DD7C8E">
        <w:rPr>
          <w:rFonts w:ascii="Times New Roman" w:hAnsi="Times New Roman" w:cs="Times New Roman"/>
          <w:sz w:val="24"/>
          <w:szCs w:val="24"/>
          <w:highlight w:val="yellow"/>
        </w:rPr>
        <w:t>(Références)</w:t>
      </w:r>
      <w:r w:rsidRPr="00DD7C8E">
        <w:rPr>
          <w:rFonts w:ascii="Times New Roman" w:hAnsi="Times New Roman" w:cs="Times New Roman"/>
          <w:sz w:val="24"/>
          <w:szCs w:val="24"/>
        </w:rPr>
        <w:t xml:space="preserve">  (article </w:t>
      </w:r>
      <w:r w:rsidRPr="00DD7C8E">
        <w:rPr>
          <w:rFonts w:ascii="Times New Roman" w:hAnsi="Times New Roman" w:cs="Times New Roman"/>
          <w:b/>
          <w:bCs/>
          <w:sz w:val="24"/>
          <w:szCs w:val="24"/>
        </w:rPr>
        <w:t xml:space="preserve">Nancy R. Manley) </w:t>
      </w:r>
      <w:r w:rsidRPr="00DD7C8E">
        <w:rPr>
          <w:rFonts w:ascii="Times New Roman" w:hAnsi="Times New Roman" w:cs="Times New Roman"/>
          <w:bCs/>
          <w:sz w:val="24"/>
          <w:szCs w:val="24"/>
        </w:rPr>
        <w:t>ainsi que le</w:t>
      </w:r>
      <w:r w:rsidRPr="00DD7C8E">
        <w:rPr>
          <w:rFonts w:ascii="Times New Roman" w:hAnsi="Times New Roman" w:cs="Times New Roman"/>
          <w:b/>
          <w:bCs/>
          <w:sz w:val="24"/>
          <w:szCs w:val="24"/>
        </w:rPr>
        <w:t xml:space="preserve"> </w:t>
      </w:r>
      <w:r w:rsidRPr="00DD7C8E">
        <w:rPr>
          <w:rFonts w:ascii="Times New Roman" w:hAnsi="Times New Roman" w:cs="Times New Roman"/>
          <w:sz w:val="24"/>
          <w:szCs w:val="24"/>
        </w:rPr>
        <w:t xml:space="preserve">développement de la région pharyngée. Le gène </w:t>
      </w:r>
      <w:r w:rsidRPr="00DD7C8E">
        <w:rPr>
          <w:rFonts w:ascii="Times New Roman" w:hAnsi="Times New Roman" w:cs="Times New Roman"/>
          <w:b/>
          <w:sz w:val="24"/>
          <w:szCs w:val="24"/>
        </w:rPr>
        <w:t>HOX</w:t>
      </w:r>
      <w:r w:rsidRPr="00DD7C8E">
        <w:rPr>
          <w:rFonts w:ascii="Times New Roman" w:hAnsi="Times New Roman" w:cs="Times New Roman"/>
          <w:sz w:val="24"/>
          <w:szCs w:val="24"/>
        </w:rPr>
        <w:t xml:space="preserve"> est  réparti en quatre groupes de liaison (désignés comme Hox A, Hox B, Hox C et Hox D) sur quatre chromosomes distincts.  Cette répartition est basée sur la si</w:t>
      </w:r>
      <w:r w:rsidR="00DD7C8E">
        <w:rPr>
          <w:rFonts w:ascii="Times New Roman" w:hAnsi="Times New Roman" w:cs="Times New Roman"/>
          <w:sz w:val="24"/>
          <w:szCs w:val="24"/>
        </w:rPr>
        <w:t xml:space="preserve">milarité de la séquence d'ADN. </w:t>
      </w:r>
      <w:r w:rsidRPr="00DD7C8E">
        <w:rPr>
          <w:rFonts w:ascii="Times New Roman" w:hAnsi="Times New Roman" w:cs="Times New Roman"/>
          <w:sz w:val="24"/>
          <w:szCs w:val="24"/>
        </w:rPr>
        <w:t>Les membres individuels de ces quatre groupes de liaison ont été classés en 13 familles (Scott, 1992).</w:t>
      </w:r>
      <w:r w:rsidR="00DD7C8E" w:rsidRPr="00DD7C8E">
        <w:rPr>
          <w:rFonts w:ascii="Times New Roman" w:hAnsi="Times New Roman" w:cs="Times New Roman"/>
          <w:sz w:val="24"/>
          <w:szCs w:val="24"/>
        </w:rPr>
        <w:t xml:space="preserve"> </w:t>
      </w:r>
      <w:r w:rsidRPr="00DD7C8E">
        <w:rPr>
          <w:rFonts w:ascii="Times New Roman" w:hAnsi="Times New Roman" w:cs="Times New Roman"/>
          <w:sz w:val="24"/>
          <w:szCs w:val="24"/>
        </w:rPr>
        <w:t xml:space="preserve">À ce jour, l'analyse des gènes HOX a été principalement dirigée vers la compréhension de leurs rôles dans le développement des dérivés de la crête neurale, le système nerveux central et les membres. Beaucoup des gènes HOX ont des profils d'expression complexes dans le développement des organes, et même dans les tissus des organes adultes (refernces). </w:t>
      </w:r>
      <w:r w:rsidR="00DD7C8E" w:rsidRPr="00DD7C8E">
        <w:rPr>
          <w:rFonts w:ascii="Times New Roman" w:hAnsi="Times New Roman" w:cs="Times New Roman"/>
          <w:sz w:val="24"/>
          <w:szCs w:val="24"/>
        </w:rPr>
        <w:t xml:space="preserve"> </w:t>
      </w:r>
      <w:r w:rsidRPr="00DD7C8E">
        <w:rPr>
          <w:rFonts w:ascii="Times New Roman" w:hAnsi="Times New Roman" w:cs="Times New Roman"/>
          <w:sz w:val="24"/>
          <w:szCs w:val="24"/>
        </w:rPr>
        <w:t>Hoxa3 est le gène candidat au cours du  développement  de la thyroïde. Hoxa3 est exprimé dans le plancher du pharynx, dans le diverticule de la thyroïde en développement, dans la crête neurale mésenchymateuse et dans l’endoderme de la 4</w:t>
      </w:r>
      <w:r w:rsidR="00DD7C8E" w:rsidRPr="00DD7C8E">
        <w:rPr>
          <w:rFonts w:ascii="Times New Roman" w:hAnsi="Times New Roman" w:cs="Times New Roman"/>
          <w:color w:val="FF0000"/>
          <w:sz w:val="24"/>
          <w:szCs w:val="24"/>
          <w:vertAlign w:val="superscript"/>
        </w:rPr>
        <w:t>ème</w:t>
      </w:r>
      <w:r w:rsidR="00DD7C8E" w:rsidRPr="00DD7C8E">
        <w:rPr>
          <w:rFonts w:ascii="Times New Roman" w:hAnsi="Times New Roman" w:cs="Times New Roman"/>
          <w:color w:val="FF0000"/>
          <w:sz w:val="24"/>
          <w:szCs w:val="24"/>
        </w:rPr>
        <w:t xml:space="preserve"> </w:t>
      </w:r>
      <w:r w:rsidRPr="00DD7C8E">
        <w:rPr>
          <w:rFonts w:ascii="Times New Roman" w:hAnsi="Times New Roman" w:cs="Times New Roman"/>
          <w:sz w:val="24"/>
          <w:szCs w:val="24"/>
        </w:rPr>
        <w:t xml:space="preserve"> poche pharyngienne qui donnera lieu à la formation des corps ultimobranchiaux (Gaunt, 1988; Hunt </w:t>
      </w:r>
      <w:r w:rsidRPr="00DD7C8E">
        <w:rPr>
          <w:rFonts w:ascii="Times New Roman" w:hAnsi="Times New Roman" w:cs="Times New Roman"/>
          <w:i/>
          <w:sz w:val="24"/>
          <w:szCs w:val="24"/>
        </w:rPr>
        <w:t>et al</w:t>
      </w:r>
      <w:r w:rsidRPr="00DD7C8E">
        <w:rPr>
          <w:rFonts w:ascii="Times New Roman" w:hAnsi="Times New Roman" w:cs="Times New Roman"/>
          <w:sz w:val="24"/>
          <w:szCs w:val="24"/>
        </w:rPr>
        <w:t>., 1991</w:t>
      </w:r>
      <w:r w:rsidRPr="00DD7C8E">
        <w:rPr>
          <w:rFonts w:ascii="Times New Roman" w:hAnsi="Times New Roman" w:cs="Times New Roman"/>
          <w:sz w:val="24"/>
          <w:szCs w:val="24"/>
          <w:highlight w:val="green"/>
        </w:rPr>
        <w:t>a</w:t>
      </w:r>
      <w:r w:rsidRPr="00DD7C8E">
        <w:rPr>
          <w:rFonts w:ascii="Times New Roman" w:hAnsi="Times New Roman" w:cs="Times New Roman"/>
          <w:sz w:val="24"/>
          <w:szCs w:val="24"/>
        </w:rPr>
        <w:t xml:space="preserve">). </w:t>
      </w:r>
    </w:p>
    <w:p w:rsidR="004C0F3D" w:rsidRPr="0051708E" w:rsidRDefault="004C0F3D" w:rsidP="004C0F3D">
      <w:pPr>
        <w:pStyle w:val="ListParagraph"/>
        <w:rPr>
          <w:rFonts w:ascii="Times New Roman" w:hAnsi="Times New Roman" w:cs="Times New Roman"/>
          <w:b/>
          <w:i/>
          <w:sz w:val="24"/>
          <w:szCs w:val="24"/>
        </w:rPr>
      </w:pPr>
    </w:p>
    <w:p w:rsidR="00DD7C8E" w:rsidRDefault="004C0F3D" w:rsidP="00DD7C8E">
      <w:pPr>
        <w:pStyle w:val="ListParagraph"/>
        <w:numPr>
          <w:ilvl w:val="1"/>
          <w:numId w:val="7"/>
        </w:numPr>
        <w:tabs>
          <w:tab w:val="left" w:pos="426"/>
          <w:tab w:val="left" w:pos="709"/>
          <w:tab w:val="left" w:pos="851"/>
          <w:tab w:val="left" w:pos="1976"/>
        </w:tabs>
        <w:spacing w:after="0"/>
        <w:ind w:left="0" w:firstLine="284"/>
        <w:rPr>
          <w:rFonts w:ascii="Times New Roman" w:hAnsi="Times New Roman" w:cs="Times New Roman"/>
          <w:b/>
          <w:i/>
          <w:sz w:val="24"/>
          <w:szCs w:val="24"/>
        </w:rPr>
      </w:pPr>
      <w:r w:rsidRPr="0051708E">
        <w:rPr>
          <w:rFonts w:ascii="Times New Roman" w:hAnsi="Times New Roman" w:cs="Times New Roman"/>
          <w:b/>
          <w:i/>
          <w:sz w:val="24"/>
          <w:szCs w:val="24"/>
        </w:rPr>
        <w:t>La hiérarchie de l’expression  des FTTs</w:t>
      </w:r>
      <w:r w:rsidR="00DD7C8E">
        <w:rPr>
          <w:rFonts w:ascii="Times New Roman" w:hAnsi="Times New Roman" w:cs="Times New Roman"/>
          <w:b/>
          <w:i/>
          <w:sz w:val="24"/>
          <w:szCs w:val="24"/>
        </w:rPr>
        <w:t xml:space="preserve"> : </w:t>
      </w:r>
    </w:p>
    <w:p w:rsidR="00DD7C8E" w:rsidRPr="00DD7C8E" w:rsidRDefault="00DD7C8E" w:rsidP="00DD7C8E">
      <w:pPr>
        <w:tabs>
          <w:tab w:val="left" w:pos="426"/>
          <w:tab w:val="left" w:pos="709"/>
          <w:tab w:val="left" w:pos="851"/>
          <w:tab w:val="left" w:pos="1976"/>
        </w:tabs>
        <w:spacing w:after="0"/>
        <w:rPr>
          <w:rFonts w:ascii="Times New Roman" w:hAnsi="Times New Roman" w:cs="Times New Roman"/>
          <w:sz w:val="16"/>
          <w:szCs w:val="16"/>
        </w:rPr>
      </w:pPr>
    </w:p>
    <w:p w:rsidR="004C0F3D" w:rsidRDefault="00DD7C8E" w:rsidP="00DD7C8E">
      <w:pPr>
        <w:tabs>
          <w:tab w:val="left" w:pos="426"/>
          <w:tab w:val="left" w:pos="709"/>
          <w:tab w:val="left" w:pos="851"/>
          <w:tab w:val="left" w:pos="1976"/>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4C0F3D" w:rsidRPr="00DD7C8E">
        <w:rPr>
          <w:rFonts w:ascii="Times New Roman" w:hAnsi="Times New Roman" w:cs="Times New Roman"/>
          <w:sz w:val="24"/>
          <w:szCs w:val="24"/>
        </w:rPr>
        <w:t xml:space="preserve">Des expériences sur des cellules souches embryonnaires de souris ont montrées que l'expression transitoire de </w:t>
      </w:r>
      <w:r w:rsidR="004C0F3D" w:rsidRPr="00DD7C8E">
        <w:rPr>
          <w:rFonts w:ascii="Times New Roman" w:hAnsi="Times New Roman" w:cs="Times New Roman"/>
          <w:b/>
          <w:sz w:val="24"/>
          <w:szCs w:val="24"/>
        </w:rPr>
        <w:t>PAX8</w:t>
      </w:r>
      <w:r w:rsidR="004C0F3D" w:rsidRPr="00DD7C8E">
        <w:rPr>
          <w:rFonts w:ascii="Times New Roman" w:hAnsi="Times New Roman" w:cs="Times New Roman"/>
          <w:sz w:val="24"/>
          <w:szCs w:val="24"/>
        </w:rPr>
        <w:t xml:space="preserve"> et </w:t>
      </w:r>
      <w:r w:rsidR="004C0F3D" w:rsidRPr="00DD7C8E">
        <w:rPr>
          <w:rFonts w:ascii="Times New Roman" w:hAnsi="Times New Roman" w:cs="Times New Roman"/>
          <w:b/>
          <w:sz w:val="24"/>
          <w:szCs w:val="24"/>
        </w:rPr>
        <w:t>NKX2-1</w:t>
      </w:r>
      <w:r w:rsidR="004C0F3D" w:rsidRPr="00DD7C8E">
        <w:rPr>
          <w:rFonts w:ascii="Times New Roman" w:hAnsi="Times New Roman" w:cs="Times New Roman"/>
          <w:sz w:val="24"/>
          <w:szCs w:val="24"/>
        </w:rPr>
        <w:t xml:space="preserve"> seulement est suffisante pour entraîner une différenciation de l'épithélium thyroïdien. En outre, la surexpression de Nkx2-1 dans des cellules souches embryonnaires a été suffisante pour induire l'expression de FoxE1.  Les études sur le développement de la souris ont montrées que chez les embryons à E10  l'expression de </w:t>
      </w:r>
      <w:r w:rsidR="004C0F3D" w:rsidRPr="00DD7C8E">
        <w:rPr>
          <w:rFonts w:ascii="Times New Roman" w:hAnsi="Times New Roman" w:cs="Times New Roman"/>
          <w:b/>
          <w:sz w:val="24"/>
          <w:szCs w:val="24"/>
        </w:rPr>
        <w:t>PAX8</w:t>
      </w:r>
      <w:r w:rsidR="004C0F3D" w:rsidRPr="00DD7C8E">
        <w:rPr>
          <w:rFonts w:ascii="Times New Roman" w:hAnsi="Times New Roman" w:cs="Times New Roman"/>
          <w:sz w:val="24"/>
          <w:szCs w:val="24"/>
        </w:rPr>
        <w:t xml:space="preserve"> et </w:t>
      </w:r>
      <w:r w:rsidR="004C0F3D" w:rsidRPr="00DD7C8E">
        <w:rPr>
          <w:rFonts w:ascii="Times New Roman" w:hAnsi="Times New Roman" w:cs="Times New Roman"/>
          <w:b/>
          <w:sz w:val="24"/>
          <w:szCs w:val="24"/>
        </w:rPr>
        <w:t>NKX2-1</w:t>
      </w:r>
      <w:r w:rsidR="004C0F3D" w:rsidRPr="00DD7C8E">
        <w:rPr>
          <w:rFonts w:ascii="Times New Roman" w:hAnsi="Times New Roman" w:cs="Times New Roman"/>
          <w:sz w:val="24"/>
          <w:szCs w:val="24"/>
        </w:rPr>
        <w:t xml:space="preserve"> induit l'expression de </w:t>
      </w:r>
      <w:r w:rsidR="004C0F3D" w:rsidRPr="00DD7C8E">
        <w:rPr>
          <w:rFonts w:ascii="Times New Roman" w:hAnsi="Times New Roman" w:cs="Times New Roman"/>
          <w:b/>
          <w:sz w:val="24"/>
          <w:szCs w:val="24"/>
        </w:rPr>
        <w:t>HHEX</w:t>
      </w:r>
      <w:r w:rsidR="004C0F3D" w:rsidRPr="00DD7C8E">
        <w:rPr>
          <w:rFonts w:ascii="Times New Roman" w:hAnsi="Times New Roman" w:cs="Times New Roman"/>
          <w:sz w:val="24"/>
          <w:szCs w:val="24"/>
        </w:rPr>
        <w:t xml:space="preserve"> et </w:t>
      </w:r>
      <w:r w:rsidR="004C0F3D" w:rsidRPr="00DD7C8E">
        <w:rPr>
          <w:rFonts w:ascii="Times New Roman" w:hAnsi="Times New Roman" w:cs="Times New Roman"/>
          <w:b/>
          <w:sz w:val="24"/>
          <w:szCs w:val="24"/>
        </w:rPr>
        <w:t>FOXE1</w:t>
      </w:r>
      <w:r w:rsidR="004C0F3D" w:rsidRPr="00DD7C8E">
        <w:rPr>
          <w:rFonts w:ascii="Times New Roman" w:hAnsi="Times New Roman" w:cs="Times New Roman"/>
          <w:sz w:val="24"/>
          <w:szCs w:val="24"/>
        </w:rPr>
        <w:t xml:space="preserve"> dans les cellules pluripotentes, qui entraîne la différenciation de la thyroïde, </w:t>
      </w:r>
      <w:r w:rsidR="004C0F3D" w:rsidRPr="00DD7C8E">
        <w:rPr>
          <w:rFonts w:ascii="Times New Roman" w:hAnsi="Times New Roman" w:cs="Times New Roman"/>
          <w:i/>
          <w:sz w:val="24"/>
          <w:szCs w:val="24"/>
        </w:rPr>
        <w:t xml:space="preserve">« une boucle autorégulatrice » </w:t>
      </w:r>
      <w:r w:rsidR="004C0F3D" w:rsidRPr="00DD7C8E">
        <w:rPr>
          <w:rFonts w:ascii="Times New Roman" w:hAnsi="Times New Roman" w:cs="Times New Roman"/>
          <w:bCs/>
          <w:color w:val="FF0000"/>
          <w:sz w:val="24"/>
          <w:szCs w:val="24"/>
        </w:rPr>
        <w:t>(Figure 7)</w:t>
      </w:r>
      <w:r w:rsidR="004C0F3D" w:rsidRPr="00DD7C8E">
        <w:rPr>
          <w:rFonts w:ascii="Times New Roman" w:hAnsi="Times New Roman" w:cs="Times New Roman"/>
          <w:b/>
          <w:sz w:val="24"/>
          <w:szCs w:val="24"/>
        </w:rPr>
        <w:t xml:space="preserve"> </w:t>
      </w:r>
      <w:r w:rsidR="004C0F3D" w:rsidRPr="00DD7C8E">
        <w:rPr>
          <w:rFonts w:ascii="Times New Roman" w:hAnsi="Times New Roman" w:cs="Times New Roman"/>
          <w:sz w:val="24"/>
          <w:szCs w:val="24"/>
        </w:rPr>
        <w:t>(Fernández</w:t>
      </w:r>
      <w:r w:rsidR="004C0F3D" w:rsidRPr="00DD7C8E">
        <w:rPr>
          <w:rFonts w:ascii="Times New Roman" w:hAnsi="Times New Roman" w:cs="Times New Roman"/>
          <w:iCs/>
          <w:sz w:val="24"/>
          <w:szCs w:val="24"/>
        </w:rPr>
        <w:t xml:space="preserve"> </w:t>
      </w:r>
      <w:r w:rsidR="004C0F3D" w:rsidRPr="00DD7C8E">
        <w:rPr>
          <w:rFonts w:ascii="Times New Roman" w:hAnsi="Times New Roman" w:cs="Times New Roman"/>
          <w:i/>
          <w:sz w:val="24"/>
          <w:szCs w:val="24"/>
        </w:rPr>
        <w:t xml:space="preserve">et al., </w:t>
      </w:r>
      <w:r w:rsidR="004C0F3D" w:rsidRPr="00DD7C8E">
        <w:rPr>
          <w:rFonts w:ascii="Times New Roman" w:hAnsi="Times New Roman" w:cs="Times New Roman"/>
          <w:iCs/>
          <w:sz w:val="24"/>
          <w:szCs w:val="24"/>
        </w:rPr>
        <w:t>2014</w:t>
      </w:r>
      <w:r w:rsidR="004C0F3D" w:rsidRPr="00DD7C8E">
        <w:rPr>
          <w:rFonts w:ascii="Times New Roman" w:hAnsi="Times New Roman" w:cs="Times New Roman"/>
          <w:sz w:val="24"/>
          <w:szCs w:val="24"/>
        </w:rPr>
        <w:t>).</w:t>
      </w:r>
      <w:r>
        <w:rPr>
          <w:rFonts w:ascii="Times New Roman" w:hAnsi="Times New Roman" w:cs="Times New Roman"/>
          <w:sz w:val="24"/>
          <w:szCs w:val="24"/>
        </w:rPr>
        <w:t xml:space="preserve"> </w:t>
      </w:r>
      <w:r w:rsidR="004C0F3D" w:rsidRPr="0051708E">
        <w:rPr>
          <w:rFonts w:ascii="Times New Roman" w:hAnsi="Times New Roman" w:cs="Times New Roman"/>
          <w:sz w:val="24"/>
          <w:szCs w:val="24"/>
        </w:rPr>
        <w:t xml:space="preserve">L’existence de cette hiérarchie peut être </w:t>
      </w:r>
      <w:r w:rsidR="004C0F3D">
        <w:rPr>
          <w:rFonts w:ascii="Times New Roman" w:hAnsi="Times New Roman" w:cs="Times New Roman"/>
          <w:sz w:val="24"/>
          <w:szCs w:val="24"/>
        </w:rPr>
        <w:t xml:space="preserve">aussi prouvée par l'expression </w:t>
      </w:r>
      <w:r w:rsidR="004C0F3D" w:rsidRPr="0051708E">
        <w:rPr>
          <w:rFonts w:ascii="Times New Roman" w:hAnsi="Times New Roman" w:cs="Times New Roman"/>
          <w:sz w:val="24"/>
          <w:szCs w:val="24"/>
        </w:rPr>
        <w:t>indépendante de NKX2-1, PAX8 et HHEX au début du développement de la thyro</w:t>
      </w:r>
      <w:r w:rsidR="004C0F3D">
        <w:rPr>
          <w:rFonts w:ascii="Times New Roman" w:hAnsi="Times New Roman" w:cs="Times New Roman"/>
          <w:sz w:val="24"/>
          <w:szCs w:val="24"/>
        </w:rPr>
        <w:t xml:space="preserve">ïde </w:t>
      </w:r>
      <w:r w:rsidR="004C0F3D" w:rsidRPr="00DD7C8E">
        <w:rPr>
          <w:rFonts w:ascii="Times New Roman" w:hAnsi="Times New Roman" w:cs="Times New Roman"/>
          <w:sz w:val="24"/>
          <w:szCs w:val="24"/>
          <w:highlight w:val="green"/>
        </w:rPr>
        <w:t>(</w:t>
      </w:r>
      <w:r w:rsidR="004C0F3D">
        <w:rPr>
          <w:rFonts w:ascii="Times New Roman" w:hAnsi="Times New Roman" w:cs="Times New Roman"/>
          <w:sz w:val="24"/>
          <w:szCs w:val="24"/>
        </w:rPr>
        <w:t>E8.5-9</w:t>
      </w:r>
      <w:r w:rsidR="004C0F3D" w:rsidRPr="00DD7C8E">
        <w:rPr>
          <w:rFonts w:ascii="Times New Roman" w:hAnsi="Times New Roman" w:cs="Times New Roman"/>
          <w:sz w:val="24"/>
          <w:szCs w:val="24"/>
          <w:highlight w:val="green"/>
        </w:rPr>
        <w:t>)</w:t>
      </w:r>
      <w:r w:rsidR="004C0F3D">
        <w:rPr>
          <w:rFonts w:ascii="Times New Roman" w:hAnsi="Times New Roman" w:cs="Times New Roman"/>
          <w:sz w:val="24"/>
          <w:szCs w:val="24"/>
        </w:rPr>
        <w:t xml:space="preserve"> et l’absence d’un </w:t>
      </w:r>
      <w:r w:rsidR="004C0F3D" w:rsidRPr="0051708E">
        <w:rPr>
          <w:rFonts w:ascii="Times New Roman" w:hAnsi="Times New Roman" w:cs="Times New Roman"/>
          <w:sz w:val="24"/>
          <w:szCs w:val="24"/>
        </w:rPr>
        <w:t xml:space="preserve">de ces gènes n’affecte pas l'expression des autres. En revanche, l'expression </w:t>
      </w:r>
      <w:r w:rsidR="004C0F3D">
        <w:rPr>
          <w:rFonts w:ascii="Times New Roman" w:hAnsi="Times New Roman" w:cs="Times New Roman"/>
          <w:sz w:val="24"/>
          <w:szCs w:val="24"/>
        </w:rPr>
        <w:t xml:space="preserve">de </w:t>
      </w:r>
      <w:r w:rsidR="004C0F3D" w:rsidRPr="00A22424">
        <w:rPr>
          <w:rFonts w:ascii="Times New Roman" w:hAnsi="Times New Roman" w:cs="Times New Roman"/>
          <w:b/>
          <w:sz w:val="24"/>
          <w:szCs w:val="24"/>
        </w:rPr>
        <w:t>FOXE1</w:t>
      </w:r>
      <w:r w:rsidR="004C0F3D">
        <w:rPr>
          <w:rFonts w:ascii="Times New Roman" w:hAnsi="Times New Roman" w:cs="Times New Roman"/>
          <w:sz w:val="24"/>
          <w:szCs w:val="24"/>
        </w:rPr>
        <w:t xml:space="preserve"> est régulée par </w:t>
      </w:r>
      <w:r w:rsidR="004C0F3D" w:rsidRPr="00A22424">
        <w:rPr>
          <w:rFonts w:ascii="Times New Roman" w:hAnsi="Times New Roman" w:cs="Times New Roman"/>
          <w:b/>
          <w:sz w:val="24"/>
          <w:szCs w:val="24"/>
        </w:rPr>
        <w:t>PAX8</w:t>
      </w:r>
      <w:r w:rsidR="004C0F3D">
        <w:rPr>
          <w:rFonts w:ascii="Times New Roman" w:hAnsi="Times New Roman" w:cs="Times New Roman"/>
          <w:sz w:val="24"/>
          <w:szCs w:val="24"/>
        </w:rPr>
        <w:t xml:space="preserve">. </w:t>
      </w:r>
      <w:r w:rsidR="004C0F3D" w:rsidRPr="0051708E">
        <w:rPr>
          <w:rFonts w:ascii="Times New Roman" w:hAnsi="Times New Roman" w:cs="Times New Roman"/>
          <w:sz w:val="24"/>
          <w:szCs w:val="24"/>
        </w:rPr>
        <w:t xml:space="preserve">Les gènes </w:t>
      </w:r>
      <w:r w:rsidR="004C0F3D" w:rsidRPr="00A22424">
        <w:rPr>
          <w:rFonts w:ascii="Times New Roman" w:hAnsi="Times New Roman" w:cs="Times New Roman"/>
          <w:b/>
          <w:sz w:val="24"/>
          <w:szCs w:val="24"/>
        </w:rPr>
        <w:t>NKX2-1, PAX8</w:t>
      </w:r>
      <w:r w:rsidR="004C0F3D" w:rsidRPr="0051708E">
        <w:rPr>
          <w:rFonts w:ascii="Times New Roman" w:hAnsi="Times New Roman" w:cs="Times New Roman"/>
          <w:sz w:val="24"/>
          <w:szCs w:val="24"/>
        </w:rPr>
        <w:t xml:space="preserve"> et </w:t>
      </w:r>
      <w:r w:rsidR="004C0F3D" w:rsidRPr="00A22424">
        <w:rPr>
          <w:rFonts w:ascii="Times New Roman" w:hAnsi="Times New Roman" w:cs="Times New Roman"/>
          <w:b/>
          <w:sz w:val="24"/>
          <w:szCs w:val="24"/>
        </w:rPr>
        <w:t>HHEX</w:t>
      </w:r>
      <w:r w:rsidR="004C0F3D" w:rsidRPr="0051708E">
        <w:rPr>
          <w:rFonts w:ascii="Times New Roman" w:hAnsi="Times New Roman" w:cs="Times New Roman"/>
          <w:sz w:val="24"/>
          <w:szCs w:val="24"/>
        </w:rPr>
        <w:t xml:space="preserve"> sont liés par des interactions réglementaires réciproques. </w:t>
      </w:r>
      <w:r w:rsidR="004C0F3D">
        <w:rPr>
          <w:rFonts w:ascii="Times New Roman" w:hAnsi="Times New Roman" w:cs="Times New Roman"/>
          <w:sz w:val="24"/>
          <w:szCs w:val="24"/>
        </w:rPr>
        <w:t xml:space="preserve">Á </w:t>
      </w:r>
      <w:r w:rsidR="004C0F3D" w:rsidRPr="0051708E">
        <w:rPr>
          <w:rFonts w:ascii="Times New Roman" w:hAnsi="Times New Roman" w:cs="Times New Roman"/>
          <w:sz w:val="24"/>
          <w:szCs w:val="24"/>
        </w:rPr>
        <w:t>E10, chacun des FTT codés par ces trois gènes influence l'expression des gènes qui codent pour les autres FTT, et ensemble ces protéines contrôlent l'expression de FoxE1, qui est en aval du  réseau de la régulation de la thyroïde. (Fernández</w:t>
      </w:r>
      <w:r w:rsidR="004C0F3D" w:rsidRPr="0051708E">
        <w:rPr>
          <w:rFonts w:ascii="Times New Roman" w:hAnsi="Times New Roman" w:cs="Times New Roman"/>
          <w:iCs/>
          <w:sz w:val="24"/>
          <w:szCs w:val="24"/>
        </w:rPr>
        <w:t xml:space="preserve"> </w:t>
      </w:r>
      <w:r w:rsidR="004C0F3D" w:rsidRPr="0051708E">
        <w:rPr>
          <w:rFonts w:ascii="Times New Roman" w:hAnsi="Times New Roman" w:cs="Times New Roman"/>
          <w:i/>
          <w:sz w:val="24"/>
          <w:szCs w:val="24"/>
        </w:rPr>
        <w:t xml:space="preserve">et al., </w:t>
      </w:r>
      <w:r w:rsidR="004C0F3D" w:rsidRPr="0051708E">
        <w:rPr>
          <w:rFonts w:ascii="Times New Roman" w:hAnsi="Times New Roman" w:cs="Times New Roman"/>
          <w:iCs/>
          <w:sz w:val="24"/>
          <w:szCs w:val="24"/>
        </w:rPr>
        <w:t>2014</w:t>
      </w:r>
      <w:r w:rsidR="004C0F3D" w:rsidRPr="00DD7C8E">
        <w:rPr>
          <w:rFonts w:ascii="Times New Roman" w:hAnsi="Times New Roman" w:cs="Times New Roman"/>
          <w:iCs/>
          <w:color w:val="FF0000"/>
          <w:sz w:val="24"/>
          <w:szCs w:val="24"/>
        </w:rPr>
        <w:t>)</w:t>
      </w:r>
      <w:r>
        <w:rPr>
          <w:rFonts w:ascii="Times New Roman" w:hAnsi="Times New Roman" w:cs="Times New Roman"/>
          <w:sz w:val="24"/>
          <w:szCs w:val="24"/>
        </w:rPr>
        <w:t xml:space="preserve">. </w:t>
      </w:r>
      <w:r w:rsidR="004C0F3D" w:rsidRPr="000A76F2">
        <w:rPr>
          <w:rFonts w:ascii="Times New Roman" w:hAnsi="Times New Roman" w:cs="Times New Roman"/>
          <w:sz w:val="24"/>
          <w:szCs w:val="24"/>
        </w:rPr>
        <w:t xml:space="preserve">Les </w:t>
      </w:r>
      <w:r w:rsidR="004C0F3D" w:rsidRPr="0051708E">
        <w:rPr>
          <w:rFonts w:ascii="Times New Roman" w:hAnsi="Times New Roman" w:cs="Times New Roman"/>
          <w:b/>
          <w:sz w:val="24"/>
          <w:szCs w:val="24"/>
        </w:rPr>
        <w:t>FTT</w:t>
      </w:r>
      <w:r w:rsidR="004C0F3D" w:rsidRPr="0051708E">
        <w:rPr>
          <w:rFonts w:ascii="Times New Roman" w:hAnsi="Times New Roman" w:cs="Times New Roman"/>
          <w:sz w:val="24"/>
          <w:szCs w:val="24"/>
        </w:rPr>
        <w:t xml:space="preserve"> </w:t>
      </w:r>
      <w:r w:rsidR="004C0F3D" w:rsidRPr="000A76F2">
        <w:rPr>
          <w:rFonts w:ascii="Times New Roman" w:hAnsi="Times New Roman" w:cs="Times New Roman"/>
          <w:sz w:val="24"/>
          <w:szCs w:val="24"/>
        </w:rPr>
        <w:t xml:space="preserve">sont indispensables de façon  individuelle  pour l’engagement de cellules précurseur de la glande  thyroïde. Bien que la connaissance des mécanismes impliqués dans le développement de la thyroïde soit avancée la </w:t>
      </w:r>
      <w:r w:rsidR="004C0F3D" w:rsidRPr="000A76F2">
        <w:rPr>
          <w:rFonts w:ascii="Times New Roman" w:hAnsi="Times New Roman" w:cs="Times New Roman"/>
          <w:sz w:val="24"/>
          <w:szCs w:val="24"/>
        </w:rPr>
        <w:lastRenderedPageBreak/>
        <w:t>liste complète des gènes impliqués dans la spécification de la glande thyroïde et les signaux qui déclenchent l'expression des gènes qui codent</w:t>
      </w:r>
      <w:r w:rsidR="004C0F3D">
        <w:rPr>
          <w:rFonts w:ascii="Times New Roman" w:hAnsi="Times New Roman" w:cs="Times New Roman"/>
          <w:sz w:val="24"/>
          <w:szCs w:val="24"/>
        </w:rPr>
        <w:t xml:space="preserve"> pour les FTT restent inconnus </w:t>
      </w:r>
      <w:r w:rsidR="004C0F3D" w:rsidRPr="000A76F2">
        <w:rPr>
          <w:rFonts w:ascii="Times New Roman" w:hAnsi="Times New Roman" w:cs="Times New Roman"/>
          <w:sz w:val="24"/>
          <w:szCs w:val="24"/>
        </w:rPr>
        <w:t>(Fernández</w:t>
      </w:r>
      <w:r w:rsidR="004C0F3D" w:rsidRPr="000A76F2">
        <w:rPr>
          <w:rFonts w:ascii="Times New Roman" w:hAnsi="Times New Roman" w:cs="Times New Roman"/>
          <w:i/>
          <w:sz w:val="24"/>
          <w:szCs w:val="24"/>
        </w:rPr>
        <w:t xml:space="preserve">  et al</w:t>
      </w:r>
      <w:r w:rsidR="004C0F3D" w:rsidRPr="00DD7C8E">
        <w:rPr>
          <w:rFonts w:ascii="Times New Roman" w:hAnsi="Times New Roman" w:cs="Times New Roman"/>
          <w:i/>
          <w:color w:val="FF0000"/>
          <w:sz w:val="24"/>
          <w:szCs w:val="24"/>
        </w:rPr>
        <w:t>.,</w:t>
      </w:r>
      <w:r w:rsidRPr="00DD7C8E">
        <w:rPr>
          <w:rFonts w:ascii="Times New Roman" w:hAnsi="Times New Roman" w:cs="Times New Roman"/>
          <w:i/>
          <w:color w:val="FF0000"/>
          <w:sz w:val="24"/>
          <w:szCs w:val="24"/>
        </w:rPr>
        <w:t xml:space="preserve"> </w:t>
      </w:r>
      <w:r w:rsidR="004C0F3D" w:rsidRPr="00DD7C8E">
        <w:rPr>
          <w:rFonts w:ascii="Times New Roman" w:hAnsi="Times New Roman" w:cs="Times New Roman"/>
          <w:color w:val="FF0000"/>
          <w:sz w:val="24"/>
          <w:szCs w:val="24"/>
        </w:rPr>
        <w:t>2</w:t>
      </w:r>
      <w:r w:rsidR="004C0F3D" w:rsidRPr="00A22424">
        <w:rPr>
          <w:rFonts w:ascii="Times New Roman" w:hAnsi="Times New Roman" w:cs="Times New Roman"/>
          <w:sz w:val="24"/>
          <w:szCs w:val="24"/>
        </w:rPr>
        <w:t>014)</w:t>
      </w:r>
      <w:r w:rsidR="004C0F3D">
        <w:rPr>
          <w:rFonts w:ascii="Times New Roman" w:hAnsi="Times New Roman" w:cs="Times New Roman"/>
          <w:sz w:val="24"/>
          <w:szCs w:val="24"/>
        </w:rPr>
        <w:t>.</w:t>
      </w:r>
    </w:p>
    <w:p w:rsidR="004C0F3D" w:rsidRDefault="004C0F3D" w:rsidP="004C0F3D">
      <w:pPr>
        <w:pStyle w:val="ListParagraph"/>
        <w:tabs>
          <w:tab w:val="left" w:pos="426"/>
          <w:tab w:val="left" w:pos="1976"/>
        </w:tabs>
        <w:ind w:left="0"/>
        <w:jc w:val="both"/>
        <w:rPr>
          <w:rFonts w:ascii="Times New Roman" w:hAnsi="Times New Roman" w:cs="Times New Roman"/>
          <w:sz w:val="24"/>
          <w:szCs w:val="24"/>
        </w:rPr>
      </w:pPr>
    </w:p>
    <w:p w:rsidR="004C0F3D" w:rsidRPr="00DD7C8E" w:rsidRDefault="004C0F3D" w:rsidP="004C0F3D">
      <w:pPr>
        <w:pStyle w:val="ListParagraph"/>
        <w:numPr>
          <w:ilvl w:val="0"/>
          <w:numId w:val="1"/>
        </w:numPr>
        <w:tabs>
          <w:tab w:val="left" w:pos="426"/>
          <w:tab w:val="left" w:pos="1976"/>
        </w:tabs>
        <w:jc w:val="both"/>
        <w:rPr>
          <w:rFonts w:ascii="Times New Roman" w:hAnsi="Times New Roman" w:cs="Times New Roman"/>
          <w:b/>
          <w:sz w:val="26"/>
          <w:szCs w:val="26"/>
        </w:rPr>
      </w:pPr>
      <w:r w:rsidRPr="00DD7C8E">
        <w:rPr>
          <w:rFonts w:ascii="Times New Roman" w:hAnsi="Times New Roman" w:cs="Times New Roman"/>
          <w:b/>
          <w:sz w:val="26"/>
          <w:szCs w:val="26"/>
        </w:rPr>
        <w:t>Pathologies :</w:t>
      </w:r>
    </w:p>
    <w:p w:rsidR="004C0F3D" w:rsidRPr="001A383E" w:rsidRDefault="004C0F3D" w:rsidP="004C0F3D">
      <w:pPr>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Les troubles de la thyroïde est un terme général qui représente plusieurs maladies différentes impliquant les hormones thyroïdiennes, la glande thyroïde elle-même ainsi</w:t>
      </w:r>
      <w:r w:rsidR="00DD7C8E">
        <w:rPr>
          <w:rFonts w:ascii="Times New Roman" w:eastAsia="Times New Roman" w:hAnsi="Times New Roman" w:cs="Times New Roman"/>
          <w:sz w:val="24"/>
          <w:szCs w:val="24"/>
        </w:rPr>
        <w:t xml:space="preserve"> que les mutations génétiques. </w:t>
      </w:r>
      <w:r w:rsidRPr="001A383E">
        <w:rPr>
          <w:rFonts w:ascii="Times New Roman" w:eastAsia="Times New Roman" w:hAnsi="Times New Roman" w:cs="Times New Roman"/>
          <w:sz w:val="24"/>
          <w:szCs w:val="24"/>
        </w:rPr>
        <w:t>La prévalence et l'incidence des troubles de la thyroïde sont influencées par le sexe et l'âge, les troubles de la thyroïde sont plus fréquents chez les femmes que les hommes, et chez les personnes âgées par rapport aux groupes d'âge moins jeunes. De plus comme le fonctionneme</w:t>
      </w:r>
      <w:r>
        <w:rPr>
          <w:rFonts w:ascii="Times New Roman" w:eastAsia="Times New Roman" w:hAnsi="Times New Roman" w:cs="Times New Roman"/>
          <w:sz w:val="24"/>
          <w:szCs w:val="24"/>
        </w:rPr>
        <w:t>nt de la glande thyroïde est lié</w:t>
      </w:r>
      <w:r w:rsidRPr="001A383E">
        <w:rPr>
          <w:rFonts w:ascii="Times New Roman" w:eastAsia="Times New Roman" w:hAnsi="Times New Roman" w:cs="Times New Roman"/>
          <w:sz w:val="24"/>
          <w:szCs w:val="24"/>
        </w:rPr>
        <w:t xml:space="preserve"> au métabolisme de l</w:t>
      </w:r>
      <w:r>
        <w:rPr>
          <w:rFonts w:ascii="Times New Roman" w:eastAsia="Times New Roman" w:hAnsi="Times New Roman" w:cs="Times New Roman"/>
          <w:sz w:val="24"/>
          <w:szCs w:val="24"/>
        </w:rPr>
        <w:t>’(I)</w:t>
      </w:r>
      <w:r w:rsidRPr="001A383E">
        <w:rPr>
          <w:rFonts w:ascii="Times New Roman" w:eastAsia="Times New Roman" w:hAnsi="Times New Roman" w:cs="Times New Roman"/>
          <w:sz w:val="24"/>
          <w:szCs w:val="24"/>
        </w:rPr>
        <w:t>, la question d</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un lien entre l</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accident nucléaire de Tchernobyl en avril 1986 et une augmentation de l</w:t>
      </w:r>
      <w:r w:rsidRPr="001A383E">
        <w:rPr>
          <w:rFonts w:ascii="Times New Roman" w:eastAsia="Times New Roman" w:hAnsi="Times New Roman" w:cs="Times New Roman" w:hint="eastAsia"/>
          <w:sz w:val="24"/>
          <w:szCs w:val="24"/>
        </w:rPr>
        <w:t>’</w:t>
      </w:r>
      <w:r w:rsidRPr="001A383E">
        <w:rPr>
          <w:rFonts w:ascii="Times New Roman" w:eastAsia="Times New Roman" w:hAnsi="Times New Roman" w:cs="Times New Roman"/>
          <w:sz w:val="24"/>
          <w:szCs w:val="24"/>
        </w:rPr>
        <w:t>incidence de ces pathologies se pose.</w:t>
      </w:r>
    </w:p>
    <w:p w:rsidR="004C0F3D" w:rsidRPr="00A22424" w:rsidRDefault="004C0F3D" w:rsidP="004C0F3D">
      <w:pPr>
        <w:autoSpaceDE w:val="0"/>
        <w:autoSpaceDN w:val="0"/>
        <w:adjustRightInd w:val="0"/>
        <w:spacing w:after="0" w:line="240" w:lineRule="auto"/>
        <w:jc w:val="both"/>
        <w:rPr>
          <w:rFonts w:ascii="Times New Roman" w:eastAsia="Times New Roman" w:hAnsi="Times New Roman" w:cs="Times New Roman"/>
          <w:sz w:val="14"/>
          <w:szCs w:val="24"/>
        </w:rPr>
      </w:pPr>
    </w:p>
    <w:p w:rsidR="004C0F3D" w:rsidRDefault="004C0F3D" w:rsidP="004C0F3D">
      <w:pPr>
        <w:pStyle w:val="ListParagraph"/>
        <w:numPr>
          <w:ilvl w:val="1"/>
          <w:numId w:val="8"/>
        </w:numPr>
        <w:tabs>
          <w:tab w:val="left" w:pos="284"/>
          <w:tab w:val="left" w:pos="709"/>
        </w:tabs>
        <w:spacing w:after="0" w:line="240" w:lineRule="auto"/>
        <w:ind w:hanging="76"/>
        <w:jc w:val="both"/>
        <w:rPr>
          <w:rFonts w:ascii="Times New Roman" w:eastAsia="Times New Roman" w:hAnsi="Times New Roman" w:cs="Times New Roman"/>
          <w:b/>
          <w:sz w:val="24"/>
          <w:szCs w:val="24"/>
        </w:rPr>
      </w:pPr>
      <w:r w:rsidRPr="00A22424">
        <w:rPr>
          <w:rFonts w:ascii="Times New Roman" w:eastAsia="Times New Roman" w:hAnsi="Times New Roman" w:cs="Times New Roman"/>
          <w:b/>
          <w:sz w:val="24"/>
          <w:szCs w:val="24"/>
        </w:rPr>
        <w:t>Pathologies  hormonales :</w:t>
      </w:r>
    </w:p>
    <w:p w:rsidR="004C0F3D" w:rsidRDefault="004C0F3D" w:rsidP="004C0F3D">
      <w:pPr>
        <w:pStyle w:val="ListParagraph"/>
        <w:tabs>
          <w:tab w:val="left" w:pos="284"/>
          <w:tab w:val="left" w:pos="709"/>
        </w:tabs>
        <w:spacing w:after="0" w:line="240" w:lineRule="auto"/>
        <w:ind w:left="360"/>
        <w:jc w:val="both"/>
        <w:rPr>
          <w:rFonts w:ascii="Times New Roman" w:eastAsia="Times New Roman" w:hAnsi="Times New Roman" w:cs="Times New Roman"/>
          <w:b/>
          <w:sz w:val="24"/>
          <w:szCs w:val="24"/>
        </w:rPr>
      </w:pPr>
    </w:p>
    <w:p w:rsidR="004C0F3D" w:rsidRPr="00DD7C8E" w:rsidRDefault="004C0F3D" w:rsidP="004C0F3D">
      <w:pPr>
        <w:pStyle w:val="ListParagraph"/>
        <w:numPr>
          <w:ilvl w:val="2"/>
          <w:numId w:val="8"/>
        </w:numPr>
        <w:tabs>
          <w:tab w:val="left" w:pos="284"/>
          <w:tab w:val="left" w:pos="426"/>
          <w:tab w:val="left" w:pos="1134"/>
        </w:tabs>
        <w:spacing w:after="0" w:line="240" w:lineRule="auto"/>
        <w:ind w:left="0" w:firstLine="567"/>
        <w:jc w:val="both"/>
        <w:rPr>
          <w:rFonts w:ascii="Times New Roman" w:eastAsia="Times New Roman" w:hAnsi="Times New Roman" w:cs="Times New Roman"/>
          <w:sz w:val="24"/>
          <w:szCs w:val="24"/>
        </w:rPr>
      </w:pPr>
      <w:r w:rsidRPr="00DD7C8E">
        <w:rPr>
          <w:rFonts w:ascii="Times New Roman" w:hAnsi="Times New Roman" w:cs="Times New Roman"/>
          <w:b/>
          <w:bCs/>
          <w:i/>
          <w:sz w:val="24"/>
          <w:szCs w:val="24"/>
        </w:rPr>
        <w:t xml:space="preserve">Hyperthyroïdie et Hypothyroïdie: </w:t>
      </w:r>
      <w:r w:rsidRPr="00DD7C8E">
        <w:rPr>
          <w:rFonts w:ascii="Times New Roman" w:eastAsia="Times New Roman" w:hAnsi="Times New Roman" w:cs="Times New Roman"/>
          <w:sz w:val="24"/>
          <w:szCs w:val="24"/>
        </w:rPr>
        <w:t xml:space="preserve">L'hyperthyroïdie et l’hypothyroïdie sont caractérisées par des niveaux élevés d'hormones thyroïdiennes circulantes ou diminution de la synthèse d'hormones thyroïdiennes circulantes respectivement. L'hyperthyroïdie peut résulter généralement de la sur-activité de la glande thyroïde, la production de niveaux élevés de </w:t>
      </w:r>
      <w:r w:rsidRPr="00DD7C8E">
        <w:rPr>
          <w:rFonts w:ascii="Times New Roman" w:eastAsia="Times New Roman" w:hAnsi="Times New Roman" w:cs="Times New Roman"/>
          <w:i/>
          <w:sz w:val="24"/>
          <w:szCs w:val="24"/>
        </w:rPr>
        <w:t>Thyroid Stimulating H</w:t>
      </w:r>
      <w:r w:rsidRPr="00DD7C8E">
        <w:rPr>
          <w:rFonts w:ascii="Times New Roman" w:eastAsia="Times New Roman" w:hAnsi="Times New Roman" w:cs="Times New Roman"/>
          <w:i/>
          <w:sz w:val="24"/>
          <w:szCs w:val="24"/>
          <w:highlight w:val="yellow"/>
        </w:rPr>
        <w:t>orm</w:t>
      </w:r>
      <w:r w:rsidRPr="00DD7C8E">
        <w:rPr>
          <w:rFonts w:ascii="Times New Roman" w:eastAsia="Times New Roman" w:hAnsi="Times New Roman" w:cs="Times New Roman"/>
          <w:i/>
          <w:sz w:val="24"/>
          <w:szCs w:val="24"/>
        </w:rPr>
        <w:t>on</w:t>
      </w:r>
      <w:r w:rsidRPr="00DD7C8E">
        <w:rPr>
          <w:rFonts w:ascii="Times New Roman" w:eastAsia="Times New Roman" w:hAnsi="Times New Roman" w:cs="Times New Roman"/>
          <w:sz w:val="24"/>
          <w:szCs w:val="24"/>
        </w:rPr>
        <w:t xml:space="preserve"> (TSH) (tumeurs, la résistance de l'hypophyse), la production de d’autres stimulateurs de la thyroïde que la TSH (Les anticorps cas de maladies graves), par l’autonomie la thyroïde (goitres multinodulaires), ou des inflammations de la glande thyroïde (thyroïdite subaiguë). Par ailleurs, l’hypothyroïdie peut être causée pas une stimulation insuffisante de la </w:t>
      </w:r>
      <w:r w:rsidRPr="00DD7C8E">
        <w:rPr>
          <w:rFonts w:ascii="Times New Roman" w:eastAsia="Times New Roman" w:hAnsi="Times New Roman" w:cs="Times New Roman"/>
          <w:i/>
          <w:sz w:val="24"/>
          <w:szCs w:val="24"/>
        </w:rPr>
        <w:t xml:space="preserve">Thyroid Releasing </w:t>
      </w:r>
      <w:r w:rsidRPr="00DD7C8E">
        <w:rPr>
          <w:rFonts w:ascii="Times New Roman" w:eastAsia="Times New Roman" w:hAnsi="Times New Roman" w:cs="Times New Roman"/>
          <w:i/>
          <w:sz w:val="24"/>
          <w:szCs w:val="24"/>
          <w:highlight w:val="yellow"/>
        </w:rPr>
        <w:t>Hormon</w:t>
      </w:r>
      <w:r w:rsidRPr="00DD7C8E">
        <w:rPr>
          <w:rFonts w:ascii="Times New Roman" w:eastAsia="Times New Roman" w:hAnsi="Times New Roman" w:cs="Times New Roman"/>
          <w:sz w:val="24"/>
          <w:szCs w:val="24"/>
        </w:rPr>
        <w:t xml:space="preserve"> (TRH) ou TSH ou la résistance périphérique aux hormones thyroïdiennes, une biosynthèse des hormones défectueuses résultant de Hashimoto ou thyroïdite auto-immune (la plus courante), de d'autres formes de thyroïdite (thyroïdite aiguë) ou la perte de tissu thyroïdien fonctionnel en raison de traitement de l'hyperthyroïdie, y compris traitement à l'iode radioactif ou résection chirurgicale de la glande thyroïde. Il est important de noter que les patients atteints peuvent ne pas présenter tous ces symptômes car les résultats des tests de la fonction thyroïdienne sont variables en fonction de la forme de la maladie.</w:t>
      </w:r>
      <w:r w:rsidR="00DD7C8E">
        <w:rPr>
          <w:rFonts w:ascii="Times New Roman" w:eastAsia="Times New Roman" w:hAnsi="Times New Roman" w:cs="Times New Roman"/>
          <w:sz w:val="24"/>
          <w:szCs w:val="24"/>
        </w:rPr>
        <w:t xml:space="preserve"> </w:t>
      </w:r>
      <w:r w:rsidR="00DD7C8E" w:rsidRPr="00DD7C8E">
        <w:rPr>
          <w:rFonts w:ascii="Times New Roman" w:eastAsia="Times New Roman" w:hAnsi="Times New Roman" w:cs="Times New Roman"/>
          <w:color w:val="FF0000"/>
          <w:sz w:val="24"/>
          <w:szCs w:val="24"/>
        </w:rPr>
        <w:t>(réf ,. ????)</w:t>
      </w:r>
    </w:p>
    <w:p w:rsidR="004C0F3D" w:rsidRPr="00A22424" w:rsidRDefault="004C0F3D" w:rsidP="004C0F3D">
      <w:pPr>
        <w:tabs>
          <w:tab w:val="left" w:pos="284"/>
          <w:tab w:val="left" w:pos="426"/>
          <w:tab w:val="left" w:pos="1134"/>
        </w:tabs>
        <w:spacing w:after="0" w:line="240" w:lineRule="auto"/>
        <w:jc w:val="both"/>
        <w:rPr>
          <w:rFonts w:ascii="Times New Roman" w:eastAsia="Times New Roman" w:hAnsi="Times New Roman" w:cs="Times New Roman"/>
          <w:b/>
          <w:sz w:val="24"/>
          <w:szCs w:val="24"/>
        </w:rPr>
      </w:pPr>
    </w:p>
    <w:p w:rsidR="004C0F3D" w:rsidRPr="00163243" w:rsidRDefault="004C0F3D" w:rsidP="004C0F3D">
      <w:pPr>
        <w:pStyle w:val="ListParagraph"/>
        <w:numPr>
          <w:ilvl w:val="2"/>
          <w:numId w:val="8"/>
        </w:numPr>
        <w:tabs>
          <w:tab w:val="left" w:pos="284"/>
          <w:tab w:val="left" w:pos="426"/>
          <w:tab w:val="left" w:pos="1134"/>
        </w:tabs>
        <w:spacing w:after="0" w:line="240" w:lineRule="auto"/>
        <w:ind w:left="0" w:firstLine="567"/>
        <w:jc w:val="both"/>
        <w:rPr>
          <w:rFonts w:ascii="Times New Roman" w:eastAsia="Times New Roman" w:hAnsi="Times New Roman" w:cs="Times New Roman"/>
          <w:b/>
          <w:sz w:val="24"/>
          <w:szCs w:val="24"/>
        </w:rPr>
      </w:pPr>
      <w:r w:rsidRPr="00A22424">
        <w:rPr>
          <w:rFonts w:ascii="Times New Roman" w:eastAsia="Times New Roman" w:hAnsi="Times New Roman" w:cs="Times New Roman"/>
          <w:b/>
          <w:sz w:val="24"/>
          <w:szCs w:val="24"/>
        </w:rPr>
        <w:t>Le goitre</w:t>
      </w:r>
      <w:r>
        <w:rPr>
          <w:rFonts w:ascii="Times New Roman" w:eastAsia="Times New Roman" w:hAnsi="Times New Roman" w:cs="Times New Roman"/>
          <w:b/>
          <w:sz w:val="24"/>
          <w:szCs w:val="24"/>
        </w:rPr>
        <w:t> </w:t>
      </w:r>
      <w:r>
        <w:rPr>
          <w:rFonts w:ascii="Times New Roman" w:eastAsia="Times New Roman" w:hAnsi="Times New Roman" w:cs="Times New Roman"/>
          <w:sz w:val="24"/>
          <w:szCs w:val="24"/>
        </w:rPr>
        <w:t xml:space="preserve">: </w:t>
      </w:r>
      <w:r w:rsidRPr="00A22424">
        <w:rPr>
          <w:rFonts w:ascii="Times New Roman" w:eastAsia="Times New Roman" w:hAnsi="Times New Roman" w:cs="Times New Roman"/>
          <w:sz w:val="24"/>
          <w:szCs w:val="24"/>
        </w:rPr>
        <w:t>Le goitre non toxique terme se réfère à l'élargissement de la thyroïde. Habituellement lorsque la thyroïde devient élargie  les deux lobes peuvent facilement être vu comme une masse dans le cou mais dans des cas moins fréquent la thyroïde va croître dans la trachée ou dans la poitrine, ce qui peux devenir un problème car elle peut comprimer ainsi les  structures tissulaires de la trachée,  les poumons et les vaisseaux sanguins. Ceci est la raison pour laquelle la présence d'un goitre nécessite une attention particulière. Il ya un certain nombre de facteurs qui peuvent causer l’élargissement de la thyroïde, une alimentation carencée en iode peut provoquer un goitre mais cela est rarement la cause  ces jours-ci en raison de l'iode facilement disponibles dans notre alimentation. Une cause la plus courante de goitre aux  est une augmentation de la thyréostimuline (TSH) en réponse à un défaut dans la synthèse de l'hormone normale à l'intérieur de la glande thyroïde. Cet élargissement prend habituellement de nombreuses années à se manifester.</w:t>
      </w:r>
      <w:r w:rsidR="00DD7C8E">
        <w:rPr>
          <w:rFonts w:ascii="Times New Roman" w:eastAsia="Times New Roman" w:hAnsi="Times New Roman" w:cs="Times New Roman"/>
          <w:sz w:val="24"/>
          <w:szCs w:val="24"/>
        </w:rPr>
        <w:t xml:space="preserve"> </w:t>
      </w:r>
      <w:r w:rsidR="00DD7C8E" w:rsidRPr="00DD7C8E">
        <w:rPr>
          <w:rFonts w:ascii="Times New Roman" w:eastAsia="Times New Roman" w:hAnsi="Times New Roman" w:cs="Times New Roman"/>
          <w:color w:val="FF0000"/>
          <w:sz w:val="24"/>
          <w:szCs w:val="24"/>
        </w:rPr>
        <w:t>(réf)</w:t>
      </w:r>
    </w:p>
    <w:p w:rsidR="004C0F3D" w:rsidRPr="00461AA2" w:rsidRDefault="004C0F3D" w:rsidP="004C0F3D">
      <w:pPr>
        <w:spacing w:after="0" w:line="240" w:lineRule="auto"/>
        <w:jc w:val="both"/>
        <w:rPr>
          <w:rFonts w:ascii="Times New Roman" w:eastAsia="Times New Roman" w:hAnsi="Times New Roman" w:cs="Times New Roman"/>
          <w:sz w:val="6"/>
          <w:szCs w:val="24"/>
        </w:rPr>
      </w:pPr>
    </w:p>
    <w:p w:rsidR="004C0F3D" w:rsidRDefault="004C0F3D" w:rsidP="004C0F3D">
      <w:pPr>
        <w:pStyle w:val="ListParagraph"/>
        <w:numPr>
          <w:ilvl w:val="1"/>
          <w:numId w:val="8"/>
        </w:numPr>
        <w:spacing w:after="0" w:line="240" w:lineRule="auto"/>
        <w:ind w:hanging="76"/>
        <w:jc w:val="both"/>
        <w:rPr>
          <w:rFonts w:ascii="Times New Roman" w:eastAsia="Times New Roman" w:hAnsi="Times New Roman" w:cs="Times New Roman"/>
          <w:b/>
          <w:sz w:val="24"/>
          <w:szCs w:val="24"/>
        </w:rPr>
      </w:pPr>
      <w:r w:rsidRPr="005B6DB2">
        <w:rPr>
          <w:rFonts w:ascii="Times New Roman" w:eastAsia="Times New Roman" w:hAnsi="Times New Roman" w:cs="Times New Roman"/>
          <w:b/>
          <w:sz w:val="24"/>
          <w:szCs w:val="24"/>
        </w:rPr>
        <w:t>Congénital</w:t>
      </w:r>
      <w:r>
        <w:rPr>
          <w:rFonts w:ascii="Times New Roman" w:eastAsia="Times New Roman" w:hAnsi="Times New Roman" w:cs="Times New Roman"/>
          <w:b/>
          <w:sz w:val="24"/>
          <w:szCs w:val="24"/>
        </w:rPr>
        <w:t>e</w:t>
      </w:r>
    </w:p>
    <w:p w:rsidR="004C0F3D" w:rsidRDefault="004C0F3D" w:rsidP="004C0F3D">
      <w:pPr>
        <w:pStyle w:val="ListParagraph"/>
        <w:spacing w:after="0" w:line="240" w:lineRule="auto"/>
        <w:ind w:left="360"/>
        <w:jc w:val="both"/>
        <w:rPr>
          <w:rFonts w:ascii="Times New Roman" w:eastAsia="Times New Roman" w:hAnsi="Times New Roman" w:cs="Times New Roman"/>
          <w:b/>
          <w:sz w:val="24"/>
          <w:szCs w:val="24"/>
        </w:rPr>
      </w:pPr>
    </w:p>
    <w:p w:rsidR="004C0F3D" w:rsidRPr="00DD7C8E" w:rsidRDefault="004C0F3D" w:rsidP="004C0F3D">
      <w:pPr>
        <w:pStyle w:val="ListParagraph"/>
        <w:numPr>
          <w:ilvl w:val="2"/>
          <w:numId w:val="8"/>
        </w:numPr>
        <w:tabs>
          <w:tab w:val="left" w:pos="1134"/>
        </w:tabs>
        <w:spacing w:after="0" w:line="240" w:lineRule="auto"/>
        <w:ind w:left="0" w:firstLine="567"/>
        <w:jc w:val="both"/>
        <w:rPr>
          <w:rFonts w:ascii="Times New Roman" w:eastAsia="Times New Roman" w:hAnsi="Times New Roman" w:cs="Times New Roman"/>
          <w:sz w:val="24"/>
          <w:szCs w:val="24"/>
        </w:rPr>
      </w:pPr>
      <w:r w:rsidRPr="00DD7C8E">
        <w:rPr>
          <w:rFonts w:ascii="Times New Roman" w:eastAsia="Times New Roman" w:hAnsi="Times New Roman" w:cs="Times New Roman"/>
          <w:b/>
          <w:i/>
          <w:sz w:val="24"/>
          <w:szCs w:val="24"/>
        </w:rPr>
        <w:t xml:space="preserve">Thyroïdite de Hashimoto : </w:t>
      </w:r>
      <w:r w:rsidRPr="00DD7C8E">
        <w:rPr>
          <w:rFonts w:ascii="Times New Roman" w:eastAsia="Times New Roman" w:hAnsi="Times New Roman" w:cs="Times New Roman"/>
          <w:sz w:val="24"/>
          <w:szCs w:val="24"/>
        </w:rPr>
        <w:t xml:space="preserve">La thyroïdite de Hashimoto (de thyroïdite auto-immune) est le type le plus commun de la thyroïdite découverte en 1912 par Hakaru </w:t>
      </w:r>
      <w:r w:rsidRPr="00DD7C8E">
        <w:rPr>
          <w:rFonts w:ascii="Times New Roman" w:eastAsia="Times New Roman" w:hAnsi="Times New Roman" w:cs="Times New Roman"/>
          <w:sz w:val="24"/>
          <w:szCs w:val="24"/>
        </w:rPr>
        <w:lastRenderedPageBreak/>
        <w:t>Hashimoto. Pour des raisons inconnues, le corps déclenche une réaction auto-immune</w:t>
      </w:r>
      <w:r w:rsidR="00DD7C8E" w:rsidRPr="00DD7C8E">
        <w:rPr>
          <w:rFonts w:ascii="Times New Roman" w:eastAsia="Times New Roman" w:hAnsi="Times New Roman" w:cs="Times New Roman"/>
          <w:sz w:val="24"/>
          <w:szCs w:val="24"/>
        </w:rPr>
        <w:t> </w:t>
      </w:r>
      <w:r w:rsidR="00DD7C8E" w:rsidRPr="00DD7C8E">
        <w:rPr>
          <w:rFonts w:ascii="Times New Roman" w:eastAsia="Times New Roman" w:hAnsi="Times New Roman" w:cs="Times New Roman"/>
          <w:color w:val="FF0000"/>
          <w:sz w:val="24"/>
          <w:szCs w:val="24"/>
        </w:rPr>
        <w:t>;</w:t>
      </w:r>
      <w:r w:rsidRPr="00DD7C8E">
        <w:rPr>
          <w:rFonts w:ascii="Times New Roman" w:eastAsia="Times New Roman" w:hAnsi="Times New Roman" w:cs="Times New Roman"/>
          <w:sz w:val="24"/>
          <w:szCs w:val="24"/>
        </w:rPr>
        <w:t xml:space="preserve"> production d'anticorps qui attaquent la glande thyroïde. Les patients atteints de thyroïdite de Hashimoto peuvent développer un goitre thyroïdien ou avoir une atrophie et peuvent avoir des anticorps qui stimulent la croissance de la thyroïde, tandis que les patients ayant une thyroïde atrophique ont des anticorps qui inhibent les effets trophiques de TSH sur la glande. La maladie de Hashimoto est plus susceptible de survenir chez les personnes atteintes de certaines anomalies chromosomiques</w:t>
      </w:r>
      <w:r w:rsidR="00DD7C8E" w:rsidRPr="00DD7C8E">
        <w:rPr>
          <w:rFonts w:ascii="Times New Roman" w:eastAsia="Times New Roman" w:hAnsi="Times New Roman" w:cs="Times New Roman"/>
          <w:color w:val="FF0000"/>
          <w:sz w:val="24"/>
          <w:szCs w:val="24"/>
        </w:rPr>
        <w:t>.</w:t>
      </w:r>
    </w:p>
    <w:p w:rsidR="004C0F3D" w:rsidRPr="00FD6BA8" w:rsidRDefault="004C0F3D" w:rsidP="004C0F3D">
      <w:pPr>
        <w:tabs>
          <w:tab w:val="left" w:pos="1134"/>
        </w:tabs>
        <w:spacing w:after="0" w:line="240" w:lineRule="auto"/>
        <w:jc w:val="both"/>
        <w:rPr>
          <w:rFonts w:ascii="Times New Roman" w:eastAsia="Times New Roman" w:hAnsi="Times New Roman" w:cs="Times New Roman"/>
          <w:b/>
          <w:sz w:val="24"/>
          <w:szCs w:val="24"/>
        </w:rPr>
      </w:pPr>
    </w:p>
    <w:p w:rsidR="004C0F3D" w:rsidRPr="00FD6BA8" w:rsidRDefault="004C0F3D" w:rsidP="004C0F3D">
      <w:pPr>
        <w:pStyle w:val="ListParagraph"/>
        <w:numPr>
          <w:ilvl w:val="2"/>
          <w:numId w:val="11"/>
        </w:numPr>
        <w:tabs>
          <w:tab w:val="left" w:pos="1134"/>
        </w:tabs>
        <w:spacing w:after="0" w:line="240" w:lineRule="auto"/>
        <w:ind w:left="0" w:firstLine="567"/>
        <w:jc w:val="both"/>
        <w:rPr>
          <w:rFonts w:ascii="Times New Roman" w:eastAsia="Times New Roman" w:hAnsi="Times New Roman" w:cs="Times New Roman"/>
          <w:b/>
          <w:sz w:val="24"/>
          <w:szCs w:val="24"/>
        </w:rPr>
      </w:pPr>
      <w:r w:rsidRPr="00FD6BA8">
        <w:rPr>
          <w:rFonts w:ascii="Times New Roman" w:hAnsi="Times New Roman" w:cs="Times New Roman"/>
          <w:b/>
          <w:i/>
          <w:sz w:val="24"/>
          <w:szCs w:val="24"/>
        </w:rPr>
        <w:t>La maladie de Basedow </w:t>
      </w:r>
      <w:r>
        <w:rPr>
          <w:rFonts w:ascii="Times New Roman" w:hAnsi="Times New Roman" w:cs="Times New Roman"/>
          <w:sz w:val="24"/>
          <w:szCs w:val="24"/>
        </w:rPr>
        <w:t xml:space="preserve">: </w:t>
      </w:r>
      <w:r w:rsidRPr="00FD6BA8">
        <w:rPr>
          <w:rFonts w:ascii="Times New Roman" w:hAnsi="Times New Roman" w:cs="Times New Roman"/>
          <w:sz w:val="24"/>
          <w:szCs w:val="24"/>
        </w:rPr>
        <w:t xml:space="preserve">L’étiologie la plus fréquente d’hyperthyroïdie, cette pathologie associe un goitre, une exophtalmie (protrusion du globe oculaire hors de l’orbite) et des signes de thyréotoxicose. Ces trois éléments ne sont pas obligatoirement présents. Elle touche principalement les femmes et les fumeurs, et a la particularité de pouvoir être déclenchée par un traumatisme psychologique, même s’il existe un caractère héréditaire. Bien que cette maladie puisse survenir à tout moment, on observe un pic d’incidence entre 40 et 60 ans. </w:t>
      </w:r>
    </w:p>
    <w:p w:rsidR="004C0F3D" w:rsidRDefault="004C0F3D" w:rsidP="004C0F3D">
      <w:pPr>
        <w:pStyle w:val="ListParagraph"/>
        <w:spacing w:after="0" w:line="240" w:lineRule="auto"/>
        <w:ind w:left="360"/>
        <w:jc w:val="both"/>
        <w:rPr>
          <w:rFonts w:ascii="Times New Roman" w:eastAsia="Times New Roman" w:hAnsi="Times New Roman" w:cs="Times New Roman"/>
          <w:b/>
          <w:sz w:val="24"/>
          <w:szCs w:val="24"/>
        </w:rPr>
      </w:pPr>
    </w:p>
    <w:p w:rsidR="004C0F3D" w:rsidRPr="00FC500B" w:rsidRDefault="004C0F3D" w:rsidP="004C0F3D">
      <w:pPr>
        <w:pStyle w:val="ListParagraph"/>
        <w:numPr>
          <w:ilvl w:val="1"/>
          <w:numId w:val="11"/>
        </w:numPr>
        <w:spacing w:after="0" w:line="240" w:lineRule="auto"/>
        <w:ind w:hanging="76"/>
        <w:jc w:val="both"/>
        <w:rPr>
          <w:rFonts w:ascii="Times New Roman" w:eastAsia="Times New Roman" w:hAnsi="Times New Roman" w:cs="Times New Roman"/>
          <w:b/>
          <w:sz w:val="24"/>
          <w:szCs w:val="24"/>
        </w:rPr>
      </w:pPr>
      <w:r>
        <w:rPr>
          <w:rFonts w:ascii="Times New Roman" w:hAnsi="Times New Roman" w:cs="Times New Roman"/>
          <w:b/>
          <w:sz w:val="24"/>
          <w:szCs w:val="24"/>
        </w:rPr>
        <w:t>Tumorales</w:t>
      </w:r>
    </w:p>
    <w:p w:rsidR="004C0F3D" w:rsidRPr="00FC500B" w:rsidRDefault="004C0F3D" w:rsidP="004C0F3D">
      <w:pPr>
        <w:pStyle w:val="ListParagraph"/>
        <w:spacing w:after="0" w:line="240" w:lineRule="auto"/>
        <w:ind w:left="360"/>
        <w:jc w:val="both"/>
        <w:rPr>
          <w:rFonts w:ascii="Times New Roman" w:eastAsia="Times New Roman" w:hAnsi="Times New Roman" w:cs="Times New Roman"/>
          <w:b/>
          <w:sz w:val="24"/>
          <w:szCs w:val="24"/>
        </w:rPr>
      </w:pPr>
    </w:p>
    <w:p w:rsidR="004C0F3D" w:rsidRDefault="004C0F3D" w:rsidP="00DD7C8E">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 xml:space="preserve">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carcinomes pathologiques: le carcinome  papillaire thyroïdien (Cpt), le carcinome folliculaire thyroïdien (Cft) et le carcinome anaplasique thyroïdien (Cat). Le carcinome médullaire thyroïdien (Cmt) se concentre sur  les  cellules parafolliculaires  de thyroïde. Une classification histologique des tumeurs de la thyroïde est représentée sur le </w:t>
      </w:r>
      <w:r w:rsidRPr="001A383E">
        <w:rPr>
          <w:rFonts w:ascii="Times New Roman" w:eastAsia="Times New Roman" w:hAnsi="Times New Roman" w:cs="Times New Roman"/>
          <w:sz w:val="24"/>
          <w:szCs w:val="24"/>
          <w:highlight w:val="magenta"/>
        </w:rPr>
        <w:t>(tableau</w:t>
      </w:r>
      <w:r>
        <w:rPr>
          <w:rFonts w:ascii="Times New Roman" w:eastAsia="Times New Roman" w:hAnsi="Times New Roman" w:cs="Times New Roman"/>
          <w:sz w:val="24"/>
          <w:szCs w:val="24"/>
          <w:highlight w:val="magenta"/>
        </w:rPr>
        <w:t xml:space="preserve"> </w:t>
      </w:r>
      <w:r w:rsidRPr="00DD7C8E">
        <w:rPr>
          <w:rFonts w:ascii="Times New Roman" w:eastAsia="Times New Roman" w:hAnsi="Times New Roman" w:cs="Times New Roman"/>
          <w:color w:val="FF0000"/>
          <w:sz w:val="24"/>
          <w:szCs w:val="24"/>
          <w:highlight w:val="magenta"/>
        </w:rPr>
        <w:t>4)</w:t>
      </w:r>
      <w:r w:rsidRPr="00DD7C8E">
        <w:rPr>
          <w:rFonts w:ascii="Times New Roman" w:eastAsia="Times New Roman" w:hAnsi="Times New Roman" w:cs="Times New Roman"/>
          <w:color w:val="FF0000"/>
          <w:sz w:val="24"/>
          <w:szCs w:val="24"/>
        </w:rPr>
        <w:t>.</w:t>
      </w:r>
      <w:r w:rsidRPr="001A383E">
        <w:rPr>
          <w:rFonts w:ascii="Times New Roman" w:eastAsia="Times New Roman" w:hAnsi="Times New Roman" w:cs="Times New Roman"/>
          <w:sz w:val="24"/>
          <w:szCs w:val="24"/>
        </w:rPr>
        <w:t xml:space="preserve"> </w:t>
      </w:r>
    </w:p>
    <w:p w:rsidR="00DD7C8E" w:rsidRPr="001A383E" w:rsidRDefault="00DD7C8E" w:rsidP="004C0F3D">
      <w:pPr>
        <w:spacing w:after="0" w:line="240" w:lineRule="auto"/>
        <w:jc w:val="both"/>
        <w:rPr>
          <w:rFonts w:ascii="Times New Roman" w:eastAsia="Times New Roman" w:hAnsi="Times New Roman" w:cs="Times New Roman"/>
          <w:sz w:val="24"/>
          <w:szCs w:val="24"/>
        </w:rPr>
      </w:pPr>
    </w:p>
    <w:p w:rsidR="004C0F3D" w:rsidRPr="00FC500B" w:rsidRDefault="004C0F3D" w:rsidP="00DD7C8E">
      <w:pPr>
        <w:pStyle w:val="ListParagraph"/>
        <w:numPr>
          <w:ilvl w:val="2"/>
          <w:numId w:val="11"/>
        </w:numPr>
        <w:tabs>
          <w:tab w:val="left" w:pos="0"/>
          <w:tab w:val="left" w:pos="993"/>
          <w:tab w:val="left" w:pos="1134"/>
        </w:tabs>
        <w:spacing w:after="0" w:line="240" w:lineRule="auto"/>
        <w:ind w:left="142" w:firstLine="425"/>
        <w:jc w:val="both"/>
        <w:rPr>
          <w:rFonts w:ascii="Times New Roman" w:eastAsia="Times New Roman" w:hAnsi="Times New Roman" w:cs="Times New Roman"/>
          <w:i/>
          <w:sz w:val="24"/>
          <w:szCs w:val="24"/>
        </w:rPr>
      </w:pPr>
      <w:r w:rsidRPr="00FC500B">
        <w:rPr>
          <w:rFonts w:ascii="Times New Roman" w:eastAsia="Times New Roman" w:hAnsi="Times New Roman" w:cs="Times New Roman"/>
          <w:b/>
          <w:i/>
          <w:sz w:val="24"/>
          <w:szCs w:val="24"/>
        </w:rPr>
        <w:t>Le carcinome papillaire thyroïdien</w:t>
      </w:r>
      <w:r w:rsidRPr="00FC500B">
        <w:rPr>
          <w:rFonts w:ascii="Times New Roman" w:eastAsia="Times New Roman" w:hAnsi="Times New Roman" w:cs="Times New Roman"/>
          <w:sz w:val="24"/>
          <w:szCs w:val="24"/>
        </w:rPr>
        <w:t>: Le Cpt  es</w:t>
      </w:r>
      <w:r w:rsidR="00DD7C8E">
        <w:rPr>
          <w:rFonts w:ascii="Times New Roman" w:eastAsia="Times New Roman" w:hAnsi="Times New Roman" w:cs="Times New Roman"/>
          <w:sz w:val="24"/>
          <w:szCs w:val="24"/>
        </w:rPr>
        <w:t xml:space="preserve">t un adénocarcinome différencié </w:t>
      </w:r>
      <w:r w:rsidRPr="00FC500B">
        <w:rPr>
          <w:rFonts w:ascii="Times New Roman" w:eastAsia="Times New Roman" w:hAnsi="Times New Roman" w:cs="Times New Roman"/>
          <w:sz w:val="24"/>
          <w:szCs w:val="24"/>
        </w:rPr>
        <w:t xml:space="preserve">majeur  (90% des cancers de la thyroïde). Le Cpt  est généralement de couleur gris-blanc, les noyaux sont plus grands que les noyaux folliculaires normaux et se chevauchent les uns les autres avec des inclusions </w:t>
      </w:r>
      <w:r w:rsidR="00DD7C8E">
        <w:rPr>
          <w:rFonts w:ascii="Times New Roman" w:eastAsia="Times New Roman" w:hAnsi="Times New Roman" w:cs="Times New Roman"/>
          <w:sz w:val="24"/>
          <w:szCs w:val="24"/>
        </w:rPr>
        <w:t xml:space="preserve">éosinophiles et </w:t>
      </w:r>
      <w:r w:rsidRPr="00FC500B">
        <w:rPr>
          <w:rFonts w:ascii="Times New Roman" w:eastAsia="Times New Roman" w:hAnsi="Times New Roman" w:cs="Times New Roman"/>
          <w:sz w:val="24"/>
          <w:szCs w:val="24"/>
        </w:rPr>
        <w:t xml:space="preserve">des rainures longitudinales </w:t>
      </w:r>
      <w:r w:rsidRPr="00DD7C8E">
        <w:rPr>
          <w:rFonts w:ascii="Times New Roman" w:eastAsia="Times New Roman" w:hAnsi="Times New Roman" w:cs="Times New Roman"/>
          <w:bCs/>
          <w:color w:val="FF0000"/>
          <w:sz w:val="24"/>
          <w:szCs w:val="24"/>
        </w:rPr>
        <w:t>(Figure 8).</w:t>
      </w:r>
      <w:r w:rsidRPr="00FC500B">
        <w:rPr>
          <w:rFonts w:ascii="Times New Roman" w:eastAsia="Times New Roman" w:hAnsi="Times New Roman" w:cs="Times New Roman"/>
          <w:b/>
          <w:sz w:val="24"/>
          <w:szCs w:val="24"/>
        </w:rPr>
        <w:t xml:space="preserve"> </w:t>
      </w:r>
      <w:r w:rsidRPr="00FC500B">
        <w:rPr>
          <w:rFonts w:ascii="Times New Roman" w:eastAsia="Times New Roman" w:hAnsi="Times New Roman" w:cs="Times New Roman"/>
          <w:sz w:val="24"/>
          <w:szCs w:val="24"/>
        </w:rPr>
        <w:t>On retrouve  deux sous-types;  invasif et  encapsulé.</w:t>
      </w:r>
    </w:p>
    <w:p w:rsidR="004C0F3D" w:rsidRPr="0047167B" w:rsidRDefault="004C0F3D" w:rsidP="004C0F3D">
      <w:pPr>
        <w:pStyle w:val="ListParagraph"/>
        <w:spacing w:after="0" w:line="240" w:lineRule="auto"/>
        <w:ind w:left="0"/>
        <w:rPr>
          <w:rFonts w:ascii="Times New Roman" w:eastAsia="Times New Roman" w:hAnsi="Times New Roman" w:cs="Times New Roman"/>
          <w:i/>
          <w:sz w:val="24"/>
          <w:szCs w:val="24"/>
        </w:rPr>
      </w:pPr>
    </w:p>
    <w:p w:rsidR="004C0F3D" w:rsidRPr="0047167B" w:rsidRDefault="004C0F3D" w:rsidP="004C0F3D">
      <w:pPr>
        <w:pStyle w:val="ListParagraph"/>
        <w:numPr>
          <w:ilvl w:val="2"/>
          <w:numId w:val="11"/>
        </w:numPr>
        <w:tabs>
          <w:tab w:val="left" w:pos="1134"/>
        </w:tabs>
        <w:spacing w:after="0" w:line="240" w:lineRule="auto"/>
        <w:ind w:left="0" w:firstLine="567"/>
        <w:rPr>
          <w:rFonts w:ascii="Times New Roman" w:eastAsia="Times New Roman" w:hAnsi="Times New Roman" w:cs="Times New Roman"/>
          <w:sz w:val="24"/>
          <w:szCs w:val="24"/>
        </w:rPr>
      </w:pPr>
      <w:r w:rsidRPr="00461AA2">
        <w:rPr>
          <w:rFonts w:ascii="Times New Roman" w:eastAsia="Times New Roman" w:hAnsi="Times New Roman" w:cs="Times New Roman"/>
          <w:b/>
          <w:i/>
          <w:sz w:val="24"/>
          <w:szCs w:val="24"/>
        </w:rPr>
        <w:t>Le carcinome folliculaire thyroïdien</w:t>
      </w:r>
      <w:r>
        <w:rPr>
          <w:rFonts w:ascii="Times New Roman" w:eastAsia="Times New Roman" w:hAnsi="Times New Roman" w:cs="Times New Roman"/>
          <w:sz w:val="24"/>
          <w:szCs w:val="24"/>
        </w:rPr>
        <w:t xml:space="preserve">: </w:t>
      </w:r>
      <w:r w:rsidRPr="0047167B">
        <w:rPr>
          <w:rFonts w:ascii="Times New Roman" w:eastAsia="Times New Roman" w:hAnsi="Times New Roman" w:cs="Times New Roman"/>
          <w:sz w:val="24"/>
          <w:szCs w:val="24"/>
        </w:rPr>
        <w:t xml:space="preserve">Le Cft représente 5 à 15% de cancer de la thyroïde Le Cft est une tumeur encapsulée solitaire avec une  couleur gris-beige-rose </w:t>
      </w:r>
      <w:r w:rsidRPr="00DD7C8E">
        <w:rPr>
          <w:rFonts w:ascii="Times New Roman" w:eastAsia="Times New Roman" w:hAnsi="Times New Roman" w:cs="Times New Roman"/>
          <w:bCs/>
          <w:color w:val="FF0000"/>
          <w:sz w:val="24"/>
          <w:szCs w:val="24"/>
        </w:rPr>
        <w:t>(Figure 8),</w:t>
      </w:r>
      <w:r w:rsidRPr="0047167B">
        <w:rPr>
          <w:rFonts w:ascii="Times New Roman" w:eastAsia="Times New Roman" w:hAnsi="Times New Roman" w:cs="Times New Roman"/>
          <w:sz w:val="24"/>
          <w:szCs w:val="24"/>
        </w:rPr>
        <w:t xml:space="preserve"> diagnostiqué par l'invasion des cellules folliculaires de la capsule de la tumeur et / ou des vaisseaux sanguins. </w:t>
      </w:r>
    </w:p>
    <w:p w:rsidR="004C0F3D" w:rsidRPr="001A383E" w:rsidRDefault="004C0F3D" w:rsidP="004C0F3D">
      <w:pPr>
        <w:pStyle w:val="ListParagraph"/>
        <w:spacing w:after="0" w:line="240" w:lineRule="auto"/>
        <w:jc w:val="both"/>
        <w:rPr>
          <w:rFonts w:ascii="Times New Roman" w:eastAsia="Times New Roman" w:hAnsi="Times New Roman" w:cs="Times New Roman"/>
          <w:sz w:val="24"/>
          <w:szCs w:val="24"/>
        </w:rPr>
      </w:pPr>
    </w:p>
    <w:p w:rsidR="004C0F3D" w:rsidRPr="00E12E04" w:rsidRDefault="004C0F3D" w:rsidP="00DD7C8E">
      <w:pPr>
        <w:pStyle w:val="ListParagraph"/>
        <w:numPr>
          <w:ilvl w:val="2"/>
          <w:numId w:val="11"/>
        </w:numPr>
        <w:tabs>
          <w:tab w:val="left" w:pos="851"/>
          <w:tab w:val="left" w:pos="993"/>
          <w:tab w:val="left" w:pos="1134"/>
          <w:tab w:val="left" w:pos="1418"/>
        </w:tabs>
        <w:spacing w:after="0" w:line="24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Le c</w:t>
      </w:r>
      <w:r w:rsidRPr="00FD6BA8">
        <w:rPr>
          <w:rFonts w:ascii="Times New Roman" w:eastAsia="Times New Roman" w:hAnsi="Times New Roman" w:cs="Times New Roman"/>
          <w:b/>
          <w:i/>
          <w:sz w:val="24"/>
          <w:szCs w:val="24"/>
        </w:rPr>
        <w:t>arcinome anaplasique thyroïdie</w:t>
      </w:r>
      <w:r>
        <w:rPr>
          <w:rFonts w:ascii="Times New Roman" w:eastAsia="Times New Roman" w:hAnsi="Times New Roman" w:cs="Times New Roman"/>
          <w:b/>
          <w:i/>
          <w:sz w:val="24"/>
          <w:szCs w:val="24"/>
        </w:rPr>
        <w:t>n</w:t>
      </w:r>
      <w:r w:rsidRPr="00FD6BA8">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 xml:space="preserve"> </w:t>
      </w:r>
      <w:r w:rsidRPr="0047167B">
        <w:rPr>
          <w:rFonts w:ascii="Times New Roman" w:eastAsia="Times New Roman" w:hAnsi="Times New Roman" w:cs="Times New Roman"/>
          <w:sz w:val="24"/>
          <w:szCs w:val="24"/>
        </w:rPr>
        <w:t>Le Cat  est la tumeur indifférenciée extrêmement agressive, avec une mortalité de près de 100% spécifique de la maladie. Le Cat envahit largement  les structures environnantes, et des métastases à distance sont observées au moment du diagnostic chez un tiers des patients du Cat</w:t>
      </w:r>
      <w:r>
        <w:rPr>
          <w:rFonts w:ascii="Times New Roman" w:eastAsia="Times New Roman" w:hAnsi="Times New Roman" w:cs="Times New Roman"/>
          <w:sz w:val="24"/>
          <w:szCs w:val="24"/>
        </w:rPr>
        <w:t xml:space="preserve"> </w:t>
      </w:r>
      <w:r w:rsidRPr="00DD7C8E">
        <w:rPr>
          <w:rFonts w:ascii="Times New Roman" w:eastAsia="Times New Roman" w:hAnsi="Times New Roman" w:cs="Times New Roman"/>
          <w:color w:val="FF0000"/>
          <w:sz w:val="24"/>
          <w:szCs w:val="24"/>
        </w:rPr>
        <w:t>(Figure 9).</w:t>
      </w:r>
    </w:p>
    <w:p w:rsidR="00E12E04" w:rsidRPr="00E12E04" w:rsidRDefault="00E12E04" w:rsidP="00E12E04">
      <w:pPr>
        <w:tabs>
          <w:tab w:val="left" w:pos="851"/>
          <w:tab w:val="left" w:pos="993"/>
          <w:tab w:val="left" w:pos="1134"/>
          <w:tab w:val="left" w:pos="1418"/>
        </w:tabs>
        <w:spacing w:after="0" w:line="240" w:lineRule="auto"/>
        <w:jc w:val="both"/>
        <w:rPr>
          <w:rStyle w:val="hps"/>
          <w:rFonts w:ascii="Times New Roman" w:eastAsia="Times New Roman" w:hAnsi="Times New Roman" w:cs="Times New Roman"/>
          <w:sz w:val="24"/>
          <w:szCs w:val="24"/>
        </w:rPr>
      </w:pPr>
    </w:p>
    <w:p w:rsidR="00E12E04" w:rsidRDefault="00E12E04" w:rsidP="00E12E04">
      <w:pPr>
        <w:pStyle w:val="ListParagraph"/>
        <w:numPr>
          <w:ilvl w:val="2"/>
          <w:numId w:val="11"/>
        </w:numPr>
        <w:tabs>
          <w:tab w:val="left" w:pos="993"/>
        </w:tabs>
        <w:spacing w:after="0" w:line="240" w:lineRule="auto"/>
        <w:ind w:left="0" w:firstLine="426"/>
        <w:jc w:val="both"/>
        <w:rPr>
          <w:rFonts w:ascii="Times New Roman" w:eastAsia="Times New Roman" w:hAnsi="Times New Roman" w:cs="Times New Roman"/>
          <w:sz w:val="24"/>
          <w:szCs w:val="24"/>
        </w:rPr>
      </w:pPr>
      <w:r w:rsidRPr="00FD6BA8">
        <w:rPr>
          <w:rFonts w:ascii="Times New Roman" w:eastAsia="Times New Roman" w:hAnsi="Times New Roman" w:cs="Times New Roman"/>
          <w:b/>
          <w:i/>
          <w:sz w:val="24"/>
          <w:szCs w:val="24"/>
        </w:rPr>
        <w:t xml:space="preserve">Le carcinome médullaire </w:t>
      </w:r>
      <w:r>
        <w:rPr>
          <w:rFonts w:ascii="Times New Roman" w:eastAsia="Times New Roman" w:hAnsi="Times New Roman" w:cs="Times New Roman"/>
          <w:b/>
          <w:i/>
          <w:sz w:val="24"/>
          <w:szCs w:val="24"/>
        </w:rPr>
        <w:t>thyroïdien</w:t>
      </w:r>
      <w:r w:rsidRPr="00FD6BA8">
        <w:rPr>
          <w:rFonts w:ascii="Times New Roman" w:eastAsia="Times New Roman" w:hAnsi="Times New Roman" w:cs="Times New Roman"/>
          <w:b/>
          <w:i/>
          <w:sz w:val="24"/>
          <w:szCs w:val="24"/>
        </w:rPr>
        <w:t> :</w:t>
      </w:r>
      <w:r>
        <w:rPr>
          <w:rFonts w:ascii="Times New Roman" w:eastAsia="Times New Roman" w:hAnsi="Times New Roman" w:cs="Times New Roman"/>
          <w:sz w:val="24"/>
          <w:szCs w:val="24"/>
        </w:rPr>
        <w:t xml:space="preserve"> </w:t>
      </w:r>
      <w:r w:rsidRPr="0047167B">
        <w:rPr>
          <w:rFonts w:ascii="Times New Roman" w:eastAsia="Times New Roman" w:hAnsi="Times New Roman" w:cs="Times New Roman"/>
          <w:sz w:val="24"/>
          <w:szCs w:val="24"/>
        </w:rPr>
        <w:t>Le Cmt  représente moins de 5% des carcinomes de la thyroïde, issue d'une tumeur neuroendocrine des cellules C. 70 à 80 % de Cmt  sont sporadiques tandis que 20 à 30% de Cmt sont héréditaires</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(Figure 10</w:t>
      </w:r>
      <w:r w:rsidRPr="00EF3048">
        <w:rPr>
          <w:rFonts w:ascii="Times New Roman" w:eastAsia="Times New Roman" w:hAnsi="Times New Roman" w:cs="Times New Roman"/>
          <w:b/>
          <w:sz w:val="24"/>
          <w:szCs w:val="24"/>
        </w:rPr>
        <w:t>)</w:t>
      </w:r>
      <w:r>
        <w:rPr>
          <w:rFonts w:ascii="Times New Roman" w:eastAsia="Times New Roman" w:hAnsi="Times New Roman" w:cs="Times New Roman"/>
          <w:sz w:val="24"/>
          <w:szCs w:val="24"/>
        </w:rPr>
        <w:t>.</w:t>
      </w:r>
      <w:r w:rsidRPr="0047167B">
        <w:rPr>
          <w:rFonts w:ascii="Times New Roman" w:eastAsia="Times New Roman" w:hAnsi="Times New Roman" w:cs="Times New Roman"/>
          <w:sz w:val="24"/>
          <w:szCs w:val="24"/>
        </w:rPr>
        <w:br/>
        <w:t>Les Cmt  héréditaires  sont tous à transmission autosomique dominante de la lignée germinale de la mutation RET. L'âge maximal de Cmt héréditaire  est  de 35 ans environ  et  celui de Cmt sporadiques (40 à 60 ans).</w:t>
      </w:r>
      <w:r>
        <w:rPr>
          <w:rFonts w:ascii="Times New Roman" w:eastAsia="Times New Roman" w:hAnsi="Times New Roman" w:cs="Times New Roman"/>
          <w:sz w:val="24"/>
          <w:szCs w:val="24"/>
        </w:rPr>
        <w:t xml:space="preserve"> </w:t>
      </w:r>
    </w:p>
    <w:p w:rsidR="004C0F3D" w:rsidRDefault="004C0F3D" w:rsidP="004C0F3D">
      <w:pPr>
        <w:spacing w:after="0" w:line="240" w:lineRule="auto"/>
        <w:rPr>
          <w:rStyle w:val="hps"/>
          <w:rFonts w:ascii="Times New Roman" w:hAnsi="Times New Roman" w:cs="Times New Roman"/>
          <w:sz w:val="24"/>
        </w:rPr>
      </w:pPr>
    </w:p>
    <w:p w:rsidR="004C0F3D" w:rsidRDefault="00E12E04" w:rsidP="004C0F3D">
      <w:pPr>
        <w:spacing w:after="0" w:line="240" w:lineRule="auto"/>
        <w:rPr>
          <w:rStyle w:val="hps"/>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679744" behindDoc="0" locked="0" layoutInCell="1" allowOverlap="1">
            <wp:simplePos x="0" y="0"/>
            <wp:positionH relativeFrom="column">
              <wp:posOffset>3058795</wp:posOffset>
            </wp:positionH>
            <wp:positionV relativeFrom="paragraph">
              <wp:posOffset>81915</wp:posOffset>
            </wp:positionV>
            <wp:extent cx="2463165" cy="1983740"/>
            <wp:effectExtent l="19050" t="19050" r="13335" b="16510"/>
            <wp:wrapNone/>
            <wp:docPr id="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463165" cy="1983740"/>
                    </a:xfrm>
                    <a:prstGeom prst="rect">
                      <a:avLst/>
                    </a:prstGeom>
                    <a:noFill/>
                    <a:ln w="19050">
                      <a:solidFill>
                        <a:schemeClr val="tx1"/>
                      </a:solidFill>
                      <a:miter lim="800000"/>
                      <a:headEnd/>
                      <a:tailEnd/>
                    </a:ln>
                  </pic:spPr>
                </pic:pic>
              </a:graphicData>
            </a:graphic>
          </wp:anchor>
        </w:drawing>
      </w:r>
      <w:r>
        <w:rPr>
          <w:rFonts w:ascii="Times New Roman" w:hAnsi="Times New Roman" w:cs="Times New Roman"/>
          <w:noProof/>
          <w:sz w:val="24"/>
        </w:rPr>
        <w:drawing>
          <wp:anchor distT="0" distB="0" distL="114300" distR="114300" simplePos="0" relativeHeight="251678720" behindDoc="0" locked="0" layoutInCell="1" allowOverlap="1">
            <wp:simplePos x="0" y="0"/>
            <wp:positionH relativeFrom="column">
              <wp:posOffset>11430</wp:posOffset>
            </wp:positionH>
            <wp:positionV relativeFrom="paragraph">
              <wp:posOffset>81915</wp:posOffset>
            </wp:positionV>
            <wp:extent cx="2489200" cy="2006600"/>
            <wp:effectExtent l="19050" t="19050" r="25400" b="12700"/>
            <wp:wrapNone/>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489200" cy="2006600"/>
                    </a:xfrm>
                    <a:prstGeom prst="rect">
                      <a:avLst/>
                    </a:prstGeom>
                    <a:noFill/>
                    <a:ln w="19050">
                      <a:solidFill>
                        <a:schemeClr val="tx1"/>
                      </a:solidFill>
                      <a:miter lim="800000"/>
                      <a:headEnd/>
                      <a:tailEnd/>
                    </a:ln>
                  </pic:spPr>
                </pic:pic>
              </a:graphicData>
            </a:graphic>
          </wp:anchor>
        </w:drawing>
      </w: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Default="004C0F3D" w:rsidP="004C0F3D">
      <w:pPr>
        <w:spacing w:after="0" w:line="240" w:lineRule="auto"/>
        <w:rPr>
          <w:rStyle w:val="hps"/>
          <w:rFonts w:ascii="Times New Roman" w:hAnsi="Times New Roman" w:cs="Times New Roman"/>
          <w:sz w:val="24"/>
        </w:rPr>
      </w:pPr>
    </w:p>
    <w:p w:rsidR="004C0F3D" w:rsidRPr="008C2723" w:rsidRDefault="004C0F3D" w:rsidP="004C0F3D">
      <w:pPr>
        <w:spacing w:after="0" w:line="240" w:lineRule="auto"/>
        <w:rPr>
          <w:rFonts w:ascii="Times New Roman" w:hAnsi="Times New Roman" w:cs="Times New Roman"/>
          <w:sz w:val="32"/>
          <w:szCs w:val="28"/>
        </w:rPr>
      </w:pPr>
    </w:p>
    <w:p w:rsidR="004C0F3D" w:rsidRDefault="004C0F3D" w:rsidP="004C0F3D">
      <w:pPr>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2C3BBC" w:rsidP="004C0F3D">
      <w:pPr>
        <w:spacing w:after="0" w:line="240" w:lineRule="auto"/>
        <w:jc w:val="both"/>
        <w:rPr>
          <w:rFonts w:ascii="Times New Roman" w:eastAsia="Times New Roman" w:hAnsi="Times New Roman" w:cs="Times New Roman"/>
          <w:i/>
          <w:sz w:val="24"/>
          <w:szCs w:val="24"/>
        </w:rPr>
      </w:pPr>
      <w:r w:rsidRPr="002C3BBC">
        <w:rPr>
          <w:rFonts w:ascii="Times New Roman" w:hAnsi="Times New Roman" w:cs="Times New Roman"/>
          <w:noProof/>
          <w:sz w:val="32"/>
          <w:szCs w:val="28"/>
        </w:rPr>
        <w:pict>
          <v:shape id="_x0000_s1033" type="#_x0000_t202" style="position:absolute;left:0;text-align:left;margin-left:1.65pt;margin-top:12.7pt;width:462.7pt;height:38.5pt;z-index:251675648" stroked="f">
            <v:textbox style="mso-next-textbox:#_x0000_s1033">
              <w:txbxContent>
                <w:p w:rsidR="005827EE" w:rsidRPr="00B30599" w:rsidRDefault="005827EE" w:rsidP="001458A8">
                  <w:pPr>
                    <w:tabs>
                      <w:tab w:val="left" w:pos="4820"/>
                    </w:tabs>
                    <w:jc w:val="center"/>
                  </w:pPr>
                  <w:r w:rsidRPr="00E8293F">
                    <w:rPr>
                      <w:rFonts w:ascii="Times New Roman" w:hAnsi="Times New Roman" w:cs="Times New Roman"/>
                      <w:b/>
                      <w:iCs/>
                      <w:sz w:val="24"/>
                    </w:rPr>
                    <w:t>Figure</w:t>
                  </w:r>
                  <w:r>
                    <w:rPr>
                      <w:rFonts w:ascii="Times New Roman" w:hAnsi="Times New Roman" w:cs="Times New Roman"/>
                      <w:b/>
                      <w:iCs/>
                      <w:sz w:val="24"/>
                    </w:rPr>
                    <w:t xml:space="preserve"> 8</w:t>
                  </w:r>
                  <w:r w:rsidRPr="00E8293F">
                    <w:rPr>
                      <w:rStyle w:val="A1"/>
                      <w:rFonts w:ascii="Times New Roman" w:hAnsi="Times New Roman" w:cs="Times New Roman"/>
                      <w:sz w:val="24"/>
                      <w:szCs w:val="28"/>
                    </w:rPr>
                    <w:t>:</w:t>
                  </w:r>
                  <w:r>
                    <w:t xml:space="preserve"> </w:t>
                  </w:r>
                  <w:r w:rsidRPr="001458A8">
                    <w:rPr>
                      <w:rStyle w:val="A1"/>
                      <w:rFonts w:ascii="Times New Roman" w:hAnsi="Times New Roman" w:cs="Times New Roman"/>
                      <w:b/>
                      <w:bCs/>
                      <w:sz w:val="24"/>
                      <w:szCs w:val="28"/>
                    </w:rPr>
                    <w:t>Images microscopiques du carcinome</w:t>
                  </w:r>
                  <w:r w:rsidRPr="00E8293F">
                    <w:rPr>
                      <w:rStyle w:val="A1"/>
                      <w:rFonts w:ascii="Times New Roman" w:hAnsi="Times New Roman" w:cs="Times New Roman"/>
                      <w:sz w:val="24"/>
                      <w:szCs w:val="28"/>
                    </w:rPr>
                    <w:t xml:space="preserve"> papillaire</w:t>
                  </w:r>
                  <w:r>
                    <w:rPr>
                      <w:rStyle w:val="A1"/>
                      <w:rFonts w:ascii="Times New Roman" w:hAnsi="Times New Roman" w:cs="Times New Roman"/>
                      <w:sz w:val="24"/>
                      <w:szCs w:val="28"/>
                    </w:rPr>
                    <w:t xml:space="preserve"> (A) et  du carcinome folliculaire (B) de la thyroïde</w:t>
                  </w:r>
                  <w:r w:rsidRPr="00E8293F">
                    <w:rPr>
                      <w:rStyle w:val="A1"/>
                      <w:rFonts w:ascii="Times New Roman" w:hAnsi="Times New Roman" w:cs="Times New Roman"/>
                      <w:sz w:val="24"/>
                      <w:szCs w:val="28"/>
                    </w:rPr>
                    <w:t xml:space="preserve"> (H&amp;E, x200)</w:t>
                  </w:r>
                  <w:r>
                    <w:rPr>
                      <w:rStyle w:val="A1"/>
                      <w:rFonts w:ascii="Times New Roman" w:hAnsi="Times New Roman" w:cs="Times New Roman"/>
                      <w:sz w:val="24"/>
                      <w:szCs w:val="28"/>
                    </w:rPr>
                    <w:t xml:space="preserve"> </w:t>
                  </w:r>
                  <w:r w:rsidRPr="00B83AAE">
                    <w:rPr>
                      <w:rFonts w:ascii="Times New Roman" w:hAnsi="Times New Roman" w:cs="Times New Roman"/>
                      <w:sz w:val="24"/>
                      <w:szCs w:val="28"/>
                    </w:rPr>
                    <w:t>(</w:t>
                  </w:r>
                  <w:r w:rsidRPr="00B83AAE">
                    <w:rPr>
                      <w:rFonts w:ascii="Times New Roman" w:hAnsi="Times New Roman" w:cs="Times New Roman"/>
                      <w:iCs/>
                      <w:sz w:val="24"/>
                      <w:szCs w:val="28"/>
                    </w:rPr>
                    <w:t>Katoh</w:t>
                  </w:r>
                  <w:r w:rsidRPr="00E8293F">
                    <w:rPr>
                      <w:rFonts w:ascii="Times New Roman" w:hAnsi="Times New Roman" w:cs="Times New Roman"/>
                      <w:i/>
                      <w:iCs/>
                      <w:sz w:val="24"/>
                      <w:szCs w:val="28"/>
                    </w:rPr>
                    <w:t xml:space="preserve"> et al.,</w:t>
                  </w:r>
                  <w:r>
                    <w:rPr>
                      <w:rFonts w:ascii="Times New Roman" w:hAnsi="Times New Roman" w:cs="Times New Roman"/>
                      <w:i/>
                      <w:iCs/>
                      <w:sz w:val="24"/>
                      <w:szCs w:val="28"/>
                    </w:rPr>
                    <w:t xml:space="preserve"> </w:t>
                  </w:r>
                  <w:r w:rsidRPr="00B83AAE">
                    <w:rPr>
                      <w:rFonts w:ascii="Times New Roman" w:hAnsi="Times New Roman" w:cs="Times New Roman"/>
                      <w:iCs/>
                      <w:sz w:val="24"/>
                      <w:szCs w:val="28"/>
                    </w:rPr>
                    <w:t>2015)</w:t>
                  </w:r>
                  <w:r>
                    <w:rPr>
                      <w:rFonts w:ascii="Times New Roman" w:hAnsi="Times New Roman" w:cs="Times New Roman"/>
                      <w:iCs/>
                      <w:sz w:val="24"/>
                      <w:szCs w:val="28"/>
                    </w:rPr>
                    <w:t>.</w:t>
                  </w:r>
                </w:p>
                <w:p w:rsidR="005827EE" w:rsidRDefault="005827EE" w:rsidP="001458A8">
                  <w:pPr>
                    <w:jc w:val="center"/>
                  </w:pPr>
                </w:p>
              </w:txbxContent>
            </v:textbox>
          </v:shape>
        </w:pict>
      </w: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E12E04" w:rsidP="004C0F3D">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anchor distT="0" distB="0" distL="114300" distR="114300" simplePos="0" relativeHeight="251674624" behindDoc="0" locked="0" layoutInCell="1" allowOverlap="1">
            <wp:simplePos x="0" y="0"/>
            <wp:positionH relativeFrom="column">
              <wp:posOffset>3216910</wp:posOffset>
            </wp:positionH>
            <wp:positionV relativeFrom="paragraph">
              <wp:posOffset>23495</wp:posOffset>
            </wp:positionV>
            <wp:extent cx="2388235" cy="1941830"/>
            <wp:effectExtent l="19050" t="19050" r="12065" b="20320"/>
            <wp:wrapNone/>
            <wp:docPr id="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2388235" cy="1941830"/>
                    </a:xfrm>
                    <a:prstGeom prst="rect">
                      <a:avLst/>
                    </a:prstGeom>
                    <a:noFill/>
                    <a:ln w="19050">
                      <a:solidFill>
                        <a:schemeClr val="tx1"/>
                      </a:solidFill>
                      <a:miter lim="800000"/>
                      <a:headEnd/>
                      <a:tailEnd/>
                    </a:ln>
                  </pic:spPr>
                </pic:pic>
              </a:graphicData>
            </a:graphic>
          </wp:anchor>
        </w:drawing>
      </w:r>
      <w:r>
        <w:rPr>
          <w:rFonts w:ascii="Times New Roman" w:eastAsia="Times New Roman" w:hAnsi="Times New Roman" w:cs="Times New Roman"/>
          <w:i/>
          <w:noProof/>
          <w:sz w:val="24"/>
          <w:szCs w:val="24"/>
        </w:rPr>
        <w:drawing>
          <wp:anchor distT="0" distB="0" distL="114300" distR="114300" simplePos="0" relativeHeight="251677696" behindDoc="0" locked="0" layoutInCell="1" allowOverlap="1">
            <wp:simplePos x="0" y="0"/>
            <wp:positionH relativeFrom="column">
              <wp:posOffset>8890</wp:posOffset>
            </wp:positionH>
            <wp:positionV relativeFrom="paragraph">
              <wp:posOffset>23495</wp:posOffset>
            </wp:positionV>
            <wp:extent cx="2491740" cy="1953260"/>
            <wp:effectExtent l="19050" t="19050" r="22860" b="27940"/>
            <wp:wrapNone/>
            <wp:docPr id="2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2491740" cy="1953260"/>
                    </a:xfrm>
                    <a:prstGeom prst="rect">
                      <a:avLst/>
                    </a:prstGeom>
                    <a:noFill/>
                    <a:ln w="19050">
                      <a:solidFill>
                        <a:schemeClr val="tx1"/>
                      </a:solidFill>
                      <a:miter lim="800000"/>
                      <a:headEnd/>
                      <a:tailEnd/>
                    </a:ln>
                  </pic:spPr>
                </pic:pic>
              </a:graphicData>
            </a:graphic>
          </wp:anchor>
        </w:drawing>
      </w: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4C0F3D" w:rsidP="004C0F3D">
      <w:pPr>
        <w:spacing w:after="0" w:line="240" w:lineRule="auto"/>
        <w:jc w:val="both"/>
        <w:rPr>
          <w:rFonts w:ascii="Times New Roman" w:eastAsia="Times New Roman" w:hAnsi="Times New Roman" w:cs="Times New Roman"/>
          <w:i/>
          <w:sz w:val="24"/>
          <w:szCs w:val="24"/>
        </w:rPr>
      </w:pPr>
    </w:p>
    <w:tbl>
      <w:tblPr>
        <w:tblStyle w:val="LightShading-Accent5"/>
        <w:tblpPr w:leftFromText="141" w:rightFromText="141" w:vertAnchor="page" w:horzAnchor="margin" w:tblpY="9700"/>
        <w:tblW w:w="9490" w:type="dxa"/>
        <w:tblLayout w:type="fixed"/>
        <w:tblLook w:val="04A0"/>
      </w:tblPr>
      <w:tblGrid>
        <w:gridCol w:w="1309"/>
        <w:gridCol w:w="2850"/>
        <w:gridCol w:w="2665"/>
        <w:gridCol w:w="2666"/>
      </w:tblGrid>
      <w:tr w:rsidR="00865627" w:rsidRPr="0068451B" w:rsidTr="00E12E04">
        <w:trPr>
          <w:cnfStyle w:val="100000000000"/>
          <w:trHeight w:val="555"/>
        </w:trPr>
        <w:tc>
          <w:tcPr>
            <w:cnfStyle w:val="001000000000"/>
            <w:tcW w:w="9490" w:type="dxa"/>
            <w:gridSpan w:val="4"/>
            <w:vAlign w:val="center"/>
            <w:hideMark/>
          </w:tcPr>
          <w:p w:rsidR="00865627" w:rsidRPr="0068451B" w:rsidRDefault="00865627" w:rsidP="00E12E04">
            <w:pPr>
              <w:pStyle w:val="Default"/>
              <w:jc w:val="center"/>
              <w:rPr>
                <w:lang w:eastAsia="en-US"/>
              </w:rPr>
            </w:pPr>
            <w:r w:rsidRPr="0068451B">
              <w:t xml:space="preserve">Tableau </w:t>
            </w:r>
            <w:r>
              <w:t>3</w:t>
            </w:r>
            <w:r w:rsidRPr="0068451B">
              <w:t xml:space="preserve">: </w:t>
            </w:r>
            <w:r w:rsidRPr="0068451B">
              <w:rPr>
                <w:rStyle w:val="hps"/>
              </w:rPr>
              <w:t>Phénotypes</w:t>
            </w:r>
            <w:r w:rsidRPr="0068451B">
              <w:t xml:space="preserve"> </w:t>
            </w:r>
            <w:r w:rsidRPr="0068451B">
              <w:rPr>
                <w:rStyle w:val="hps"/>
              </w:rPr>
              <w:t>et</w:t>
            </w:r>
            <w:r w:rsidRPr="0068451B">
              <w:t xml:space="preserve"> </w:t>
            </w:r>
            <w:r w:rsidRPr="0068451B">
              <w:rPr>
                <w:rStyle w:val="hps"/>
              </w:rPr>
              <w:t>syndromes associés</w:t>
            </w:r>
            <w:r w:rsidRPr="0068451B">
              <w:t xml:space="preserve"> </w:t>
            </w:r>
            <w:r w:rsidRPr="0068451B">
              <w:rPr>
                <w:rStyle w:val="hps"/>
              </w:rPr>
              <w:t>à des mutations chez les humains</w:t>
            </w:r>
            <w:r w:rsidRPr="0068451B">
              <w:t xml:space="preserve"> ou absence totale (knockout) </w:t>
            </w:r>
            <w:r w:rsidRPr="0068451B">
              <w:rPr>
                <w:rStyle w:val="hps"/>
              </w:rPr>
              <w:t>des gènes</w:t>
            </w:r>
            <w:r w:rsidRPr="0068451B">
              <w:t xml:space="preserve"> </w:t>
            </w:r>
            <w:r w:rsidRPr="0068451B">
              <w:rPr>
                <w:rStyle w:val="hps"/>
              </w:rPr>
              <w:t>codant</w:t>
            </w:r>
            <w:r w:rsidRPr="0068451B">
              <w:t xml:space="preserve"> pour les </w:t>
            </w:r>
            <w:r w:rsidRPr="0068451B">
              <w:rPr>
                <w:rStyle w:val="hps"/>
              </w:rPr>
              <w:t xml:space="preserve">FTT chez les souris </w:t>
            </w:r>
            <w:r w:rsidRPr="000729D1">
              <w:rPr>
                <w:rStyle w:val="hps"/>
              </w:rPr>
              <w:t>(Fernández</w:t>
            </w:r>
            <w:r w:rsidRPr="0068451B">
              <w:rPr>
                <w:rStyle w:val="hps"/>
                <w:i/>
              </w:rPr>
              <w:t xml:space="preserve"> et al., </w:t>
            </w:r>
            <w:r w:rsidRPr="000729D1">
              <w:rPr>
                <w:rStyle w:val="hps"/>
              </w:rPr>
              <w:t>2014)</w:t>
            </w:r>
          </w:p>
        </w:tc>
      </w:tr>
      <w:tr w:rsidR="00865627" w:rsidRPr="0068451B" w:rsidTr="00E12E04">
        <w:trPr>
          <w:cnfStyle w:val="000000100000"/>
          <w:trHeight w:val="551"/>
        </w:trPr>
        <w:tc>
          <w:tcPr>
            <w:cnfStyle w:val="001000000000"/>
            <w:tcW w:w="1309" w:type="dxa"/>
            <w:vAlign w:val="center"/>
            <w:hideMark/>
          </w:tcPr>
          <w:p w:rsidR="00865627" w:rsidRPr="00865627" w:rsidRDefault="00865627" w:rsidP="00E12E04">
            <w:pPr>
              <w:tabs>
                <w:tab w:val="left" w:pos="1976"/>
              </w:tabs>
              <w:jc w:val="center"/>
              <w:rPr>
                <w:rFonts w:ascii="Times New Roman" w:hAnsi="Times New Roman" w:cs="Times New Roman"/>
                <w:color w:val="auto"/>
                <w:sz w:val="24"/>
                <w:szCs w:val="24"/>
                <w:lang w:eastAsia="en-US"/>
              </w:rPr>
            </w:pPr>
            <w:r w:rsidRPr="00865627">
              <w:rPr>
                <w:rFonts w:ascii="Times New Roman" w:hAnsi="Times New Roman" w:cs="Times New Roman"/>
                <w:color w:val="auto"/>
                <w:sz w:val="24"/>
                <w:szCs w:val="24"/>
              </w:rPr>
              <w:t>Gènes FTT</w:t>
            </w:r>
          </w:p>
        </w:tc>
        <w:tc>
          <w:tcPr>
            <w:tcW w:w="2850" w:type="dxa"/>
            <w:vAlign w:val="center"/>
            <w:hideMark/>
          </w:tcPr>
          <w:p w:rsidR="00865627" w:rsidRPr="0068451B" w:rsidRDefault="00865627" w:rsidP="00E12E04">
            <w:pPr>
              <w:pStyle w:val="Pa14"/>
              <w:spacing w:line="240" w:lineRule="auto"/>
              <w:jc w:val="center"/>
              <w:cnfStyle w:val="000000100000"/>
              <w:rPr>
                <w:rFonts w:ascii="Times New Roman" w:hAnsi="Times New Roman" w:cs="Times New Roman"/>
              </w:rPr>
            </w:pPr>
            <w:r w:rsidRPr="0068451B">
              <w:rPr>
                <w:rFonts w:ascii="Times New Roman" w:hAnsi="Times New Roman" w:cs="Times New Roman"/>
              </w:rPr>
              <w:t>Localisation de la mutation</w:t>
            </w:r>
          </w:p>
        </w:tc>
        <w:tc>
          <w:tcPr>
            <w:tcW w:w="2665" w:type="dxa"/>
            <w:vAlign w:val="center"/>
          </w:tcPr>
          <w:p w:rsidR="00865627" w:rsidRPr="0068451B" w:rsidRDefault="00865627" w:rsidP="00E12E04">
            <w:pPr>
              <w:pStyle w:val="Pa14"/>
              <w:spacing w:line="240" w:lineRule="auto"/>
              <w:jc w:val="center"/>
              <w:cnfStyle w:val="000000100000"/>
              <w:rPr>
                <w:rFonts w:ascii="Times New Roman" w:hAnsi="Times New Roman" w:cs="Times New Roman"/>
              </w:rPr>
            </w:pPr>
            <w:r w:rsidRPr="0068451B">
              <w:rPr>
                <w:rFonts w:ascii="Times New Roman" w:hAnsi="Times New Roman" w:cs="Times New Roman"/>
              </w:rPr>
              <w:t>Phénotype</w:t>
            </w:r>
          </w:p>
        </w:tc>
        <w:tc>
          <w:tcPr>
            <w:tcW w:w="2666" w:type="dxa"/>
            <w:vAlign w:val="center"/>
            <w:hideMark/>
          </w:tcPr>
          <w:p w:rsidR="00865627" w:rsidRDefault="00865627" w:rsidP="00E12E04">
            <w:pPr>
              <w:tabs>
                <w:tab w:val="left" w:pos="1976"/>
              </w:tabs>
              <w:jc w:val="center"/>
              <w:cnfStyle w:val="000000100000"/>
              <w:rPr>
                <w:rFonts w:ascii="Times New Roman" w:hAnsi="Times New Roman" w:cs="Times New Roman"/>
                <w:sz w:val="24"/>
                <w:szCs w:val="24"/>
              </w:rPr>
            </w:pPr>
            <w:r w:rsidRPr="0068451B">
              <w:rPr>
                <w:rFonts w:ascii="Times New Roman" w:hAnsi="Times New Roman" w:cs="Times New Roman"/>
                <w:sz w:val="24"/>
                <w:szCs w:val="24"/>
              </w:rPr>
              <w:t>Non expression</w:t>
            </w:r>
          </w:p>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Pr>
                <w:rFonts w:ascii="Times New Roman" w:hAnsi="Times New Roman" w:cs="Times New Roman"/>
                <w:sz w:val="24"/>
                <w:szCs w:val="24"/>
              </w:rPr>
              <w:t>Souris knock out</w:t>
            </w:r>
          </w:p>
        </w:tc>
      </w:tr>
      <w:tr w:rsidR="00865627" w:rsidRPr="0068451B" w:rsidTr="00E12E04">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rPr>
            </w:pPr>
            <w:r w:rsidRPr="00865627">
              <w:rPr>
                <w:rFonts w:ascii="Times New Roman" w:hAnsi="Times New Roman" w:cs="Times New Roman"/>
                <w:color w:val="auto"/>
              </w:rPr>
              <w:t>NKX2</w:t>
            </w:r>
            <w:r w:rsidRPr="00865627">
              <w:rPr>
                <w:rFonts w:ascii="Times New Roman" w:hAnsi="Times New Roman" w:cs="Times New Roman"/>
                <w:color w:val="auto"/>
              </w:rPr>
              <w:noBreakHyphen/>
              <w:t>1</w:t>
            </w:r>
          </w:p>
          <w:p w:rsidR="00865627" w:rsidRPr="00865627" w:rsidRDefault="00865627" w:rsidP="00E12E04">
            <w:pPr>
              <w:tabs>
                <w:tab w:val="left" w:pos="1976"/>
              </w:tabs>
              <w:jc w:val="center"/>
              <w:rPr>
                <w:rFonts w:ascii="Times New Roman" w:hAnsi="Times New Roman" w:cs="Times New Roman"/>
                <w:color w:val="auto"/>
                <w:sz w:val="24"/>
                <w:szCs w:val="24"/>
                <w:lang w:eastAsia="en-US"/>
              </w:rPr>
            </w:pPr>
          </w:p>
        </w:tc>
        <w:tc>
          <w:tcPr>
            <w:tcW w:w="2850" w:type="dxa"/>
            <w:vAlign w:val="center"/>
          </w:tcPr>
          <w:p w:rsidR="00865627" w:rsidRPr="00E61B7E" w:rsidRDefault="00865627" w:rsidP="00E12E04">
            <w:pPr>
              <w:jc w:val="center"/>
              <w:cnfStyle w:val="000000000000"/>
              <w:rPr>
                <w:rFonts w:ascii="Times New Roman" w:eastAsia="Times New Roman" w:hAnsi="Times New Roman" w:cs="Times New Roman"/>
                <w:sz w:val="24"/>
                <w:szCs w:val="24"/>
              </w:rPr>
            </w:pPr>
            <w:r w:rsidRPr="0068451B">
              <w:rPr>
                <w:rFonts w:ascii="Times New Roman" w:eastAsia="Times New Roman" w:hAnsi="Times New Roman" w:cs="Times New Roman"/>
                <w:sz w:val="24"/>
                <w:szCs w:val="24"/>
              </w:rPr>
              <w:t>Dans le domaine Homeobox ou dans la région codante du domaine de la transactivation</w:t>
            </w:r>
          </w:p>
        </w:tc>
        <w:tc>
          <w:tcPr>
            <w:tcW w:w="2665" w:type="dxa"/>
            <w:vAlign w:val="center"/>
            <w:hideMark/>
          </w:tcPr>
          <w:p w:rsidR="00865627" w:rsidRPr="0068451B" w:rsidRDefault="00865627" w:rsidP="00E12E04">
            <w:pPr>
              <w:pStyle w:val="Heading3"/>
              <w:jc w:val="center"/>
              <w:outlineLvl w:val="2"/>
              <w:cnfStyle w:val="000000000000"/>
              <w:rPr>
                <w:rFonts w:ascii="Times New Roman" w:eastAsia="Times New Roman" w:hAnsi="Times New Roman" w:cs="Times New Roman"/>
                <w:b w:val="0"/>
                <w:bCs w:val="0"/>
                <w:color w:val="auto"/>
                <w:sz w:val="24"/>
                <w:szCs w:val="24"/>
              </w:rPr>
            </w:pPr>
            <w:r w:rsidRPr="0068451B">
              <w:rPr>
                <w:rFonts w:ascii="Times New Roman" w:eastAsia="Times New Roman" w:hAnsi="Times New Roman" w:cs="Times New Roman"/>
                <w:b w:val="0"/>
                <w:bCs w:val="0"/>
                <w:color w:val="auto"/>
                <w:sz w:val="24"/>
                <w:szCs w:val="24"/>
              </w:rPr>
              <w:t xml:space="preserve">Agénésie de la thyroïde, </w:t>
            </w:r>
            <w:hyperlink r:id="rId29" w:history="1">
              <w:r w:rsidRPr="0068451B">
                <w:rPr>
                  <w:rFonts w:ascii="Times New Roman" w:eastAsia="Times New Roman" w:hAnsi="Times New Roman" w:cs="Times New Roman"/>
                  <w:b w:val="0"/>
                  <w:bCs w:val="0"/>
                  <w:color w:val="auto"/>
                  <w:sz w:val="24"/>
                  <w:szCs w:val="24"/>
                </w:rPr>
                <w:t>Athyréose</w:t>
              </w:r>
            </w:hyperlink>
            <w:r w:rsidRPr="0068451B">
              <w:rPr>
                <w:rFonts w:ascii="Times New Roman" w:eastAsia="Times New Roman" w:hAnsi="Times New Roman" w:cs="Times New Roman"/>
                <w:b w:val="0"/>
                <w:bCs w:val="0"/>
                <w:color w:val="auto"/>
                <w:sz w:val="24"/>
                <w:szCs w:val="24"/>
              </w:rPr>
              <w:t xml:space="preserve"> , hypoplasie, et troubles respiratoire</w:t>
            </w:r>
          </w:p>
        </w:tc>
        <w:tc>
          <w:tcPr>
            <w:tcW w:w="2666" w:type="dxa"/>
            <w:vAlign w:val="center"/>
          </w:tcPr>
          <w:p w:rsidR="00865627" w:rsidRPr="0068451B" w:rsidRDefault="00865627" w:rsidP="00E12E04">
            <w:pPr>
              <w:tabs>
                <w:tab w:val="left" w:pos="1976"/>
              </w:tabs>
              <w:jc w:val="center"/>
              <w:cnfStyle w:val="000000000000"/>
              <w:rPr>
                <w:rFonts w:ascii="Times New Roman" w:hAnsi="Times New Roman" w:cs="Times New Roman"/>
                <w:sz w:val="24"/>
                <w:szCs w:val="24"/>
                <w:lang w:eastAsia="en-US"/>
              </w:rPr>
            </w:pPr>
            <w:r w:rsidRPr="0068451B">
              <w:rPr>
                <w:rFonts w:ascii="Times New Roman" w:hAnsi="Times New Roman" w:cs="Times New Roman"/>
                <w:sz w:val="24"/>
                <w:szCs w:val="24"/>
              </w:rPr>
              <w:t>Absence totale des follicules thyroïdiens</w:t>
            </w:r>
          </w:p>
        </w:tc>
      </w:tr>
      <w:tr w:rsidR="00865627" w:rsidRPr="0068451B" w:rsidTr="00E12E04">
        <w:trPr>
          <w:cnfStyle w:val="000000100000"/>
        </w:trPr>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FOXE1</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tcPr>
          <w:p w:rsidR="00865627" w:rsidRPr="0068451B" w:rsidRDefault="00865627" w:rsidP="00E12E04">
            <w:pPr>
              <w:pStyle w:val="Pa15"/>
              <w:spacing w:line="240" w:lineRule="auto"/>
              <w:jc w:val="center"/>
              <w:cnfStyle w:val="000000100000"/>
              <w:rPr>
                <w:rFonts w:ascii="Times New Roman" w:eastAsia="Times New Roman" w:hAnsi="Times New Roman" w:cs="Times New Roman"/>
                <w:lang w:val="en-US"/>
              </w:rPr>
            </w:pPr>
            <w:r w:rsidRPr="0068451B">
              <w:rPr>
                <w:rFonts w:ascii="Times New Roman" w:eastAsia="Times New Roman" w:hAnsi="Times New Roman" w:cs="Times New Roman"/>
                <w:lang w:val="en-US"/>
              </w:rPr>
              <w:t>Forkhead box</w:t>
            </w:r>
          </w:p>
        </w:tc>
        <w:tc>
          <w:tcPr>
            <w:tcW w:w="2665" w:type="dxa"/>
            <w:vAlign w:val="center"/>
            <w:hideMark/>
          </w:tcPr>
          <w:p w:rsidR="00865627" w:rsidRPr="0068451B" w:rsidRDefault="002C3BBC" w:rsidP="00E12E04">
            <w:pPr>
              <w:pStyle w:val="Heading3"/>
              <w:jc w:val="center"/>
              <w:outlineLvl w:val="2"/>
              <w:cnfStyle w:val="000000100000"/>
              <w:rPr>
                <w:rFonts w:ascii="Times New Roman" w:eastAsia="Times New Roman" w:hAnsi="Times New Roman" w:cs="Times New Roman"/>
                <w:b w:val="0"/>
                <w:bCs w:val="0"/>
                <w:color w:val="auto"/>
                <w:sz w:val="24"/>
                <w:szCs w:val="24"/>
              </w:rPr>
            </w:pPr>
            <w:hyperlink r:id="rId30" w:history="1">
              <w:r w:rsidR="00865627" w:rsidRPr="0068451B">
                <w:rPr>
                  <w:rFonts w:ascii="Times New Roman" w:eastAsia="Times New Roman" w:hAnsi="Times New Roman" w:cs="Times New Roman"/>
                  <w:b w:val="0"/>
                  <w:bCs w:val="0"/>
                  <w:color w:val="auto"/>
                  <w:sz w:val="24"/>
                  <w:szCs w:val="24"/>
                </w:rPr>
                <w:t>Hypoplasie de la thyroide</w:t>
              </w:r>
            </w:hyperlink>
          </w:p>
          <w:p w:rsidR="00865627" w:rsidRPr="0068451B" w:rsidRDefault="002C3BBC" w:rsidP="00E12E04">
            <w:pPr>
              <w:tabs>
                <w:tab w:val="left" w:pos="1976"/>
              </w:tabs>
              <w:jc w:val="center"/>
              <w:cnfStyle w:val="000000100000"/>
              <w:rPr>
                <w:rFonts w:ascii="Times New Roman" w:eastAsia="Times New Roman" w:hAnsi="Times New Roman" w:cs="Times New Roman"/>
                <w:sz w:val="24"/>
                <w:szCs w:val="24"/>
              </w:rPr>
            </w:pPr>
            <w:hyperlink r:id="rId31" w:history="1">
              <w:r w:rsidR="00865627" w:rsidRPr="0068451B">
                <w:rPr>
                  <w:rFonts w:ascii="Times New Roman" w:eastAsia="Times New Roman" w:hAnsi="Times New Roman" w:cs="Times New Roman"/>
                  <w:sz w:val="24"/>
                  <w:szCs w:val="24"/>
                </w:rPr>
                <w:t>Athyréose</w:t>
              </w:r>
            </w:hyperlink>
          </w:p>
        </w:tc>
        <w:tc>
          <w:tcPr>
            <w:tcW w:w="2666"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sidRPr="0068451B">
              <w:rPr>
                <w:rFonts w:ascii="Times New Roman" w:hAnsi="Times New Roman" w:cs="Times New Roman"/>
                <w:sz w:val="24"/>
                <w:szCs w:val="24"/>
              </w:rPr>
              <w:t>Ectopie ou agénésie de la glande thyroïde</w:t>
            </w:r>
          </w:p>
        </w:tc>
      </w:tr>
      <w:tr w:rsidR="00865627" w:rsidRPr="0068451B" w:rsidTr="00E12E04">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PAX8</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hideMark/>
          </w:tcPr>
          <w:p w:rsidR="00865627" w:rsidRPr="0068451B" w:rsidRDefault="00865627" w:rsidP="00E12E04">
            <w:pPr>
              <w:pStyle w:val="Pa15"/>
              <w:spacing w:line="240" w:lineRule="auto"/>
              <w:jc w:val="center"/>
              <w:cnfStyle w:val="000000000000"/>
              <w:rPr>
                <w:rFonts w:ascii="Times New Roman" w:eastAsia="Times New Roman" w:hAnsi="Times New Roman" w:cs="Times New Roman"/>
              </w:rPr>
            </w:pPr>
            <w:r w:rsidRPr="0068451B">
              <w:rPr>
                <w:rFonts w:ascii="Times New Roman" w:eastAsia="Times New Roman" w:hAnsi="Times New Roman" w:cs="Times New Roman"/>
              </w:rPr>
              <w:t>Paired box,  région qui code pour  le domaine de transactivation, ou région de promoteur</w:t>
            </w:r>
          </w:p>
        </w:tc>
        <w:tc>
          <w:tcPr>
            <w:tcW w:w="2665" w:type="dxa"/>
            <w:vAlign w:val="center"/>
            <w:hideMark/>
          </w:tcPr>
          <w:p w:rsidR="00865627" w:rsidRPr="0068451B" w:rsidRDefault="002C3BBC" w:rsidP="00E12E04">
            <w:pPr>
              <w:pStyle w:val="Heading3"/>
              <w:jc w:val="center"/>
              <w:outlineLvl w:val="2"/>
              <w:cnfStyle w:val="000000000000"/>
              <w:rPr>
                <w:rFonts w:ascii="Times New Roman" w:eastAsia="Times New Roman" w:hAnsi="Times New Roman" w:cs="Times New Roman"/>
                <w:b w:val="0"/>
                <w:bCs w:val="0"/>
                <w:color w:val="auto"/>
                <w:sz w:val="24"/>
                <w:szCs w:val="24"/>
              </w:rPr>
            </w:pPr>
            <w:hyperlink r:id="rId32" w:history="1">
              <w:r w:rsidR="00865627" w:rsidRPr="0068451B">
                <w:rPr>
                  <w:rFonts w:ascii="Times New Roman" w:eastAsia="Times New Roman" w:hAnsi="Times New Roman" w:cs="Times New Roman"/>
                  <w:b w:val="0"/>
                  <w:bCs w:val="0"/>
                  <w:color w:val="auto"/>
                  <w:sz w:val="24"/>
                  <w:szCs w:val="24"/>
                </w:rPr>
                <w:t>Hypoplasie de la thyroide</w:t>
              </w:r>
            </w:hyperlink>
            <w:r w:rsidR="00865627" w:rsidRPr="0068451B">
              <w:rPr>
                <w:rFonts w:ascii="Times New Roman" w:eastAsia="Times New Roman" w:hAnsi="Times New Roman" w:cs="Times New Roman"/>
                <w:b w:val="0"/>
                <w:bCs w:val="0"/>
                <w:color w:val="auto"/>
                <w:sz w:val="24"/>
                <w:szCs w:val="24"/>
              </w:rPr>
              <w:t xml:space="preserve">, </w:t>
            </w:r>
            <w:hyperlink r:id="rId33" w:history="1">
              <w:r w:rsidR="00865627" w:rsidRPr="0068451B">
                <w:rPr>
                  <w:rFonts w:ascii="Times New Roman" w:eastAsia="Times New Roman" w:hAnsi="Times New Roman" w:cs="Times New Roman"/>
                  <w:b w:val="0"/>
                  <w:bCs w:val="0"/>
                  <w:color w:val="auto"/>
                  <w:sz w:val="24"/>
                  <w:szCs w:val="24"/>
                </w:rPr>
                <w:t>Athyréose</w:t>
              </w:r>
            </w:hyperlink>
            <w:r w:rsidR="00865627" w:rsidRPr="0068451B">
              <w:rPr>
                <w:rFonts w:ascii="Times New Roman" w:eastAsia="Times New Roman" w:hAnsi="Times New Roman" w:cs="Times New Roman"/>
                <w:b w:val="0"/>
                <w:bCs w:val="0"/>
                <w:color w:val="auto"/>
                <w:sz w:val="24"/>
                <w:szCs w:val="24"/>
              </w:rPr>
              <w:t>, ectopie de la thyroide</w:t>
            </w:r>
          </w:p>
        </w:tc>
        <w:tc>
          <w:tcPr>
            <w:tcW w:w="2666" w:type="dxa"/>
            <w:vAlign w:val="center"/>
            <w:hideMark/>
          </w:tcPr>
          <w:p w:rsidR="00865627" w:rsidRPr="0068451B" w:rsidRDefault="00865627" w:rsidP="00E12E04">
            <w:pPr>
              <w:tabs>
                <w:tab w:val="left" w:pos="1976"/>
              </w:tabs>
              <w:jc w:val="center"/>
              <w:cnfStyle w:val="000000000000"/>
              <w:rPr>
                <w:rFonts w:ascii="Times New Roman" w:hAnsi="Times New Roman" w:cs="Times New Roman"/>
                <w:sz w:val="24"/>
                <w:szCs w:val="24"/>
                <w:lang w:eastAsia="en-US"/>
              </w:rPr>
            </w:pPr>
            <w:r w:rsidRPr="0068451B">
              <w:rPr>
                <w:rFonts w:ascii="Times New Roman" w:hAnsi="Times New Roman" w:cs="Times New Roman"/>
                <w:sz w:val="24"/>
                <w:szCs w:val="24"/>
              </w:rPr>
              <w:t>Absence totale des follicules thyroïdiens</w:t>
            </w:r>
          </w:p>
        </w:tc>
      </w:tr>
      <w:tr w:rsidR="00865627" w:rsidRPr="0068451B" w:rsidTr="00E12E04">
        <w:trPr>
          <w:cnfStyle w:val="000000100000"/>
          <w:trHeight w:val="856"/>
        </w:trPr>
        <w:tc>
          <w:tcPr>
            <w:cnfStyle w:val="001000000000"/>
            <w:tcW w:w="1309" w:type="dxa"/>
            <w:vAlign w:val="center"/>
          </w:tcPr>
          <w:p w:rsidR="00865627" w:rsidRPr="00865627" w:rsidRDefault="00865627" w:rsidP="00E12E04">
            <w:pPr>
              <w:pStyle w:val="Pa15"/>
              <w:spacing w:line="240" w:lineRule="auto"/>
              <w:jc w:val="center"/>
              <w:rPr>
                <w:rFonts w:ascii="Times New Roman" w:hAnsi="Times New Roman" w:cs="Times New Roman"/>
                <w:color w:val="auto"/>
                <w:lang w:val="en-US"/>
              </w:rPr>
            </w:pPr>
            <w:r w:rsidRPr="00865627">
              <w:rPr>
                <w:rFonts w:ascii="Times New Roman" w:hAnsi="Times New Roman" w:cs="Times New Roman"/>
                <w:color w:val="auto"/>
                <w:lang w:val="en-US"/>
              </w:rPr>
              <w:t>HHEX</w:t>
            </w:r>
          </w:p>
          <w:p w:rsidR="00865627" w:rsidRPr="00865627" w:rsidRDefault="00865627" w:rsidP="00E12E04">
            <w:pPr>
              <w:tabs>
                <w:tab w:val="left" w:pos="1976"/>
              </w:tabs>
              <w:jc w:val="center"/>
              <w:rPr>
                <w:rFonts w:ascii="Times New Roman" w:hAnsi="Times New Roman" w:cs="Times New Roman"/>
                <w:color w:val="auto"/>
                <w:sz w:val="24"/>
                <w:szCs w:val="24"/>
                <w:lang w:val="en-US" w:eastAsia="en-US"/>
              </w:rPr>
            </w:pPr>
          </w:p>
        </w:tc>
        <w:tc>
          <w:tcPr>
            <w:tcW w:w="2850" w:type="dxa"/>
            <w:vAlign w:val="center"/>
            <w:hideMark/>
          </w:tcPr>
          <w:p w:rsidR="00865627" w:rsidRPr="0068451B" w:rsidRDefault="00865627" w:rsidP="00E12E04">
            <w:pPr>
              <w:pStyle w:val="Pa15"/>
              <w:spacing w:line="240" w:lineRule="auto"/>
              <w:jc w:val="center"/>
              <w:cnfStyle w:val="000000100000"/>
              <w:rPr>
                <w:rFonts w:ascii="Times New Roman" w:hAnsi="Times New Roman" w:cs="Times New Roman"/>
              </w:rPr>
            </w:pPr>
            <w:r w:rsidRPr="0068451B">
              <w:rPr>
                <w:rFonts w:ascii="Times New Roman" w:eastAsia="Times New Roman" w:hAnsi="Times New Roman" w:cs="Times New Roman"/>
              </w:rPr>
              <w:t>Pas de mutations identifiées chez les humains</w:t>
            </w:r>
          </w:p>
        </w:tc>
        <w:tc>
          <w:tcPr>
            <w:tcW w:w="2665"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val="en-US" w:eastAsia="en-US"/>
              </w:rPr>
            </w:pPr>
            <w:r w:rsidRPr="0068451B">
              <w:rPr>
                <w:rFonts w:ascii="Times New Roman" w:hAnsi="Times New Roman" w:cs="Times New Roman"/>
                <w:sz w:val="24"/>
                <w:szCs w:val="24"/>
                <w:lang w:val="en-US"/>
              </w:rPr>
              <w:t>Aucun</w:t>
            </w:r>
          </w:p>
        </w:tc>
        <w:tc>
          <w:tcPr>
            <w:tcW w:w="2666" w:type="dxa"/>
            <w:vAlign w:val="center"/>
            <w:hideMark/>
          </w:tcPr>
          <w:p w:rsidR="00865627" w:rsidRPr="0068451B" w:rsidRDefault="00865627" w:rsidP="00E12E04">
            <w:pPr>
              <w:tabs>
                <w:tab w:val="left" w:pos="1976"/>
              </w:tabs>
              <w:jc w:val="center"/>
              <w:cnfStyle w:val="000000100000"/>
              <w:rPr>
                <w:rFonts w:ascii="Times New Roman" w:hAnsi="Times New Roman" w:cs="Times New Roman"/>
                <w:sz w:val="24"/>
                <w:szCs w:val="24"/>
                <w:lang w:eastAsia="en-US"/>
              </w:rPr>
            </w:pPr>
            <w:r w:rsidRPr="0068451B">
              <w:rPr>
                <w:rFonts w:ascii="Times New Roman" w:hAnsi="Times New Roman" w:cs="Times New Roman"/>
                <w:sz w:val="24"/>
                <w:szCs w:val="24"/>
              </w:rPr>
              <w:t>Pas de spécification des précurseurs de la  thyroïde ou agénésie de la glande thyroïde à un stade avancé</w:t>
            </w:r>
          </w:p>
        </w:tc>
      </w:tr>
    </w:tbl>
    <w:p w:rsidR="004C0F3D" w:rsidRDefault="004C0F3D" w:rsidP="004C0F3D">
      <w:pPr>
        <w:spacing w:after="0" w:line="240" w:lineRule="auto"/>
        <w:jc w:val="both"/>
        <w:rPr>
          <w:rFonts w:ascii="Times New Roman" w:eastAsia="Times New Roman" w:hAnsi="Times New Roman" w:cs="Times New Roman"/>
          <w:i/>
          <w:sz w:val="24"/>
          <w:szCs w:val="24"/>
        </w:rPr>
      </w:pPr>
    </w:p>
    <w:p w:rsidR="004C0F3D" w:rsidRDefault="002C3BBC" w:rsidP="004C0F3D">
      <w:pPr>
        <w:spacing w:after="0" w:line="240" w:lineRule="auto"/>
        <w:jc w:val="both"/>
        <w:rPr>
          <w:rFonts w:ascii="Times New Roman" w:eastAsia="Times New Roman" w:hAnsi="Times New Roman" w:cs="Times New Roman"/>
          <w:i/>
          <w:sz w:val="24"/>
          <w:szCs w:val="24"/>
        </w:rPr>
      </w:pPr>
      <w:r w:rsidRPr="002C3BBC">
        <w:rPr>
          <w:rFonts w:ascii="Times New Roman" w:hAnsi="Times New Roman" w:cs="Times New Roman"/>
          <w:noProof/>
          <w:sz w:val="32"/>
          <w:szCs w:val="28"/>
        </w:rPr>
        <w:pict>
          <v:shape id="_x0000_s1034" type="#_x0000_t202" style="position:absolute;left:0;text-align:left;margin-left:-2.85pt;margin-top:6.35pt;width:472.7pt;height:38.5pt;z-index:251676672" stroked="f">
            <v:textbox style="mso-next-textbox:#_x0000_s1034">
              <w:txbxContent>
                <w:p w:rsidR="005827EE" w:rsidRPr="00B30599" w:rsidRDefault="005827EE" w:rsidP="00E12E04">
                  <w:pPr>
                    <w:tabs>
                      <w:tab w:val="left" w:pos="4820"/>
                    </w:tabs>
                    <w:jc w:val="center"/>
                  </w:pPr>
                  <w:r w:rsidRPr="00E8293F">
                    <w:rPr>
                      <w:rFonts w:ascii="Times New Roman" w:hAnsi="Times New Roman" w:cs="Times New Roman"/>
                      <w:b/>
                      <w:iCs/>
                      <w:sz w:val="24"/>
                    </w:rPr>
                    <w:t>Figure</w:t>
                  </w:r>
                  <w:r>
                    <w:rPr>
                      <w:rFonts w:ascii="Times New Roman" w:hAnsi="Times New Roman" w:cs="Times New Roman"/>
                      <w:b/>
                      <w:iCs/>
                      <w:sz w:val="24"/>
                    </w:rPr>
                    <w:t xml:space="preserve"> 9</w:t>
                  </w:r>
                  <w:r w:rsidRPr="00865627">
                    <w:rPr>
                      <w:rStyle w:val="A1"/>
                      <w:rFonts w:ascii="Times New Roman" w:hAnsi="Times New Roman" w:cs="Times New Roman"/>
                      <w:b/>
                      <w:bCs/>
                      <w:sz w:val="24"/>
                      <w:szCs w:val="28"/>
                    </w:rPr>
                    <w:t>:</w:t>
                  </w:r>
                  <w:r w:rsidRPr="00865627">
                    <w:rPr>
                      <w:b/>
                      <w:bCs/>
                    </w:rPr>
                    <w:t xml:space="preserve"> </w:t>
                  </w:r>
                  <w:r w:rsidRPr="00865627">
                    <w:rPr>
                      <w:rStyle w:val="A1"/>
                      <w:rFonts w:ascii="Times New Roman" w:hAnsi="Times New Roman" w:cs="Times New Roman"/>
                      <w:b/>
                      <w:bCs/>
                      <w:sz w:val="24"/>
                      <w:szCs w:val="28"/>
                    </w:rPr>
                    <w:t>Images microscopiques du carcinome</w:t>
                  </w:r>
                  <w:r w:rsidRPr="00E8293F">
                    <w:rPr>
                      <w:rStyle w:val="A1"/>
                      <w:rFonts w:ascii="Times New Roman" w:hAnsi="Times New Roman" w:cs="Times New Roman"/>
                      <w:sz w:val="24"/>
                      <w:szCs w:val="28"/>
                    </w:rPr>
                    <w:t xml:space="preserve"> </w:t>
                  </w:r>
                  <w:r>
                    <w:rPr>
                      <w:rStyle w:val="A1"/>
                      <w:rFonts w:ascii="Times New Roman" w:hAnsi="Times New Roman" w:cs="Times New Roman"/>
                      <w:sz w:val="24"/>
                      <w:szCs w:val="28"/>
                    </w:rPr>
                    <w:t>médullaire (A) et  du carcinome anaplasique (B) de la thyroïde</w:t>
                  </w:r>
                  <w:r w:rsidRPr="00E8293F">
                    <w:rPr>
                      <w:rStyle w:val="A1"/>
                      <w:rFonts w:ascii="Times New Roman" w:hAnsi="Times New Roman" w:cs="Times New Roman"/>
                      <w:sz w:val="24"/>
                      <w:szCs w:val="28"/>
                    </w:rPr>
                    <w:t xml:space="preserve"> </w:t>
                  </w:r>
                  <w:r w:rsidRPr="00865627">
                    <w:rPr>
                      <w:rStyle w:val="A1"/>
                      <w:rFonts w:ascii="Times New Roman" w:hAnsi="Times New Roman" w:cs="Times New Roman"/>
                      <w:i w:val="0"/>
                      <w:iCs w:val="0"/>
                      <w:sz w:val="24"/>
                      <w:szCs w:val="28"/>
                    </w:rPr>
                    <w:t>(H&amp;E, x200</w:t>
                  </w:r>
                  <w:r w:rsidRPr="00E8293F">
                    <w:rPr>
                      <w:rStyle w:val="A1"/>
                      <w:rFonts w:ascii="Times New Roman" w:hAnsi="Times New Roman" w:cs="Times New Roman"/>
                      <w:sz w:val="24"/>
                      <w:szCs w:val="28"/>
                    </w:rPr>
                    <w:t>)</w:t>
                  </w:r>
                  <w:r>
                    <w:rPr>
                      <w:rStyle w:val="A1"/>
                      <w:rFonts w:ascii="Times New Roman" w:hAnsi="Times New Roman" w:cs="Times New Roman"/>
                      <w:sz w:val="24"/>
                      <w:szCs w:val="28"/>
                    </w:rPr>
                    <w:t xml:space="preserve"> </w:t>
                  </w:r>
                  <w:r w:rsidRPr="00B83AAE">
                    <w:rPr>
                      <w:rFonts w:ascii="Times New Roman" w:hAnsi="Times New Roman" w:cs="Times New Roman"/>
                      <w:sz w:val="24"/>
                      <w:szCs w:val="28"/>
                    </w:rPr>
                    <w:t>(</w:t>
                  </w:r>
                  <w:r w:rsidRPr="00B83AAE">
                    <w:rPr>
                      <w:rFonts w:ascii="Times New Roman" w:hAnsi="Times New Roman" w:cs="Times New Roman"/>
                      <w:iCs/>
                      <w:sz w:val="24"/>
                      <w:szCs w:val="28"/>
                    </w:rPr>
                    <w:t>Katoh</w:t>
                  </w:r>
                  <w:r w:rsidRPr="00E8293F">
                    <w:rPr>
                      <w:rFonts w:ascii="Times New Roman" w:hAnsi="Times New Roman" w:cs="Times New Roman"/>
                      <w:i/>
                      <w:iCs/>
                      <w:sz w:val="24"/>
                      <w:szCs w:val="28"/>
                    </w:rPr>
                    <w:t xml:space="preserve"> et al.,</w:t>
                  </w:r>
                  <w:r>
                    <w:rPr>
                      <w:rFonts w:ascii="Times New Roman" w:hAnsi="Times New Roman" w:cs="Times New Roman"/>
                      <w:i/>
                      <w:iCs/>
                      <w:sz w:val="24"/>
                      <w:szCs w:val="28"/>
                    </w:rPr>
                    <w:t xml:space="preserve"> </w:t>
                  </w:r>
                  <w:r w:rsidRPr="00B83AAE">
                    <w:rPr>
                      <w:rFonts w:ascii="Times New Roman" w:hAnsi="Times New Roman" w:cs="Times New Roman"/>
                      <w:iCs/>
                      <w:sz w:val="24"/>
                      <w:szCs w:val="28"/>
                    </w:rPr>
                    <w:t>2015)</w:t>
                  </w:r>
                  <w:r>
                    <w:rPr>
                      <w:rFonts w:ascii="Times New Roman" w:hAnsi="Times New Roman" w:cs="Times New Roman"/>
                      <w:iCs/>
                      <w:sz w:val="24"/>
                      <w:szCs w:val="28"/>
                    </w:rPr>
                    <w:t>.</w:t>
                  </w:r>
                </w:p>
                <w:p w:rsidR="005827EE" w:rsidRDefault="005827EE" w:rsidP="00E12E04">
                  <w:pPr>
                    <w:jc w:val="center"/>
                  </w:pPr>
                </w:p>
              </w:txbxContent>
            </v:textbox>
          </v:shape>
        </w:pict>
      </w:r>
    </w:p>
    <w:p w:rsidR="004C0F3D" w:rsidRPr="001A383E" w:rsidRDefault="004C0F3D" w:rsidP="004C0F3D">
      <w:pPr>
        <w:spacing w:after="0" w:line="240" w:lineRule="auto"/>
        <w:jc w:val="both"/>
        <w:rPr>
          <w:rFonts w:ascii="Times New Roman" w:eastAsia="Times New Roman" w:hAnsi="Times New Roman" w:cs="Times New Roman"/>
          <w:i/>
          <w:sz w:val="24"/>
          <w:szCs w:val="24"/>
        </w:rPr>
      </w:pPr>
    </w:p>
    <w:p w:rsidR="004C0F3D" w:rsidRPr="00E12E04" w:rsidRDefault="00E12E04" w:rsidP="00E12E04">
      <w:pPr>
        <w:rPr>
          <w:rFonts w:ascii="Times New Roman" w:eastAsia="Times New Roman" w:hAnsi="Times New Roman" w:cs="Times New Roman"/>
          <w:sz w:val="24"/>
          <w:szCs w:val="24"/>
        </w:rPr>
      </w:pPr>
      <w:r w:rsidRPr="0047167B">
        <w:rPr>
          <w:rFonts w:ascii="Times New Roman" w:eastAsia="Times New Roman" w:hAnsi="Times New Roman" w:cs="Times New Roman"/>
          <w:sz w:val="24"/>
          <w:szCs w:val="24"/>
        </w:rPr>
        <w:t xml:space="preserve">Le Cmt  sporadique est habituellement solitaire alors que la </w:t>
      </w:r>
      <w:r w:rsidRPr="00E12E04">
        <w:rPr>
          <w:rFonts w:ascii="Times New Roman" w:eastAsia="Times New Roman" w:hAnsi="Times New Roman" w:cs="Times New Roman"/>
          <w:sz w:val="24"/>
          <w:szCs w:val="24"/>
        </w:rPr>
        <w:t xml:space="preserve">plupart des Cmt héréditaires sont  </w:t>
      </w:r>
      <w:r w:rsidRPr="00E12E04">
        <w:rPr>
          <w:rFonts w:ascii="Times New Roman" w:eastAsia="Times New Roman" w:hAnsi="Times New Roman" w:cs="Times New Roman"/>
          <w:sz w:val="24"/>
          <w:szCs w:val="24"/>
        </w:rPr>
        <w:lastRenderedPageBreak/>
        <w:t>bilatérales avec  foyers multicentrique. Cmt sporadiques présentent généralement une couleur grise  avec une forte concentration de cellules C.</w:t>
      </w:r>
    </w:p>
    <w:p w:rsidR="004C0F3D" w:rsidRPr="00FC500B" w:rsidRDefault="004C0F3D" w:rsidP="004C0F3D">
      <w:pPr>
        <w:tabs>
          <w:tab w:val="left" w:pos="1134"/>
        </w:tabs>
        <w:spacing w:after="0" w:line="240" w:lineRule="auto"/>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8.3 </w:t>
      </w:r>
      <w:r w:rsidRPr="00FC500B">
        <w:rPr>
          <w:rFonts w:ascii="Times New Roman" w:eastAsia="Times New Roman" w:hAnsi="Times New Roman" w:cs="Times New Roman"/>
          <w:b/>
          <w:i/>
          <w:sz w:val="24"/>
          <w:szCs w:val="24"/>
        </w:rPr>
        <w:t xml:space="preserve">Anomalies liées aux défauts des FTT : </w:t>
      </w:r>
      <w:r w:rsidRPr="00FC500B">
        <w:rPr>
          <w:rFonts w:ascii="Times New Roman" w:eastAsia="Times New Roman" w:hAnsi="Times New Roman" w:cs="Times New Roman"/>
          <w:sz w:val="24"/>
          <w:szCs w:val="24"/>
        </w:rPr>
        <w:t xml:space="preserve">Les souris knock out pour les gènes FTT présentent plusieurs anomalies qui affectent la formation de la glande thyroïde elle-même ainsi que d’autres tissus, le tableau </w:t>
      </w:r>
      <w:r>
        <w:rPr>
          <w:rFonts w:ascii="Times New Roman" w:eastAsia="Times New Roman" w:hAnsi="Times New Roman" w:cs="Times New Roman"/>
          <w:sz w:val="24"/>
          <w:szCs w:val="24"/>
        </w:rPr>
        <w:t xml:space="preserve">3 résume les principaux phénotypes de ces mutations. </w:t>
      </w:r>
      <w:r w:rsidRPr="00AB7565">
        <w:rPr>
          <w:rFonts w:ascii="Times New Roman" w:eastAsia="Times New Roman" w:hAnsi="Times New Roman" w:cs="Times New Roman"/>
          <w:sz w:val="24"/>
          <w:szCs w:val="24"/>
        </w:rPr>
        <w:t xml:space="preserve">(Fernández </w:t>
      </w:r>
      <w:r w:rsidRPr="00AB7565">
        <w:rPr>
          <w:rFonts w:ascii="Times New Roman" w:eastAsia="Times New Roman" w:hAnsi="Times New Roman" w:cs="Times New Roman"/>
          <w:i/>
          <w:sz w:val="24"/>
          <w:szCs w:val="24"/>
        </w:rPr>
        <w:t>et al</w:t>
      </w:r>
      <w:r w:rsidRPr="00AB7565">
        <w:rPr>
          <w:rFonts w:ascii="Times New Roman" w:eastAsia="Times New Roman" w:hAnsi="Times New Roman" w:cs="Times New Roman"/>
          <w:sz w:val="24"/>
          <w:szCs w:val="24"/>
        </w:rPr>
        <w:t>., 2014)</w:t>
      </w:r>
    </w:p>
    <w:p w:rsidR="004C0F3D" w:rsidRPr="0047167B" w:rsidRDefault="004C0F3D" w:rsidP="004C0F3D">
      <w:pPr>
        <w:spacing w:after="0" w:line="240" w:lineRule="auto"/>
        <w:jc w:val="both"/>
        <w:rPr>
          <w:rFonts w:ascii="Times New Roman" w:eastAsia="Times New Roman" w:hAnsi="Times New Roman" w:cs="Times New Roman"/>
          <w:sz w:val="24"/>
          <w:szCs w:val="24"/>
        </w:rPr>
      </w:pPr>
    </w:p>
    <w:p w:rsidR="004C0F3D" w:rsidRPr="00403C6A" w:rsidRDefault="004C0F3D" w:rsidP="004C0F3D">
      <w:pPr>
        <w:pStyle w:val="ListParagraph"/>
        <w:numPr>
          <w:ilvl w:val="0"/>
          <w:numId w:val="1"/>
        </w:numPr>
        <w:tabs>
          <w:tab w:val="left" w:pos="284"/>
        </w:tabs>
        <w:spacing w:after="0" w:line="240" w:lineRule="auto"/>
        <w:ind w:left="0" w:firstLine="0"/>
        <w:jc w:val="both"/>
        <w:rPr>
          <w:rFonts w:ascii="Times New Roman" w:hAnsi="Times New Roman" w:cs="Times New Roman"/>
          <w:b/>
          <w:iCs/>
          <w:sz w:val="26"/>
          <w:szCs w:val="26"/>
        </w:rPr>
      </w:pPr>
      <w:r w:rsidRPr="00403C6A">
        <w:rPr>
          <w:rFonts w:ascii="Times New Roman" w:hAnsi="Times New Roman" w:cs="Times New Roman"/>
          <w:b/>
          <w:iCs/>
          <w:sz w:val="26"/>
          <w:szCs w:val="26"/>
        </w:rPr>
        <w:t>Traitements</w:t>
      </w:r>
      <w:r w:rsidR="00403C6A" w:rsidRPr="00403C6A">
        <w:rPr>
          <w:rFonts w:ascii="Times New Roman" w:hAnsi="Times New Roman" w:cs="Times New Roman"/>
          <w:b/>
          <w:iCs/>
          <w:sz w:val="26"/>
          <w:szCs w:val="26"/>
        </w:rPr>
        <w:t> :</w:t>
      </w:r>
    </w:p>
    <w:p w:rsidR="004C0F3D" w:rsidRPr="00FD6BA8" w:rsidRDefault="004C0F3D" w:rsidP="004C0F3D">
      <w:pPr>
        <w:pStyle w:val="ListParagraph"/>
        <w:tabs>
          <w:tab w:val="left" w:pos="284"/>
        </w:tabs>
        <w:spacing w:after="0" w:line="240" w:lineRule="auto"/>
        <w:ind w:left="0"/>
        <w:jc w:val="both"/>
        <w:rPr>
          <w:rFonts w:ascii="Times New Roman" w:hAnsi="Times New Roman" w:cs="Times New Roman"/>
          <w:b/>
          <w:i/>
          <w:sz w:val="24"/>
          <w:szCs w:val="24"/>
        </w:rPr>
      </w:pPr>
    </w:p>
    <w:p w:rsidR="004C0F3D" w:rsidRDefault="004C0F3D" w:rsidP="004C0F3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A383E">
        <w:rPr>
          <w:rFonts w:ascii="Times New Roman" w:eastAsia="Times New Roman" w:hAnsi="Times New Roman" w:cs="Times New Roman"/>
          <w:sz w:val="24"/>
          <w:szCs w:val="24"/>
        </w:rPr>
        <w:t>Les complications qui peuvent découler de la maladie de la thyroïde non traitée comprennent des niveaux élevés de cholestérol et les maladies cardiaques ultérieures, l'infertilité, une faiblesse musculaire et l'ostéoporose. La question du dépistage systématique est controversée parce que le coût-efficacité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pertinence du dépistage de la thyroïde  avec des tests de la TSH pendant les périodes suivantes: (1) la naissance à l'adolescence, (2) l'âge de procréer (grossesse), (3) de la quarantaine (la ménopause), et (4) la période vieillissement</w:t>
      </w:r>
      <w:r w:rsidR="00403C6A" w:rsidRPr="00403C6A">
        <w:rPr>
          <w:rFonts w:ascii="Times New Roman" w:eastAsia="Times New Roman" w:hAnsi="Times New Roman" w:cs="Times New Roman"/>
          <w:color w:val="FF0000"/>
          <w:sz w:val="24"/>
          <w:szCs w:val="24"/>
        </w:rPr>
        <w:t>.</w:t>
      </w:r>
    </w:p>
    <w:p w:rsidR="004C0F3D" w:rsidRPr="00FD6BA8" w:rsidRDefault="004C0F3D" w:rsidP="004C0F3D">
      <w:pPr>
        <w:spacing w:after="0" w:line="240" w:lineRule="auto"/>
        <w:jc w:val="both"/>
        <w:rPr>
          <w:rFonts w:ascii="Times New Roman" w:hAnsi="Times New Roman" w:cs="Times New Roman"/>
          <w:b/>
          <w:i/>
          <w:sz w:val="24"/>
          <w:szCs w:val="24"/>
        </w:rPr>
      </w:pPr>
    </w:p>
    <w:p w:rsidR="004C0F3D" w:rsidRDefault="004C0F3D" w:rsidP="004C0F3D">
      <w:pPr>
        <w:pStyle w:val="ListParagraph"/>
        <w:numPr>
          <w:ilvl w:val="1"/>
          <w:numId w:val="10"/>
        </w:numPr>
        <w:tabs>
          <w:tab w:val="left" w:pos="426"/>
          <w:tab w:val="left" w:pos="851"/>
        </w:tabs>
        <w:spacing w:after="0" w:line="240" w:lineRule="auto"/>
        <w:ind w:firstLine="66"/>
        <w:jc w:val="both"/>
        <w:rPr>
          <w:rFonts w:ascii="Times New Roman" w:hAnsi="Times New Roman" w:cs="Times New Roman"/>
          <w:b/>
          <w:i/>
          <w:sz w:val="24"/>
          <w:szCs w:val="24"/>
        </w:rPr>
      </w:pPr>
      <w:r w:rsidRPr="00FD6BA8">
        <w:rPr>
          <w:rFonts w:ascii="Times New Roman" w:hAnsi="Times New Roman" w:cs="Times New Roman"/>
          <w:b/>
          <w:i/>
          <w:sz w:val="24"/>
          <w:szCs w:val="24"/>
        </w:rPr>
        <w:t xml:space="preserve">Les thérapies ciblées dans le cancer de la thyroïde : </w:t>
      </w:r>
    </w:p>
    <w:p w:rsidR="004C0F3D" w:rsidRPr="00FD6BA8" w:rsidRDefault="004C0F3D" w:rsidP="004C0F3D">
      <w:pPr>
        <w:pStyle w:val="ListParagraph"/>
        <w:tabs>
          <w:tab w:val="left" w:pos="426"/>
          <w:tab w:val="left" w:pos="851"/>
        </w:tabs>
        <w:spacing w:after="0" w:line="240" w:lineRule="auto"/>
        <w:ind w:left="426"/>
        <w:jc w:val="both"/>
        <w:rPr>
          <w:rFonts w:ascii="Times New Roman" w:hAnsi="Times New Roman" w:cs="Times New Roman"/>
          <w:b/>
          <w:i/>
          <w:sz w:val="24"/>
          <w:szCs w:val="24"/>
        </w:rPr>
      </w:pPr>
    </w:p>
    <w:p w:rsidR="004C0F3D" w:rsidRPr="00BB1D57" w:rsidRDefault="004C0F3D" w:rsidP="00E12E0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La chimiothérapie a montré des ré</w:t>
      </w:r>
      <w:r w:rsidRPr="00AB7565">
        <w:rPr>
          <w:rFonts w:ascii="Times New Roman" w:hAnsi="Times New Roman" w:cs="Times New Roman"/>
          <w:sz w:val="24"/>
          <w:szCs w:val="24"/>
        </w:rPr>
        <w:t>sultats peu s</w:t>
      </w:r>
      <w:r>
        <w:rPr>
          <w:rFonts w:ascii="Times New Roman" w:hAnsi="Times New Roman" w:cs="Times New Roman"/>
          <w:sz w:val="24"/>
          <w:szCs w:val="24"/>
        </w:rPr>
        <w:t>atisfaisants aux stades avancé</w:t>
      </w:r>
      <w:r w:rsidRPr="00AB7565">
        <w:rPr>
          <w:rFonts w:ascii="Times New Roman" w:hAnsi="Times New Roman" w:cs="Times New Roman"/>
          <w:sz w:val="24"/>
          <w:szCs w:val="24"/>
        </w:rPr>
        <w:t>s o</w:t>
      </w:r>
      <w:r>
        <w:rPr>
          <w:rFonts w:ascii="Times New Roman" w:hAnsi="Times New Roman" w:cs="Times New Roman"/>
          <w:sz w:val="24"/>
          <w:szCs w:val="24"/>
        </w:rPr>
        <w:t>ù la chirurgie et l’iodothé</w:t>
      </w:r>
      <w:r w:rsidRPr="00AB7565">
        <w:rPr>
          <w:rFonts w:ascii="Times New Roman" w:hAnsi="Times New Roman" w:cs="Times New Roman"/>
          <w:sz w:val="24"/>
          <w:szCs w:val="24"/>
        </w:rPr>
        <w:t>rapie ne son</w:t>
      </w:r>
      <w:r>
        <w:rPr>
          <w:rFonts w:ascii="Times New Roman" w:hAnsi="Times New Roman" w:cs="Times New Roman"/>
          <w:sz w:val="24"/>
          <w:szCs w:val="24"/>
        </w:rPr>
        <w:t>t plus de mise. Ces dix dernières années ont été marquées par des avancé</w:t>
      </w:r>
      <w:r w:rsidRPr="00AB7565">
        <w:rPr>
          <w:rFonts w:ascii="Times New Roman" w:hAnsi="Times New Roman" w:cs="Times New Roman"/>
          <w:sz w:val="24"/>
          <w:szCs w:val="24"/>
        </w:rPr>
        <w:t>es majeures dans la</w:t>
      </w:r>
      <w:r>
        <w:rPr>
          <w:rFonts w:ascii="Times New Roman" w:hAnsi="Times New Roman" w:cs="Times New Roman"/>
          <w:sz w:val="24"/>
          <w:szCs w:val="24"/>
        </w:rPr>
        <w:t xml:space="preserve"> connaissance des particularités molé</w:t>
      </w:r>
      <w:r w:rsidRPr="00AB7565">
        <w:rPr>
          <w:rFonts w:ascii="Times New Roman" w:hAnsi="Times New Roman" w:cs="Times New Roman"/>
          <w:sz w:val="24"/>
          <w:szCs w:val="24"/>
        </w:rPr>
        <w:t>culair</w:t>
      </w:r>
      <w:r>
        <w:rPr>
          <w:rFonts w:ascii="Times New Roman" w:hAnsi="Times New Roman" w:cs="Times New Roman"/>
          <w:sz w:val="24"/>
          <w:szCs w:val="24"/>
        </w:rPr>
        <w:t>es de ce cancer et leurs corrélations thérapeutiques, de mê</w:t>
      </w:r>
      <w:r w:rsidRPr="00AB7565">
        <w:rPr>
          <w:rFonts w:ascii="Times New Roman" w:hAnsi="Times New Roman" w:cs="Times New Roman"/>
          <w:sz w:val="24"/>
          <w:szCs w:val="24"/>
        </w:rPr>
        <w:t>me des</w:t>
      </w:r>
      <w:r>
        <w:rPr>
          <w:rFonts w:ascii="Times New Roman" w:hAnsi="Times New Roman" w:cs="Times New Roman"/>
          <w:sz w:val="24"/>
          <w:szCs w:val="24"/>
        </w:rPr>
        <w:t xml:space="preserve"> essais cliniques se sont intéressé</w:t>
      </w:r>
      <w:r w:rsidRPr="00AB7565">
        <w:rPr>
          <w:rFonts w:ascii="Times New Roman" w:hAnsi="Times New Roman" w:cs="Times New Roman"/>
          <w:sz w:val="24"/>
          <w:szCs w:val="24"/>
        </w:rPr>
        <w:t xml:space="preserve">s au traitement de </w:t>
      </w:r>
      <w:r>
        <w:rPr>
          <w:rFonts w:ascii="Times New Roman" w:hAnsi="Times New Roman" w:cs="Times New Roman"/>
          <w:sz w:val="24"/>
          <w:szCs w:val="24"/>
        </w:rPr>
        <w:t>cette pathologie aux stades métastatiques et ont permis de développer un panel thé</w:t>
      </w:r>
      <w:r w:rsidRPr="00AB7565">
        <w:rPr>
          <w:rFonts w:ascii="Times New Roman" w:hAnsi="Times New Roman" w:cs="Times New Roman"/>
          <w:sz w:val="24"/>
          <w:szCs w:val="24"/>
        </w:rPr>
        <w:t>rapeutique</w:t>
      </w:r>
      <w:r>
        <w:rPr>
          <w:rFonts w:ascii="Times New Roman" w:hAnsi="Times New Roman" w:cs="Times New Roman"/>
          <w:sz w:val="24"/>
          <w:szCs w:val="24"/>
        </w:rPr>
        <w:t xml:space="preserve"> important ciblant l’angiogenèse, les mutations fréquemment rencontrées dans l</w:t>
      </w:r>
      <w:r w:rsidRPr="00AB7565">
        <w:rPr>
          <w:rFonts w:ascii="Times New Roman" w:hAnsi="Times New Roman" w:cs="Times New Roman"/>
          <w:sz w:val="24"/>
          <w:szCs w:val="24"/>
        </w:rPr>
        <w:t>e cancer</w:t>
      </w:r>
      <w:r>
        <w:rPr>
          <w:rFonts w:ascii="Times New Roman" w:hAnsi="Times New Roman" w:cs="Times New Roman"/>
          <w:sz w:val="24"/>
          <w:szCs w:val="24"/>
        </w:rPr>
        <w:t xml:space="preserve"> de la thyroïde telles que les mutations </w:t>
      </w:r>
      <w:r w:rsidRPr="00AB7565">
        <w:rPr>
          <w:rFonts w:ascii="Times New Roman" w:hAnsi="Times New Roman" w:cs="Times New Roman"/>
          <w:sz w:val="24"/>
          <w:szCs w:val="24"/>
        </w:rPr>
        <w:t>RET,</w:t>
      </w:r>
      <w:r>
        <w:rPr>
          <w:rFonts w:ascii="Times New Roman" w:hAnsi="Times New Roman" w:cs="Times New Roman"/>
          <w:sz w:val="24"/>
          <w:szCs w:val="24"/>
        </w:rPr>
        <w:t xml:space="preserve"> BRAF et </w:t>
      </w:r>
      <w:r w:rsidRPr="00AB7565">
        <w:rPr>
          <w:rFonts w:ascii="Times New Roman" w:hAnsi="Times New Roman" w:cs="Times New Roman"/>
          <w:sz w:val="24"/>
          <w:szCs w:val="24"/>
        </w:rPr>
        <w:t xml:space="preserve"> RAS.</w:t>
      </w:r>
      <w:r w:rsidR="00E12E04">
        <w:rPr>
          <w:rFonts w:ascii="Times New Roman" w:hAnsi="Times New Roman" w:cs="Times New Roman"/>
          <w:sz w:val="24"/>
          <w:szCs w:val="24"/>
        </w:rPr>
        <w:t xml:space="preserve"> </w:t>
      </w:r>
      <w:r w:rsidRPr="001A383E">
        <w:rPr>
          <w:rFonts w:ascii="Times New Roman" w:hAnsi="Times New Roman" w:cs="Times New Roman"/>
          <w:sz w:val="24"/>
          <w:szCs w:val="24"/>
        </w:rPr>
        <w:t xml:space="preserve">Le cancer de la thyroïde est très hétérogène, la compréhension de la biologie moléculaire </w:t>
      </w:r>
      <w:r>
        <w:rPr>
          <w:rFonts w:ascii="Times New Roman" w:hAnsi="Times New Roman" w:cs="Times New Roman"/>
          <w:sz w:val="24"/>
          <w:szCs w:val="24"/>
        </w:rPr>
        <w:t>et les connaissances en oncogéné</w:t>
      </w:r>
      <w:r w:rsidRPr="00AB7565">
        <w:rPr>
          <w:rFonts w:ascii="Times New Roman" w:hAnsi="Times New Roman" w:cs="Times New Roman"/>
          <w:sz w:val="24"/>
          <w:szCs w:val="24"/>
        </w:rPr>
        <w:t>tique thyro</w:t>
      </w:r>
      <w:r>
        <w:rPr>
          <w:rFonts w:ascii="Times New Roman" w:hAnsi="Times New Roman" w:cs="Times New Roman"/>
          <w:sz w:val="24"/>
          <w:szCs w:val="24"/>
        </w:rPr>
        <w:t>ïdienne o</w:t>
      </w:r>
      <w:r w:rsidRPr="001A383E">
        <w:rPr>
          <w:rFonts w:ascii="Times New Roman" w:hAnsi="Times New Roman" w:cs="Times New Roman"/>
          <w:sz w:val="24"/>
          <w:szCs w:val="24"/>
        </w:rPr>
        <w:t>nt permis de changer le pronostic</w:t>
      </w:r>
      <w:r w:rsidRPr="001A383E">
        <w:rPr>
          <w:rFonts w:ascii="Times New Roman" w:hAnsi="Times New Roman" w:cs="Times New Roman"/>
          <w:b/>
          <w:i/>
          <w:sz w:val="24"/>
          <w:szCs w:val="24"/>
        </w:rPr>
        <w:t xml:space="preserve"> </w:t>
      </w:r>
      <w:r w:rsidRPr="001A383E">
        <w:rPr>
          <w:rFonts w:ascii="Times New Roman" w:hAnsi="Times New Roman" w:cs="Times New Roman"/>
          <w:sz w:val="24"/>
          <w:szCs w:val="24"/>
        </w:rPr>
        <w:t>d’un cancer ayant peu d’options thérapeutiques</w:t>
      </w:r>
      <w:r>
        <w:rPr>
          <w:rFonts w:ascii="Times New Roman" w:hAnsi="Times New Roman" w:cs="Times New Roman"/>
          <w:sz w:val="24"/>
          <w:szCs w:val="24"/>
        </w:rPr>
        <w:t xml:space="preserve"> et ont mis en lumière le rôle dét</w:t>
      </w:r>
      <w:r w:rsidRPr="00AB7565">
        <w:rPr>
          <w:rFonts w:ascii="Times New Roman" w:hAnsi="Times New Roman" w:cs="Times New Roman"/>
          <w:sz w:val="24"/>
          <w:szCs w:val="24"/>
        </w:rPr>
        <w:t>erminant des voies de signal</w:t>
      </w:r>
      <w:r>
        <w:rPr>
          <w:rFonts w:ascii="Times New Roman" w:hAnsi="Times New Roman" w:cs="Times New Roman"/>
          <w:sz w:val="24"/>
          <w:szCs w:val="24"/>
        </w:rPr>
        <w:t xml:space="preserve">isation cellulaires dans la cancérogenèse. Ainsi, les altérations génétiques qu’on connait </w:t>
      </w:r>
      <w:r w:rsidRPr="00AB7565">
        <w:rPr>
          <w:rFonts w:ascii="Times New Roman" w:hAnsi="Times New Roman" w:cs="Times New Roman"/>
          <w:sz w:val="24"/>
          <w:szCs w:val="24"/>
        </w:rPr>
        <w:t>de mieux en mieux entra</w:t>
      </w:r>
      <w:r>
        <w:rPr>
          <w:rFonts w:ascii="Times New Roman" w:hAnsi="Times New Roman" w:cs="Times New Roman"/>
          <w:sz w:val="24"/>
          <w:szCs w:val="24"/>
        </w:rPr>
        <w:t>i</w:t>
      </w:r>
      <w:r w:rsidRPr="00AB7565">
        <w:rPr>
          <w:rFonts w:ascii="Times New Roman" w:hAnsi="Times New Roman" w:cs="Times New Roman"/>
          <w:sz w:val="24"/>
          <w:szCs w:val="24"/>
        </w:rPr>
        <w:t>nent des mutations de diver</w:t>
      </w:r>
      <w:r>
        <w:rPr>
          <w:rFonts w:ascii="Times New Roman" w:hAnsi="Times New Roman" w:cs="Times New Roman"/>
          <w:sz w:val="24"/>
          <w:szCs w:val="24"/>
        </w:rPr>
        <w:t>s éléments impliqué</w:t>
      </w:r>
      <w:r w:rsidRPr="00AB7565">
        <w:rPr>
          <w:rFonts w:ascii="Times New Roman" w:hAnsi="Times New Roman" w:cs="Times New Roman"/>
          <w:sz w:val="24"/>
          <w:szCs w:val="24"/>
        </w:rPr>
        <w:t>s dans la transduction du signal intra</w:t>
      </w:r>
      <w:r>
        <w:rPr>
          <w:rFonts w:ascii="Times New Roman" w:hAnsi="Times New Roman" w:cs="Times New Roman"/>
          <w:sz w:val="24"/>
          <w:szCs w:val="24"/>
        </w:rPr>
        <w:t>cellulaire activant ainsi de façon chronique les cibles situées en aval, ce qui aboutit à</w:t>
      </w:r>
      <w:r w:rsidRPr="00AB7565">
        <w:rPr>
          <w:rFonts w:ascii="Times New Roman" w:hAnsi="Times New Roman" w:cs="Times New Roman"/>
          <w:sz w:val="24"/>
          <w:szCs w:val="24"/>
        </w:rPr>
        <w:t xml:space="preserve"> une multiplication permanente e</w:t>
      </w:r>
      <w:r>
        <w:rPr>
          <w:rFonts w:ascii="Times New Roman" w:hAnsi="Times New Roman" w:cs="Times New Roman"/>
          <w:sz w:val="24"/>
          <w:szCs w:val="24"/>
        </w:rPr>
        <w:t>t une survie cellulaire incontrôlé</w:t>
      </w:r>
      <w:r w:rsidRPr="00AB7565">
        <w:rPr>
          <w:rFonts w:ascii="Times New Roman" w:hAnsi="Times New Roman" w:cs="Times New Roman"/>
          <w:sz w:val="24"/>
          <w:szCs w:val="24"/>
        </w:rPr>
        <w:t>e</w:t>
      </w:r>
      <w:r w:rsidRPr="001A383E">
        <w:rPr>
          <w:rFonts w:ascii="Times New Roman" w:hAnsi="Times New Roman" w:cs="Times New Roman"/>
          <w:sz w:val="24"/>
          <w:szCs w:val="24"/>
        </w:rPr>
        <w:t xml:space="preserve"> </w:t>
      </w:r>
      <w:r w:rsidRPr="00BB1D57">
        <w:rPr>
          <w:rFonts w:ascii="Times New Roman" w:hAnsi="Times New Roman" w:cs="Times New Roman"/>
          <w:sz w:val="24"/>
          <w:szCs w:val="24"/>
        </w:rPr>
        <w:t xml:space="preserve">(Lkhoyaali </w:t>
      </w:r>
      <w:r w:rsidRPr="00BB1D57">
        <w:rPr>
          <w:rFonts w:ascii="Times New Roman" w:hAnsi="Times New Roman" w:cs="Times New Roman"/>
          <w:i/>
          <w:sz w:val="24"/>
          <w:szCs w:val="24"/>
        </w:rPr>
        <w:t>et al</w:t>
      </w:r>
      <w:r>
        <w:rPr>
          <w:rFonts w:ascii="Times New Roman" w:hAnsi="Times New Roman" w:cs="Times New Roman"/>
          <w:i/>
          <w:sz w:val="24"/>
          <w:szCs w:val="24"/>
        </w:rPr>
        <w:t>.,</w:t>
      </w:r>
      <w:r w:rsidRPr="00BB1D57">
        <w:rPr>
          <w:rFonts w:ascii="Times New Roman" w:hAnsi="Times New Roman" w:cs="Times New Roman"/>
          <w:sz w:val="24"/>
          <w:szCs w:val="24"/>
        </w:rPr>
        <w:t xml:space="preserve"> 2014).</w:t>
      </w: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sectPr w:rsidR="004C0F3D" w:rsidSect="005827EE">
          <w:headerReference w:type="default" r:id="rId34"/>
          <w:footerReference w:type="default" r:id="rId35"/>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Default="004C0F3D" w:rsidP="004C0F3D">
      <w:pPr>
        <w:autoSpaceDE w:val="0"/>
        <w:autoSpaceDN w:val="0"/>
        <w:adjustRightInd w:val="0"/>
        <w:spacing w:after="0" w:line="240" w:lineRule="auto"/>
        <w:rPr>
          <w:rFonts w:asciiTheme="majorBidi" w:hAnsiTheme="majorBidi" w:cstheme="majorBidi"/>
          <w:color w:val="F85AAD"/>
          <w:sz w:val="96"/>
          <w:szCs w:val="96"/>
        </w:rPr>
      </w:pPr>
    </w:p>
    <w:p w:rsidR="004C0F3D" w:rsidRPr="00F87214" w:rsidRDefault="002C3BBC"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48" type="#_x0000_t50" style="position:absolute;left:0;text-align:left;margin-left:111.4pt;margin-top:309.4pt;width:260.25pt;height:110.65pt;z-index:251695104;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48">
              <w:txbxContent>
                <w:p w:rsidR="005827EE" w:rsidRPr="00CC6D92" w:rsidRDefault="005827EE"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w:t>
                  </w:r>
                </w:p>
                <w:p w:rsidR="005827EE" w:rsidRDefault="005827EE" w:rsidP="006D3FED">
                  <w:pPr>
                    <w:jc w:val="center"/>
                    <w:rPr>
                      <w:rFonts w:ascii="Times New Roman" w:hAnsi="Times New Roman" w:cs="Times New Roman"/>
                      <w:b/>
                      <w:i/>
                      <w:sz w:val="44"/>
                    </w:rPr>
                  </w:pPr>
                  <w:r>
                    <w:rPr>
                      <w:rFonts w:ascii="Times New Roman" w:hAnsi="Times New Roman" w:cs="Times New Roman"/>
                      <w:b/>
                      <w:i/>
                      <w:sz w:val="44"/>
                    </w:rPr>
                    <w:t>Matériels &amp;</w:t>
                  </w:r>
                </w:p>
                <w:p w:rsidR="005827EE" w:rsidRPr="00B00C7D" w:rsidRDefault="005827EE" w:rsidP="006D3FED">
                  <w:pPr>
                    <w:jc w:val="center"/>
                    <w:rPr>
                      <w:rFonts w:ascii="Times New Roman" w:hAnsi="Times New Roman" w:cs="Times New Roman"/>
                      <w:b/>
                      <w:i/>
                      <w:color w:val="FF0000"/>
                      <w:sz w:val="44"/>
                    </w:rPr>
                  </w:pPr>
                  <w:r>
                    <w:rPr>
                      <w:rFonts w:ascii="Times New Roman" w:hAnsi="Times New Roman" w:cs="Times New Roman"/>
                      <w:b/>
                      <w:i/>
                      <w:sz w:val="44"/>
                    </w:rPr>
                    <w:t>Méthodes</w:t>
                  </w:r>
                </w:p>
                <w:p w:rsidR="005827EE" w:rsidRDefault="005827EE" w:rsidP="006D3FED">
                  <w:pPr>
                    <w:jc w:val="center"/>
                  </w:pPr>
                </w:p>
              </w:txbxContent>
            </v:textbox>
            <o:callout v:ext="edit" minusy="t"/>
            <w10:wrap type="square" anchorx="margin" anchory="margin"/>
          </v:shape>
        </w:pict>
      </w:r>
    </w:p>
    <w:p w:rsidR="004C0F3D" w:rsidRDefault="004C0F3D" w:rsidP="004C0F3D">
      <w:pPr>
        <w:autoSpaceDE w:val="0"/>
        <w:autoSpaceDN w:val="0"/>
        <w:adjustRightInd w:val="0"/>
        <w:spacing w:after="0" w:line="240" w:lineRule="auto"/>
        <w:rPr>
          <w:rFonts w:ascii="Algerian" w:hAnsi="Algerian" w:cstheme="majorBidi"/>
          <w:color w:val="FF0066"/>
          <w:sz w:val="96"/>
          <w:szCs w:val="96"/>
        </w:rPr>
        <w:sectPr w:rsidR="004C0F3D" w:rsidSect="005827EE">
          <w:headerReference w:type="default" r:id="rId36"/>
          <w:footerReference w:type="default" r:id="rId37"/>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cols w:space="708"/>
          <w:docGrid w:linePitch="360"/>
        </w:sectPr>
      </w:pPr>
    </w:p>
    <w:p w:rsidR="009F25C7" w:rsidRPr="009F25C7" w:rsidRDefault="009F25C7" w:rsidP="009F25C7">
      <w:pPr>
        <w:numPr>
          <w:ilvl w:val="0"/>
          <w:numId w:val="13"/>
        </w:numPr>
        <w:tabs>
          <w:tab w:val="left" w:pos="2378"/>
        </w:tabs>
        <w:spacing w:after="0" w:line="240" w:lineRule="auto"/>
        <w:ind w:left="805"/>
        <w:contextualSpacing/>
        <w:jc w:val="both"/>
        <w:rPr>
          <w:rFonts w:ascii="Times New Roman" w:eastAsia="Times New Roman" w:hAnsi="Times New Roman" w:cs="Times New Roman"/>
          <w:b/>
          <w:sz w:val="28"/>
          <w:szCs w:val="32"/>
        </w:rPr>
      </w:pPr>
      <w:r w:rsidRPr="009F25C7">
        <w:rPr>
          <w:rFonts w:ascii="Times New Roman" w:eastAsia="Times New Roman" w:hAnsi="Times New Roman" w:cs="Times New Roman"/>
          <w:b/>
          <w:sz w:val="28"/>
          <w:szCs w:val="32"/>
        </w:rPr>
        <w:lastRenderedPageBreak/>
        <w:t xml:space="preserve">Matériel biologique : </w:t>
      </w:r>
    </w:p>
    <w:p w:rsidR="009F25C7" w:rsidRPr="009F25C7" w:rsidRDefault="009F25C7" w:rsidP="009F25C7">
      <w:pPr>
        <w:tabs>
          <w:tab w:val="left" w:pos="2378"/>
        </w:tabs>
        <w:spacing w:after="0" w:line="240" w:lineRule="auto"/>
        <w:ind w:left="1099"/>
        <w:contextualSpacing/>
        <w:jc w:val="both"/>
        <w:rPr>
          <w:rFonts w:ascii="Times New Roman" w:eastAsia="Times New Roman" w:hAnsi="Times New Roman" w:cs="Times New Roman"/>
          <w:b/>
          <w:i/>
          <w:sz w:val="16"/>
          <w:szCs w:val="16"/>
        </w:rPr>
      </w:pPr>
    </w:p>
    <w:p w:rsidR="009F25C7" w:rsidRPr="009F25C7" w:rsidRDefault="009F25C7" w:rsidP="009F25C7">
      <w:pPr>
        <w:tabs>
          <w:tab w:val="left" w:pos="709"/>
          <w:tab w:val="left" w:pos="2378"/>
        </w:tabs>
        <w:spacing w:after="0" w:line="240" w:lineRule="auto"/>
        <w:ind w:left="85" w:firstLine="294"/>
        <w:contextualSpacing/>
        <w:jc w:val="both"/>
        <w:rPr>
          <w:rFonts w:ascii="Times New Roman" w:eastAsia="Times New Roman" w:hAnsi="Times New Roman" w:cs="Times New Roman"/>
          <w:sz w:val="24"/>
          <w:szCs w:val="24"/>
        </w:rPr>
      </w:pPr>
      <w:r w:rsidRPr="009F25C7">
        <w:rPr>
          <w:rFonts w:ascii="Times New Roman" w:eastAsia="Times New Roman" w:hAnsi="Times New Roman" w:cs="Times New Roman"/>
          <w:sz w:val="28"/>
          <w:szCs w:val="28"/>
        </w:rPr>
        <w:t xml:space="preserve">     </w:t>
      </w:r>
      <w:r w:rsidRPr="009F25C7">
        <w:rPr>
          <w:rFonts w:ascii="Times New Roman" w:eastAsia="Times New Roman" w:hAnsi="Times New Roman" w:cs="Times New Roman"/>
          <w:sz w:val="24"/>
          <w:szCs w:val="24"/>
        </w:rPr>
        <w:t xml:space="preserve">Notre travail expérimental </w:t>
      </w:r>
      <w:r w:rsidRPr="009F25C7">
        <w:rPr>
          <w:rFonts w:ascii="Times New Roman" w:eastAsia="Times New Roman" w:hAnsi="Times New Roman" w:cs="Times New Roman"/>
          <w:color w:val="000000"/>
          <w:sz w:val="24"/>
          <w:szCs w:val="24"/>
        </w:rPr>
        <w:t>a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 xml:space="preserve">réalisé au sein du Laboratoire de Cytologie du Centre Hospitalo-universitaire d’Hussein dey. Le matériel biologique (souris) </w:t>
      </w:r>
      <w:r w:rsidRPr="009F25C7">
        <w:rPr>
          <w:rFonts w:ascii="Times New Roman" w:eastAsia="Times New Roman" w:hAnsi="Times New Roman" w:cs="Times New Roman"/>
          <w:b/>
          <w:sz w:val="24"/>
          <w:szCs w:val="24"/>
        </w:rPr>
        <w:t xml:space="preserve">(Figure 10) </w:t>
      </w:r>
      <w:r w:rsidRPr="009F25C7">
        <w:rPr>
          <w:rFonts w:ascii="Times New Roman" w:eastAsia="Times New Roman" w:hAnsi="Times New Roman" w:cs="Times New Roman"/>
          <w:color w:val="000000"/>
          <w:sz w:val="24"/>
          <w:szCs w:val="24"/>
        </w:rPr>
        <w:t>a  été</w:t>
      </w:r>
      <w:r w:rsidRPr="009F25C7">
        <w:rPr>
          <w:rFonts w:ascii="Times New Roman" w:eastAsia="Times New Roman" w:hAnsi="Times New Roman" w:cs="Times New Roman"/>
          <w:sz w:val="24"/>
          <w:szCs w:val="24"/>
        </w:rPr>
        <w:t xml:space="preserve">  obtenu de l’animalerie de l’USTHB. En effet nous avons utilisé trois souris gestantes, dans différents stades de gestation (embryonnaires): (08-12), (13-15) et (16-18), ainsi qu’une souris adulte. Les manipulations ont été faites entre les mois </w:t>
      </w:r>
      <w:r w:rsidRPr="009F25C7">
        <w:rPr>
          <w:rFonts w:ascii="Times New Roman" w:eastAsia="Times New Roman" w:hAnsi="Times New Roman" w:cs="Times New Roman"/>
          <w:color w:val="000000"/>
          <w:sz w:val="24"/>
          <w:szCs w:val="24"/>
        </w:rPr>
        <w:t>de</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Mars et Mai.</w:t>
      </w:r>
      <w:r w:rsidRPr="009F25C7">
        <w:rPr>
          <w:rFonts w:ascii="Times New Roman" w:eastAsia="Times New Roman" w:hAnsi="Times New Roman" w:cs="Times New Roman"/>
          <w:b/>
          <w:sz w:val="24"/>
          <w:szCs w:val="24"/>
        </w:rPr>
        <w:t xml:space="preserve"> </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16"/>
          <w:szCs w:val="16"/>
        </w:rPr>
      </w:pPr>
    </w:p>
    <w:p w:rsidR="009F25C7" w:rsidRPr="005827EE" w:rsidRDefault="009F25C7" w:rsidP="009F25C7">
      <w:pPr>
        <w:numPr>
          <w:ilvl w:val="0"/>
          <w:numId w:val="13"/>
        </w:numPr>
        <w:tabs>
          <w:tab w:val="left" w:pos="2378"/>
        </w:tabs>
        <w:spacing w:line="240" w:lineRule="auto"/>
        <w:contextualSpacing/>
        <w:jc w:val="both"/>
        <w:rPr>
          <w:rFonts w:ascii="Times New Roman" w:eastAsia="Times New Roman" w:hAnsi="Times New Roman" w:cs="Times New Roman"/>
          <w:bCs/>
          <w:sz w:val="28"/>
          <w:szCs w:val="28"/>
        </w:rPr>
      </w:pPr>
      <w:r w:rsidRPr="009F25C7">
        <w:rPr>
          <w:rFonts w:ascii="Times New Roman" w:eastAsia="Times New Roman" w:hAnsi="Times New Roman" w:cs="Times New Roman"/>
          <w:b/>
          <w:sz w:val="28"/>
          <w:szCs w:val="32"/>
        </w:rPr>
        <w:t xml:space="preserve">Méthodes : </w:t>
      </w:r>
      <w:r w:rsidRPr="005827EE">
        <w:rPr>
          <w:rFonts w:ascii="Times New Roman" w:eastAsia="Times New Roman" w:hAnsi="Times New Roman" w:cs="Times New Roman"/>
          <w:bCs/>
          <w:sz w:val="28"/>
          <w:szCs w:val="28"/>
        </w:rPr>
        <w:t>(</w:t>
      </w:r>
      <w:r w:rsidRPr="005827EE">
        <w:rPr>
          <w:rFonts w:ascii="Times New Roman" w:eastAsia="Times New Roman" w:hAnsi="Times New Roman" w:cs="Times New Roman"/>
          <w:b/>
          <w:sz w:val="28"/>
          <w:szCs w:val="28"/>
        </w:rPr>
        <w:t>Histologique Topographique) </w:t>
      </w:r>
      <w:r w:rsidRPr="009F25C7">
        <w:rPr>
          <w:rFonts w:ascii="Times New Roman" w:eastAsia="Times New Roman" w:hAnsi="Times New Roman" w:cs="Times New Roman"/>
          <w:b/>
          <w:sz w:val="28"/>
          <w:szCs w:val="28"/>
        </w:rPr>
        <w:t>:</w:t>
      </w:r>
    </w:p>
    <w:p w:rsidR="009F25C7" w:rsidRPr="009F25C7" w:rsidRDefault="009F25C7" w:rsidP="009F25C7">
      <w:pPr>
        <w:tabs>
          <w:tab w:val="left" w:pos="2378"/>
        </w:tabs>
        <w:spacing w:line="240" w:lineRule="auto"/>
        <w:ind w:left="1500"/>
        <w:contextualSpacing/>
        <w:jc w:val="both"/>
        <w:rPr>
          <w:rFonts w:ascii="Times New Roman" w:eastAsia="Times New Roman" w:hAnsi="Times New Roman" w:cs="Times New Roman"/>
          <w:b/>
          <w:sz w:val="16"/>
          <w:szCs w:val="16"/>
        </w:rPr>
      </w:pPr>
    </w:p>
    <w:p w:rsidR="009F25C7" w:rsidRPr="009F25C7" w:rsidRDefault="009F25C7" w:rsidP="009F25C7">
      <w:pPr>
        <w:numPr>
          <w:ilvl w:val="1"/>
          <w:numId w:val="13"/>
        </w:numPr>
        <w:tabs>
          <w:tab w:val="left" w:pos="1134"/>
        </w:tabs>
        <w:autoSpaceDE w:val="0"/>
        <w:autoSpaceDN w:val="0"/>
        <w:adjustRightInd w:val="0"/>
        <w:spacing w:after="0" w:line="240" w:lineRule="auto"/>
        <w:ind w:hanging="11"/>
        <w:contextualSpacing/>
        <w:jc w:val="both"/>
        <w:rPr>
          <w:rFonts w:ascii="Times New Roman" w:eastAsia="Times New Roman" w:hAnsi="Times New Roman" w:cs="Times New Roman"/>
          <w:b/>
          <w:sz w:val="26"/>
          <w:szCs w:val="26"/>
        </w:rPr>
      </w:pPr>
      <w:r w:rsidRPr="009F25C7">
        <w:rPr>
          <w:rFonts w:ascii="Times New Roman" w:eastAsia="Times New Roman" w:hAnsi="Times New Roman" w:cs="Times New Roman"/>
          <w:b/>
          <w:sz w:val="26"/>
          <w:szCs w:val="26"/>
        </w:rPr>
        <w:t>Inclusion en paraffine et préparation des lames des tissus fixés :</w:t>
      </w:r>
    </w:p>
    <w:p w:rsidR="009F25C7" w:rsidRPr="006675D5" w:rsidRDefault="009F25C7" w:rsidP="009F25C7">
      <w:pPr>
        <w:tabs>
          <w:tab w:val="left" w:pos="1134"/>
        </w:tabs>
        <w:autoSpaceDE w:val="0"/>
        <w:autoSpaceDN w:val="0"/>
        <w:adjustRightInd w:val="0"/>
        <w:spacing w:after="0" w:line="240" w:lineRule="auto"/>
        <w:ind w:left="720"/>
        <w:contextualSpacing/>
        <w:jc w:val="both"/>
        <w:rPr>
          <w:rFonts w:ascii="Times New Roman" w:eastAsia="Times New Roman" w:hAnsi="Times New Roman" w:cs="Times New Roman"/>
          <w:b/>
          <w:i/>
          <w:sz w:val="16"/>
          <w:szCs w:val="16"/>
        </w:rPr>
      </w:pPr>
    </w:p>
    <w:p w:rsidR="009F25C7" w:rsidRPr="009F25C7" w:rsidRDefault="009F25C7" w:rsidP="009F25C7">
      <w:pPr>
        <w:numPr>
          <w:ilvl w:val="2"/>
          <w:numId w:val="13"/>
        </w:numPr>
        <w:tabs>
          <w:tab w:val="left" w:pos="1418"/>
          <w:tab w:val="left" w:pos="1843"/>
          <w:tab w:val="left" w:pos="2378"/>
        </w:tabs>
        <w:spacing w:line="240" w:lineRule="auto"/>
        <w:ind w:left="1134" w:firstLine="142"/>
        <w:contextualSpacing/>
        <w:jc w:val="both"/>
        <w:rPr>
          <w:rFonts w:ascii="Times New Roman" w:eastAsia="Times New Roman" w:hAnsi="Times New Roman" w:cs="Times New Roman"/>
          <w:b/>
          <w:iCs/>
          <w:sz w:val="24"/>
          <w:szCs w:val="24"/>
        </w:rPr>
      </w:pPr>
      <w:r w:rsidRPr="009F25C7">
        <w:rPr>
          <w:rFonts w:ascii="Times New Roman" w:eastAsia="Times New Roman" w:hAnsi="Times New Roman" w:cs="Times New Roman"/>
          <w:b/>
          <w:iCs/>
          <w:sz w:val="24"/>
          <w:szCs w:val="24"/>
        </w:rPr>
        <w:t xml:space="preserve">Sacrifice, prélèvement et fixation : </w:t>
      </w:r>
    </w:p>
    <w:p w:rsidR="009F25C7" w:rsidRPr="009F25C7" w:rsidRDefault="009F25C7" w:rsidP="009F25C7">
      <w:pPr>
        <w:tabs>
          <w:tab w:val="left" w:pos="284"/>
          <w:tab w:val="left" w:pos="2378"/>
        </w:tabs>
        <w:spacing w:line="240" w:lineRule="auto"/>
        <w:contextualSpacing/>
        <w:jc w:val="both"/>
        <w:rPr>
          <w:rFonts w:ascii="Times New Roman" w:eastAsia="Times New Roman" w:hAnsi="Times New Roman" w:cs="Times New Roman"/>
          <w:color w:val="000000"/>
          <w:sz w:val="24"/>
          <w:szCs w:val="24"/>
        </w:rPr>
      </w:pPr>
      <w:r w:rsidRPr="009F25C7">
        <w:rPr>
          <w:rFonts w:ascii="Times New Roman" w:eastAsia="Times New Roman" w:hAnsi="Times New Roman" w:cs="Times New Roman"/>
          <w:sz w:val="24"/>
          <w:szCs w:val="24"/>
        </w:rPr>
        <w:t xml:space="preserve">        Les souris gestantes ont été asphyxiées à l’aide du chloroforme, les embryons </w:t>
      </w:r>
      <w:r w:rsidRPr="009F25C7">
        <w:rPr>
          <w:rFonts w:ascii="Times New Roman" w:eastAsia="Times New Roman" w:hAnsi="Times New Roman" w:cs="Times New Roman"/>
          <w:color w:val="000000"/>
          <w:sz w:val="24"/>
          <w:szCs w:val="24"/>
        </w:rPr>
        <w:t>ont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 xml:space="preserve">prélevés de la corne utérine suite à une large incision au niveau de </w:t>
      </w:r>
      <w:r w:rsidRPr="00B667F0">
        <w:rPr>
          <w:rFonts w:ascii="Times New Roman" w:eastAsia="Times New Roman" w:hAnsi="Times New Roman" w:cs="Times New Roman"/>
          <w:sz w:val="24"/>
          <w:szCs w:val="24"/>
        </w:rPr>
        <w:t xml:space="preserve">l’abdomen </w:t>
      </w:r>
      <w:r w:rsidRPr="00B667F0">
        <w:rPr>
          <w:rFonts w:ascii="Times New Roman" w:eastAsia="Times New Roman" w:hAnsi="Times New Roman" w:cs="Times New Roman"/>
          <w:color w:val="000000"/>
          <w:sz w:val="24"/>
          <w:szCs w:val="24"/>
        </w:rPr>
        <w:t>(Figure 11)</w:t>
      </w:r>
      <w:r w:rsidRPr="009F25C7">
        <w:rPr>
          <w:rFonts w:ascii="Times New Roman" w:eastAsia="Times New Roman" w:hAnsi="Times New Roman" w:cs="Times New Roman"/>
          <w:color w:val="000000"/>
          <w:sz w:val="24"/>
          <w:szCs w:val="24"/>
        </w:rPr>
        <w:t xml:space="preserve"> puis</w:t>
      </w:r>
      <w:r w:rsidRPr="009F25C7">
        <w:rPr>
          <w:rFonts w:ascii="Times New Roman" w:eastAsia="Times New Roman" w:hAnsi="Times New Roman" w:cs="Times New Roman"/>
          <w:sz w:val="24"/>
          <w:szCs w:val="24"/>
        </w:rPr>
        <w:t xml:space="preserve"> fixés immédiatement  par immersion dans un liquide </w:t>
      </w:r>
      <w:r w:rsidRPr="00B667F0">
        <w:rPr>
          <w:rFonts w:ascii="Times New Roman" w:eastAsia="Times New Roman" w:hAnsi="Times New Roman" w:cs="Times New Roman"/>
          <w:sz w:val="24"/>
          <w:szCs w:val="24"/>
        </w:rPr>
        <w:t>fixateur (formol à 10%)</w:t>
      </w:r>
      <w:r w:rsidRPr="009F25C7">
        <w:rPr>
          <w:rFonts w:ascii="Times New Roman" w:eastAsia="Times New Roman" w:hAnsi="Times New Roman" w:cs="Times New Roman"/>
          <w:sz w:val="24"/>
          <w:szCs w:val="24"/>
        </w:rPr>
        <w:t xml:space="preserve"> pendant deux jours afin d’éviter la déshydratation prématurée et l’autolyse des cellules</w:t>
      </w:r>
      <w:r w:rsidRPr="009F25C7">
        <w:rPr>
          <w:rFonts w:ascii="Times New Roman" w:eastAsia="Times New Roman" w:hAnsi="Times New Roman" w:cs="Times New Roman"/>
          <w:color w:val="000000"/>
          <w:sz w:val="24"/>
          <w:szCs w:val="24"/>
        </w:rPr>
        <w:t xml:space="preserve">, ainsi les </w:t>
      </w:r>
      <w:r w:rsidRPr="009F25C7">
        <w:rPr>
          <w:rFonts w:ascii="Times New Roman" w:eastAsia="Times New Roman" w:hAnsi="Times New Roman" w:cs="Times New Roman"/>
          <w:sz w:val="24"/>
          <w:szCs w:val="24"/>
        </w:rPr>
        <w:t>tissus seront conservés dans un état  morphologique aussi proche que possible de l’état naturel</w:t>
      </w:r>
      <w:r w:rsidRPr="009F25C7">
        <w:rPr>
          <w:rFonts w:ascii="Times New Roman" w:eastAsia="Times New Roman" w:hAnsi="Times New Roman" w:cs="Times New Roman"/>
          <w:b/>
          <w:sz w:val="24"/>
          <w:szCs w:val="24"/>
        </w:rPr>
        <w:t xml:space="preserve"> </w:t>
      </w:r>
      <w:r w:rsidRPr="00B667F0">
        <w:rPr>
          <w:rFonts w:ascii="Times New Roman" w:eastAsia="Times New Roman" w:hAnsi="Times New Roman" w:cs="Times New Roman"/>
          <w:bCs/>
          <w:sz w:val="24"/>
          <w:szCs w:val="24"/>
        </w:rPr>
        <w:t>(Figure 12).</w:t>
      </w:r>
      <w:r w:rsidRPr="009F25C7">
        <w:rPr>
          <w:rFonts w:ascii="Times New Roman" w:eastAsia="Times New Roman" w:hAnsi="Times New Roman" w:cs="Times New Roman"/>
          <w:sz w:val="24"/>
          <w:szCs w:val="24"/>
        </w:rPr>
        <w:t xml:space="preserve"> La souris adulte (non gestante) </w:t>
      </w:r>
      <w:r w:rsidRPr="009F25C7">
        <w:rPr>
          <w:rFonts w:ascii="Times New Roman" w:eastAsia="Times New Roman" w:hAnsi="Times New Roman" w:cs="Times New Roman"/>
          <w:color w:val="000000"/>
          <w:sz w:val="24"/>
          <w:szCs w:val="24"/>
        </w:rPr>
        <w:t xml:space="preserve">a été décapitée après anesthésie, le cou et la tête ont été récupérés et fixés. </w:t>
      </w:r>
      <w:r w:rsidRPr="009F25C7">
        <w:rPr>
          <w:rFonts w:ascii="Times New Roman" w:eastAsia="Times New Roman" w:hAnsi="Times New Roman" w:cs="Times New Roman"/>
          <w:sz w:val="24"/>
          <w:szCs w:val="24"/>
        </w:rPr>
        <w:t xml:space="preserve">Après le durcissement de l’échantillon dans le fixateur, la région où se situe la thyroïde a été </w:t>
      </w:r>
      <w:r w:rsidRPr="009F25C7">
        <w:rPr>
          <w:rFonts w:ascii="Times New Roman" w:eastAsia="Times New Roman" w:hAnsi="Times New Roman" w:cs="Times New Roman"/>
          <w:color w:val="000000"/>
          <w:sz w:val="24"/>
          <w:szCs w:val="24"/>
        </w:rPr>
        <w:t>récupérée.</w:t>
      </w:r>
    </w:p>
    <w:p w:rsidR="009F25C7" w:rsidRPr="006675D5" w:rsidRDefault="009F25C7" w:rsidP="009F25C7">
      <w:pPr>
        <w:tabs>
          <w:tab w:val="left" w:pos="284"/>
          <w:tab w:val="left" w:pos="2378"/>
        </w:tabs>
        <w:spacing w:line="240" w:lineRule="auto"/>
        <w:contextualSpacing/>
        <w:jc w:val="both"/>
        <w:rPr>
          <w:rFonts w:ascii="Times New Roman" w:eastAsia="Times New Roman" w:hAnsi="Times New Roman" w:cs="Times New Roman"/>
          <w:sz w:val="16"/>
          <w:szCs w:val="16"/>
        </w:rPr>
      </w:pPr>
    </w:p>
    <w:p w:rsidR="009F25C7" w:rsidRPr="009F25C7" w:rsidRDefault="009F25C7" w:rsidP="009F25C7">
      <w:pPr>
        <w:numPr>
          <w:ilvl w:val="2"/>
          <w:numId w:val="13"/>
        </w:numPr>
        <w:tabs>
          <w:tab w:val="left" w:pos="567"/>
          <w:tab w:val="left" w:pos="1418"/>
          <w:tab w:val="left" w:pos="1560"/>
          <w:tab w:val="left" w:pos="1843"/>
        </w:tabs>
        <w:spacing w:line="240" w:lineRule="auto"/>
        <w:ind w:left="1276" w:firstLine="0"/>
        <w:contextualSpacing/>
        <w:jc w:val="both"/>
        <w:rPr>
          <w:rFonts w:ascii="Times New Roman" w:eastAsia="Times New Roman" w:hAnsi="Times New Roman" w:cs="Times New Roman"/>
          <w:b/>
          <w:iCs/>
          <w:color w:val="000000"/>
          <w:sz w:val="24"/>
          <w:szCs w:val="24"/>
        </w:rPr>
      </w:pPr>
      <w:r w:rsidRPr="009F25C7">
        <w:rPr>
          <w:rFonts w:ascii="Times New Roman" w:eastAsia="Times New Roman" w:hAnsi="Times New Roman" w:cs="Times New Roman"/>
          <w:b/>
          <w:iCs/>
          <w:color w:val="000000"/>
          <w:sz w:val="24"/>
          <w:szCs w:val="24"/>
        </w:rPr>
        <w:t>Lavage et</w:t>
      </w:r>
      <w:r w:rsidRPr="009F25C7">
        <w:rPr>
          <w:rFonts w:ascii="Times New Roman" w:eastAsia="Times New Roman" w:hAnsi="Times New Roman" w:cs="Times New Roman"/>
          <w:b/>
          <w:iCs/>
          <w:sz w:val="24"/>
          <w:szCs w:val="24"/>
        </w:rPr>
        <w:t xml:space="preserve"> déshydratation</w:t>
      </w:r>
      <w:r w:rsidR="005827EE">
        <w:rPr>
          <w:rFonts w:ascii="Times New Roman" w:eastAsia="Times New Roman" w:hAnsi="Times New Roman" w:cs="Times New Roman"/>
          <w:b/>
          <w:iCs/>
          <w:sz w:val="24"/>
          <w:szCs w:val="24"/>
        </w:rPr>
        <w:t> :</w:t>
      </w:r>
    </w:p>
    <w:p w:rsidR="009F25C7" w:rsidRPr="009F25C7" w:rsidRDefault="009F25C7" w:rsidP="00B667F0">
      <w:pPr>
        <w:tabs>
          <w:tab w:val="left" w:pos="2378"/>
        </w:tabs>
        <w:spacing w:line="240" w:lineRule="auto"/>
        <w:ind w:firstLine="294"/>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color w:val="000000"/>
          <w:sz w:val="24"/>
          <w:szCs w:val="24"/>
        </w:rPr>
        <w:t xml:space="preserve"> Les pièces anatomiques ainsi récupérés ont été </w:t>
      </w:r>
      <w:r w:rsidRPr="009F25C7">
        <w:rPr>
          <w:rFonts w:ascii="Times New Roman" w:eastAsia="Times New Roman" w:hAnsi="Times New Roman" w:cs="Times New Roman"/>
          <w:sz w:val="24"/>
          <w:szCs w:val="24"/>
        </w:rPr>
        <w:t xml:space="preserve">disposées dans des cassettes, identifiées à l’aide d’un crayon puis lavées pendant 30 minutes environ sous un filet d'eau courante, de sorte que l'eau se renouvelle progressivement afin d'éliminer le formol qui sera remplacé par l’eau </w:t>
      </w:r>
      <w:r w:rsidRPr="009F25C7">
        <w:rPr>
          <w:rFonts w:ascii="Times New Roman" w:eastAsia="Times New Roman" w:hAnsi="Times New Roman" w:cs="Times New Roman"/>
          <w:b/>
          <w:sz w:val="24"/>
          <w:szCs w:val="24"/>
        </w:rPr>
        <w:t>(Figure 13A).</w:t>
      </w:r>
      <w:r w:rsidR="00B667F0">
        <w:rPr>
          <w:rFonts w:ascii="Times New Roman" w:eastAsia="Times New Roman" w:hAnsi="Times New Roman" w:cs="Times New Roman"/>
          <w:b/>
          <w:sz w:val="24"/>
          <w:szCs w:val="24"/>
        </w:rPr>
        <w:t xml:space="preserve"> </w:t>
      </w:r>
      <w:r w:rsidRPr="009F25C7">
        <w:rPr>
          <w:rFonts w:ascii="Times New Roman" w:eastAsia="Times New Roman" w:hAnsi="Times New Roman" w:cs="Times New Roman"/>
          <w:sz w:val="24"/>
          <w:szCs w:val="24"/>
        </w:rPr>
        <w:t xml:space="preserve">La Déshydratation assure l’élimination  de l’eau contenue dans les tissus vu que la paraffine n'est pas </w:t>
      </w:r>
      <w:r w:rsidRPr="009F25C7">
        <w:rPr>
          <w:rFonts w:ascii="Times New Roman" w:eastAsia="Times New Roman" w:hAnsi="Times New Roman" w:cs="Times New Roman"/>
          <w:color w:val="000000"/>
          <w:sz w:val="24"/>
          <w:szCs w:val="24"/>
        </w:rPr>
        <w:t>miscible dans l'eau</w:t>
      </w:r>
      <w:r w:rsidRPr="009F25C7">
        <w:rPr>
          <w:rFonts w:ascii="Times New Roman" w:eastAsia="Times New Roman" w:hAnsi="Times New Roman" w:cs="Times New Roman"/>
          <w:sz w:val="24"/>
          <w:szCs w:val="24"/>
        </w:rPr>
        <w:t>. Elle est réalisée dans un automate de circulation qui fait passer les échantillons dans des différents bains : Trois bains d’alcool de concentration croissante (70, 90 et 100 %), chaque bain dure une heure et demi, suivie de quatre bains de xylène, chaque bain dure 30 min</w:t>
      </w:r>
      <w:r w:rsidRPr="009F25C7">
        <w:rPr>
          <w:rFonts w:ascii="Times New Roman" w:eastAsia="Times New Roman" w:hAnsi="Times New Roman" w:cs="Times New Roman"/>
          <w:b/>
          <w:sz w:val="24"/>
          <w:szCs w:val="24"/>
        </w:rPr>
        <w:t xml:space="preserve"> </w:t>
      </w:r>
      <w:r w:rsidRPr="00B667F0">
        <w:rPr>
          <w:rFonts w:ascii="Times New Roman" w:eastAsia="Times New Roman" w:hAnsi="Times New Roman" w:cs="Times New Roman"/>
          <w:bCs/>
          <w:sz w:val="24"/>
          <w:szCs w:val="24"/>
        </w:rPr>
        <w:t>(Figure 13B).</w:t>
      </w:r>
      <w:r w:rsidRPr="009F25C7">
        <w:rPr>
          <w:rFonts w:ascii="Times New Roman" w:eastAsia="Times New Roman" w:hAnsi="Times New Roman" w:cs="Times New Roman"/>
          <w:b/>
          <w:sz w:val="24"/>
          <w:szCs w:val="24"/>
        </w:rPr>
        <w:t xml:space="preserve"> </w:t>
      </w:r>
    </w:p>
    <w:p w:rsidR="009F25C7" w:rsidRPr="006675D5" w:rsidRDefault="009F25C7" w:rsidP="009F25C7">
      <w:pPr>
        <w:tabs>
          <w:tab w:val="left" w:pos="2378"/>
        </w:tabs>
        <w:spacing w:line="240" w:lineRule="auto"/>
        <w:contextualSpacing/>
        <w:jc w:val="both"/>
        <w:rPr>
          <w:rFonts w:ascii="Times New Roman" w:eastAsia="Times New Roman" w:hAnsi="Times New Roman" w:cs="Times New Roman"/>
          <w:sz w:val="16"/>
          <w:szCs w:val="16"/>
          <w:highlight w:val="magenta"/>
        </w:rPr>
      </w:pPr>
    </w:p>
    <w:p w:rsidR="009F25C7" w:rsidRPr="00B667F0" w:rsidRDefault="009F25C7" w:rsidP="009F25C7">
      <w:pPr>
        <w:numPr>
          <w:ilvl w:val="2"/>
          <w:numId w:val="13"/>
        </w:numPr>
        <w:tabs>
          <w:tab w:val="left" w:pos="1418"/>
          <w:tab w:val="left" w:pos="1560"/>
          <w:tab w:val="left" w:pos="1843"/>
        </w:tabs>
        <w:spacing w:line="240" w:lineRule="auto"/>
        <w:ind w:left="1276" w:firstLine="0"/>
        <w:contextualSpacing/>
        <w:jc w:val="both"/>
        <w:rPr>
          <w:rFonts w:ascii="Times New Roman" w:eastAsia="Times New Roman" w:hAnsi="Times New Roman" w:cs="Times New Roman"/>
          <w:b/>
          <w:iCs/>
          <w:sz w:val="24"/>
          <w:szCs w:val="24"/>
        </w:rPr>
      </w:pPr>
      <w:r w:rsidRPr="00B667F0">
        <w:rPr>
          <w:rFonts w:ascii="Times New Roman" w:eastAsia="Times New Roman" w:hAnsi="Times New Roman" w:cs="Times New Roman"/>
          <w:b/>
          <w:iCs/>
          <w:sz w:val="24"/>
          <w:szCs w:val="24"/>
        </w:rPr>
        <w:t>Inclusion en paraffine : (enrobage)</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sz w:val="24"/>
          <w:szCs w:val="24"/>
        </w:rPr>
      </w:pPr>
      <w:r w:rsidRPr="009F25C7">
        <w:rPr>
          <w:rFonts w:ascii="Times New Roman" w:eastAsia="Times New Roman" w:hAnsi="Times New Roman" w:cs="Times New Roman"/>
          <w:sz w:val="24"/>
          <w:szCs w:val="24"/>
        </w:rPr>
        <w:t xml:space="preserve">  Cet inclusion consiste à infiltrer et à enrober les tissus à examiner avec de la paraffine pour pouvoir réaliser des coupes fines et régulières. Pour cela, les échantillons ont été plongés dans un bain contenant un mélange de paraffine et de xylène pendant 1heure, suivi d’un  bain de paraffine pure pendant 2 </w:t>
      </w:r>
      <w:r w:rsidRPr="00B667F0">
        <w:rPr>
          <w:rFonts w:ascii="Times New Roman" w:eastAsia="Times New Roman" w:hAnsi="Times New Roman" w:cs="Times New Roman"/>
          <w:sz w:val="24"/>
          <w:szCs w:val="24"/>
        </w:rPr>
        <w:t>heures (Figure 14).</w:t>
      </w:r>
      <w:r w:rsidRPr="00B667F0">
        <w:rPr>
          <w:rFonts w:ascii="Times New Roman" w:eastAsia="Times New Roman" w:hAnsi="Times New Roman" w:cs="Times New Roman"/>
          <w:sz w:val="24"/>
          <w:szCs w:val="24"/>
        </w:rPr>
        <w:tab/>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sz w:val="24"/>
          <w:szCs w:val="24"/>
        </w:rPr>
      </w:pPr>
    </w:p>
    <w:p w:rsidR="009F25C7" w:rsidRPr="00467F5D" w:rsidRDefault="009F25C7" w:rsidP="009F25C7">
      <w:pPr>
        <w:numPr>
          <w:ilvl w:val="2"/>
          <w:numId w:val="13"/>
        </w:numPr>
        <w:tabs>
          <w:tab w:val="left" w:pos="1418"/>
          <w:tab w:val="left" w:pos="1701"/>
          <w:tab w:val="left" w:pos="1843"/>
          <w:tab w:val="left" w:pos="2378"/>
        </w:tabs>
        <w:spacing w:line="240" w:lineRule="auto"/>
        <w:ind w:left="1276" w:firstLine="0"/>
        <w:contextualSpacing/>
        <w:jc w:val="both"/>
        <w:rPr>
          <w:rFonts w:ascii="Times New Roman" w:eastAsia="Times New Roman" w:hAnsi="Times New Roman" w:cs="Times New Roman"/>
          <w:b/>
          <w:iCs/>
          <w:sz w:val="24"/>
          <w:szCs w:val="24"/>
        </w:rPr>
      </w:pPr>
      <w:r w:rsidRPr="00467F5D">
        <w:rPr>
          <w:rFonts w:ascii="Times New Roman" w:eastAsia="Times New Roman" w:hAnsi="Times New Roman" w:cs="Times New Roman"/>
          <w:iCs/>
          <w:sz w:val="24"/>
          <w:szCs w:val="24"/>
        </w:rPr>
        <w:t xml:space="preserve"> </w:t>
      </w:r>
      <w:r w:rsidRPr="00467F5D">
        <w:rPr>
          <w:rFonts w:ascii="Times New Roman" w:eastAsia="Times New Roman" w:hAnsi="Times New Roman" w:cs="Times New Roman"/>
          <w:b/>
          <w:iCs/>
          <w:sz w:val="24"/>
          <w:szCs w:val="24"/>
        </w:rPr>
        <w:t>Confection des blocs :</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sz w:val="24"/>
          <w:szCs w:val="24"/>
        </w:rPr>
        <w:t xml:space="preserve"> La mise en bloc s’est faite dans des moules d’inclusion standard en acier inoxydable réutilisables</w:t>
      </w:r>
      <w:bookmarkStart w:id="0" w:name="_GoBack"/>
      <w:bookmarkEnd w:id="0"/>
      <w:r w:rsidRPr="009F25C7">
        <w:rPr>
          <w:rFonts w:ascii="Times New Roman" w:eastAsia="Times New Roman" w:hAnsi="Times New Roman" w:cs="Times New Roman"/>
          <w:sz w:val="24"/>
          <w:szCs w:val="24"/>
        </w:rPr>
        <w:t xml:space="preserve">. Ces moules sont remplis de paraffine fondue, l’échantillon y est placé au centre et orienté à l’aide d’une pince chauffée, la cassette a été déposer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rPr>
          <w:rFonts w:ascii="Times New Roman" w:eastAsia="Times New Roman" w:hAnsi="Times New Roman" w:cs="Times New Roman"/>
          <w:sz w:val="24"/>
          <w:szCs w:val="24"/>
        </w:rPr>
        <w:t>(Figure 14).</w:t>
      </w:r>
    </w:p>
    <w:p w:rsidR="009F25C7" w:rsidRPr="009F25C7" w:rsidRDefault="009F25C7" w:rsidP="009F25C7">
      <w:pPr>
        <w:tabs>
          <w:tab w:val="left" w:pos="2378"/>
        </w:tabs>
        <w:spacing w:line="240" w:lineRule="auto"/>
        <w:ind w:firstLine="294"/>
        <w:contextualSpacing/>
        <w:jc w:val="both"/>
        <w:rPr>
          <w:rFonts w:ascii="Times New Roman" w:eastAsia="Times New Roman" w:hAnsi="Times New Roman" w:cs="Times New Roman"/>
          <w:b/>
          <w:sz w:val="24"/>
          <w:szCs w:val="24"/>
        </w:rPr>
      </w:pPr>
    </w:p>
    <w:p w:rsidR="009F25C7" w:rsidRPr="00B667F0" w:rsidRDefault="009F25C7" w:rsidP="009F25C7">
      <w:pPr>
        <w:tabs>
          <w:tab w:val="left" w:pos="2378"/>
        </w:tabs>
        <w:spacing w:line="240" w:lineRule="auto"/>
        <w:ind w:left="294" w:firstLine="982"/>
        <w:contextualSpacing/>
        <w:jc w:val="both"/>
        <w:rPr>
          <w:rFonts w:ascii="Times New Roman" w:eastAsia="Times New Roman" w:hAnsi="Times New Roman" w:cs="Times New Roman"/>
          <w:b/>
          <w:iCs/>
          <w:sz w:val="24"/>
          <w:szCs w:val="24"/>
        </w:rPr>
      </w:pPr>
      <w:r w:rsidRPr="00B667F0">
        <w:rPr>
          <w:rFonts w:ascii="Times New Roman" w:eastAsia="Times New Roman" w:hAnsi="Times New Roman" w:cs="Times New Roman"/>
          <w:b/>
          <w:iCs/>
          <w:sz w:val="24"/>
          <w:szCs w:val="24"/>
        </w:rPr>
        <w:t>2.1.5 Réalisation des coupes et étalement :</w:t>
      </w:r>
    </w:p>
    <w:p w:rsidR="009F25C7" w:rsidRPr="006675D5" w:rsidRDefault="009F25C7" w:rsidP="006675D5">
      <w:pPr>
        <w:tabs>
          <w:tab w:val="left" w:pos="2378"/>
        </w:tabs>
        <w:spacing w:line="240" w:lineRule="auto"/>
        <w:contextualSpacing/>
        <w:jc w:val="both"/>
        <w:rPr>
          <w:rFonts w:ascii="Times New Roman" w:eastAsia="Times New Roman" w:hAnsi="Times New Roman" w:cs="Times New Roman"/>
          <w:b/>
          <w:sz w:val="24"/>
          <w:szCs w:val="24"/>
        </w:rPr>
      </w:pPr>
      <w:r w:rsidRPr="009F25C7">
        <w:rPr>
          <w:rFonts w:ascii="Times New Roman" w:eastAsia="Times New Roman" w:hAnsi="Times New Roman" w:cs="Times New Roman"/>
          <w:sz w:val="24"/>
          <w:szCs w:val="24"/>
        </w:rPr>
        <w:t xml:space="preserve">    Les blocs sont coupés à l'aide d’un microtome</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color w:val="000000"/>
          <w:sz w:val="24"/>
          <w:szCs w:val="24"/>
        </w:rPr>
        <w:t>qui</w:t>
      </w:r>
      <w:r w:rsidRPr="009F25C7">
        <w:rPr>
          <w:rFonts w:ascii="Times New Roman" w:eastAsia="Times New Roman" w:hAnsi="Times New Roman" w:cs="Times New Roman"/>
          <w:sz w:val="24"/>
          <w:szCs w:val="24"/>
        </w:rPr>
        <w:t xml:space="preserve"> fait avancer le bloc sur un rasoir permettant de réaliser des tranches de sections (coupes histologique) de  5 µm d’épaisseur. </w:t>
      </w:r>
      <w:r w:rsidRPr="009F25C7">
        <w:rPr>
          <w:rFonts w:ascii="Times New Roman" w:eastAsia="Times New Roman" w:hAnsi="Times New Roman" w:cs="Times New Roman"/>
          <w:color w:val="000000"/>
          <w:sz w:val="24"/>
          <w:szCs w:val="24"/>
        </w:rPr>
        <w:t>Les coupes ont été</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étalées</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sz w:val="24"/>
          <w:szCs w:val="24"/>
        </w:rPr>
        <w:t>dans un</w:t>
      </w:r>
      <w:r w:rsidRPr="009F25C7">
        <w:rPr>
          <w:rFonts w:ascii="Times New Roman" w:eastAsia="Times New Roman" w:hAnsi="Times New Roman" w:cs="Times New Roman"/>
          <w:color w:val="FF0000"/>
          <w:sz w:val="24"/>
          <w:szCs w:val="24"/>
        </w:rPr>
        <w:t xml:space="preserve"> </w:t>
      </w:r>
      <w:r w:rsidRPr="009F25C7">
        <w:rPr>
          <w:rFonts w:ascii="Times New Roman" w:eastAsia="Times New Roman" w:hAnsi="Times New Roman" w:cs="Times New Roman"/>
          <w:color w:val="000000"/>
          <w:sz w:val="24"/>
          <w:szCs w:val="24"/>
        </w:rPr>
        <w:t>bain Marie</w:t>
      </w:r>
      <w:r w:rsidRPr="009F25C7">
        <w:rPr>
          <w:rFonts w:ascii="Times New Roman" w:eastAsia="Times New Roman" w:hAnsi="Times New Roman" w:cs="Times New Roman"/>
          <w:sz w:val="24"/>
          <w:szCs w:val="24"/>
        </w:rPr>
        <w:t xml:space="preserve">  à 37°C  pour permettre aux coupes de se déplisser puis récupérées sur des lames préalablement trompées dans l’eau gélatinée à 0,4% </w:t>
      </w:r>
      <w:r w:rsidRPr="00467F5D">
        <w:rPr>
          <w:rFonts w:ascii="Times New Roman" w:eastAsia="Times New Roman" w:hAnsi="Times New Roman" w:cs="Times New Roman"/>
          <w:sz w:val="24"/>
          <w:szCs w:val="24"/>
        </w:rPr>
        <w:t>(Figure 15).</w:t>
      </w:r>
    </w:p>
    <w:p w:rsidR="009F25C7" w:rsidRDefault="009F25C7" w:rsidP="009F25C7">
      <w:pPr>
        <w:numPr>
          <w:ilvl w:val="1"/>
          <w:numId w:val="13"/>
        </w:numPr>
        <w:tabs>
          <w:tab w:val="left" w:pos="2378"/>
        </w:tabs>
        <w:spacing w:line="240" w:lineRule="auto"/>
        <w:contextualSpacing/>
        <w:jc w:val="both"/>
        <w:rPr>
          <w:rFonts w:ascii="Times New Roman" w:eastAsia="Times New Roman" w:hAnsi="Times New Roman" w:cs="Times New Roman"/>
          <w:b/>
          <w:bCs/>
          <w:sz w:val="26"/>
          <w:szCs w:val="26"/>
        </w:rPr>
      </w:pPr>
      <w:r w:rsidRPr="009F25C7">
        <w:rPr>
          <w:rFonts w:ascii="Times New Roman" w:eastAsia="Times New Roman" w:hAnsi="Times New Roman" w:cs="Times New Roman"/>
          <w:b/>
          <w:bCs/>
          <w:sz w:val="26"/>
          <w:szCs w:val="26"/>
        </w:rPr>
        <w:lastRenderedPageBreak/>
        <w:t xml:space="preserve"> Coloration</w:t>
      </w:r>
    </w:p>
    <w:p w:rsidR="009F25C7" w:rsidRPr="009F25C7" w:rsidRDefault="009F25C7" w:rsidP="009F25C7">
      <w:pPr>
        <w:tabs>
          <w:tab w:val="left" w:pos="2378"/>
        </w:tabs>
        <w:spacing w:line="240" w:lineRule="auto"/>
        <w:ind w:left="720"/>
        <w:contextualSpacing/>
        <w:jc w:val="both"/>
        <w:rPr>
          <w:rFonts w:ascii="Times New Roman" w:eastAsia="Times New Roman" w:hAnsi="Times New Roman" w:cs="Times New Roman"/>
          <w:b/>
          <w:bCs/>
          <w:sz w:val="26"/>
          <w:szCs w:val="26"/>
        </w:rPr>
      </w:pPr>
    </w:p>
    <w:p w:rsidR="009F25C7" w:rsidRPr="009F25C7" w:rsidRDefault="009F25C7" w:rsidP="009F25C7">
      <w:pPr>
        <w:widowControl w:val="0"/>
        <w:kinsoku w:val="0"/>
        <w:spacing w:after="0" w:line="240" w:lineRule="auto"/>
        <w:rPr>
          <w:rFonts w:ascii="Times New Roman" w:eastAsia="Times New Roman" w:hAnsi="Times New Roman" w:cs="Times New Roman"/>
          <w:b/>
          <w:bCs/>
          <w:sz w:val="24"/>
          <w:szCs w:val="24"/>
        </w:rPr>
      </w:pPr>
      <w:r w:rsidRPr="009F25C7">
        <w:rPr>
          <w:rFonts w:ascii="Times New Roman" w:eastAsia="Times New Roman" w:hAnsi="Times New Roman" w:cs="Times New Roman"/>
          <w:b/>
          <w:bCs/>
          <w:sz w:val="24"/>
          <w:szCs w:val="24"/>
        </w:rPr>
        <w:t xml:space="preserve">             2.2.1 Déparaffinage et hydratation des coupes : (étape commune)</w:t>
      </w:r>
    </w:p>
    <w:p w:rsidR="009F25C7" w:rsidRPr="009F25C7" w:rsidRDefault="009F25C7" w:rsidP="009F25C7">
      <w:pPr>
        <w:widowControl w:val="0"/>
        <w:kinsoku w:val="0"/>
        <w:spacing w:after="0" w:line="240" w:lineRule="auto"/>
        <w:ind w:left="709"/>
        <w:rPr>
          <w:rFonts w:ascii="Times New Roman" w:eastAsia="Times New Roman" w:hAnsi="Times New Roman" w:cs="Times New Roman"/>
          <w:b/>
          <w:bCs/>
          <w:sz w:val="16"/>
          <w:szCs w:val="16"/>
        </w:rPr>
      </w:pPr>
    </w:p>
    <w:p w:rsidR="009F25C7" w:rsidRPr="009F25C7" w:rsidRDefault="009F25C7" w:rsidP="009F25C7">
      <w:pPr>
        <w:widowControl w:val="0"/>
        <w:tabs>
          <w:tab w:val="left" w:pos="567"/>
        </w:tabs>
        <w:kinsoku w:val="0"/>
        <w:spacing w:after="0" w:line="240" w:lineRule="auto"/>
        <w:ind w:right="72" w:firstLine="504"/>
        <w:jc w:val="both"/>
        <w:rPr>
          <w:rFonts w:ascii="Times New Roman" w:eastAsia="Times New Roman" w:hAnsi="Times New Roman" w:cs="Times New Roman"/>
          <w:sz w:val="24"/>
          <w:szCs w:val="24"/>
        </w:rPr>
      </w:pPr>
      <w:r w:rsidRPr="009F25C7">
        <w:rPr>
          <w:rFonts w:ascii="Times New Roman" w:eastAsia="Times New Roman" w:hAnsi="Times New Roman" w:cs="Times New Roman"/>
          <w:sz w:val="24"/>
          <w:szCs w:val="24"/>
        </w:rPr>
        <w:t>Le déparaffinage a pour but d'éliminer la paraffine des tissus pour permettre au colorant d'y pénétrer. Les lames ont été déparaffinées  à l’aide d’un solvant organique (le xylène), en subissant deux bains successifs de 15 min. Ensuite elles ont été réhydratées par des passages dans des alcools à concentrations décroissantes (100°, 90°, 70°) puis à l'eau distillée qui assure la réhydratation finale</w:t>
      </w:r>
      <w:r w:rsidRPr="009F25C7">
        <w:rPr>
          <w:rFonts w:ascii="Times New Roman" w:eastAsia="Times New Roman" w:hAnsi="Times New Roman" w:cs="Times New Roman"/>
          <w:b/>
          <w:sz w:val="24"/>
          <w:szCs w:val="24"/>
        </w:rPr>
        <w:t>.</w:t>
      </w:r>
    </w:p>
    <w:p w:rsidR="009F25C7" w:rsidRPr="009F25C7" w:rsidRDefault="009F25C7" w:rsidP="009F25C7">
      <w:pPr>
        <w:widowControl w:val="0"/>
        <w:tabs>
          <w:tab w:val="left" w:pos="567"/>
        </w:tabs>
        <w:kinsoku w:val="0"/>
        <w:spacing w:after="0" w:line="240" w:lineRule="auto"/>
        <w:ind w:right="72" w:firstLine="504"/>
        <w:jc w:val="both"/>
        <w:rPr>
          <w:rFonts w:ascii="Times New Roman" w:eastAsia="Times New Roman" w:hAnsi="Times New Roman" w:cs="Times New Roman"/>
          <w:sz w:val="24"/>
          <w:szCs w:val="24"/>
        </w:rPr>
      </w:pPr>
    </w:p>
    <w:p w:rsidR="009F25C7" w:rsidRPr="009F25C7" w:rsidRDefault="009F25C7" w:rsidP="009F25C7">
      <w:pPr>
        <w:widowControl w:val="0"/>
        <w:numPr>
          <w:ilvl w:val="2"/>
          <w:numId w:val="14"/>
        </w:numPr>
        <w:tabs>
          <w:tab w:val="left" w:pos="567"/>
          <w:tab w:val="left" w:pos="1276"/>
        </w:tabs>
        <w:kinsoku w:val="0"/>
        <w:spacing w:after="0" w:line="240" w:lineRule="auto"/>
        <w:ind w:right="72" w:hanging="11"/>
        <w:jc w:val="both"/>
        <w:rPr>
          <w:rFonts w:ascii="Times New Roman" w:eastAsia="Times New Roman" w:hAnsi="Times New Roman" w:cs="Times New Roman"/>
          <w:sz w:val="24"/>
          <w:szCs w:val="24"/>
        </w:rPr>
      </w:pPr>
      <w:r w:rsidRPr="009F25C7">
        <w:rPr>
          <w:rFonts w:ascii="Times New Roman" w:eastAsia="Times New Roman" w:hAnsi="Times New Roman" w:cs="Times New Roman"/>
          <w:b/>
          <w:bCs/>
          <w:sz w:val="24"/>
          <w:szCs w:val="24"/>
        </w:rPr>
        <w:t>Colorations (ppt) : on a  eu recours à quatre colorations topographiques :</w:t>
      </w:r>
    </w:p>
    <w:p w:rsidR="009F25C7" w:rsidRPr="009F25C7" w:rsidRDefault="009F25C7" w:rsidP="009F25C7">
      <w:pPr>
        <w:widowControl w:val="0"/>
        <w:tabs>
          <w:tab w:val="left" w:pos="567"/>
        </w:tabs>
        <w:kinsoku w:val="0"/>
        <w:spacing w:after="0" w:line="240" w:lineRule="auto"/>
        <w:ind w:left="1429" w:right="72"/>
        <w:jc w:val="both"/>
        <w:rPr>
          <w:rFonts w:ascii="Times New Roman" w:eastAsia="Times New Roman" w:hAnsi="Times New Roman" w:cs="Times New Roman"/>
          <w:b/>
          <w:bCs/>
          <w:i/>
          <w:sz w:val="24"/>
          <w:szCs w:val="24"/>
        </w:rPr>
      </w:pPr>
    </w:p>
    <w:p w:rsidR="009F25C7" w:rsidRPr="009F25C7" w:rsidRDefault="009F25C7" w:rsidP="00467F5D">
      <w:pPr>
        <w:widowControl w:val="0"/>
        <w:numPr>
          <w:ilvl w:val="0"/>
          <w:numId w:val="12"/>
        </w:numPr>
        <w:tabs>
          <w:tab w:val="left" w:pos="567"/>
          <w:tab w:val="left" w:pos="1134"/>
        </w:tabs>
        <w:kinsoku w:val="0"/>
        <w:spacing w:after="0" w:line="240" w:lineRule="auto"/>
        <w:ind w:left="0" w:right="72" w:firstLine="864"/>
        <w:jc w:val="both"/>
        <w:rPr>
          <w:rFonts w:ascii="Times New Roman" w:eastAsia="Times New Roman" w:hAnsi="Times New Roman" w:cs="Times New Roman"/>
          <w:sz w:val="24"/>
        </w:rPr>
      </w:pPr>
      <w:r w:rsidRPr="00467F5D">
        <w:rPr>
          <w:rFonts w:ascii="Times New Roman" w:eastAsia="Times New Roman" w:hAnsi="Times New Roman" w:cs="Times New Roman"/>
          <w:b/>
          <w:bCs/>
          <w:iCs/>
          <w:sz w:val="24"/>
          <w:szCs w:val="24"/>
        </w:rPr>
        <w:t>Coloration à l’Hématoxyline-Eosine (H&amp;E):</w:t>
      </w:r>
      <w:r w:rsidRPr="009F25C7">
        <w:rPr>
          <w:rFonts w:ascii="Times New Roman" w:eastAsia="Times New Roman" w:hAnsi="Times New Roman" w:cs="Times New Roman"/>
          <w:b/>
          <w:bCs/>
          <w:i/>
          <w:sz w:val="24"/>
          <w:szCs w:val="24"/>
        </w:rPr>
        <w:t xml:space="preserve"> </w:t>
      </w:r>
      <w:r w:rsidRPr="009F25C7">
        <w:rPr>
          <w:rFonts w:ascii="Times New Roman" w:eastAsia="Times New Roman" w:hAnsi="Times New Roman" w:cs="Tahoma"/>
          <w:color w:val="000000"/>
          <w:sz w:val="24"/>
        </w:rPr>
        <w:t>C’est une coloration bichromique qui comprend une coloration nucléaire à l'hématoxyline de Groat (5 min), suivie d'une coloration du fond à l’éosine (30 sec</w:t>
      </w:r>
      <w:r w:rsidRPr="009F25C7">
        <w:rPr>
          <w:rFonts w:ascii="Times New Roman" w:eastAsia="Times New Roman" w:hAnsi="Times New Roman" w:cs="Tahoma"/>
          <w:sz w:val="24"/>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9F25C7" w:rsidRPr="009F25C7" w:rsidRDefault="009F25C7" w:rsidP="009F25C7">
      <w:pPr>
        <w:tabs>
          <w:tab w:val="left" w:pos="567"/>
          <w:tab w:val="left" w:pos="2378"/>
        </w:tabs>
        <w:spacing w:line="240" w:lineRule="auto"/>
        <w:ind w:firstLine="153"/>
        <w:contextualSpacing/>
        <w:jc w:val="both"/>
        <w:rPr>
          <w:rFonts w:ascii="Times New Roman" w:eastAsia="Times New Roman" w:hAnsi="Times New Roman" w:cs="Arial"/>
          <w:sz w:val="24"/>
        </w:rPr>
      </w:pPr>
    </w:p>
    <w:p w:rsidR="009F25C7" w:rsidRPr="00467F5D" w:rsidRDefault="009F25C7" w:rsidP="009F25C7">
      <w:pPr>
        <w:numPr>
          <w:ilvl w:val="0"/>
          <w:numId w:val="12"/>
        </w:numPr>
        <w:tabs>
          <w:tab w:val="left" w:pos="567"/>
          <w:tab w:val="left" w:pos="1134"/>
          <w:tab w:val="left" w:pos="2378"/>
        </w:tabs>
        <w:spacing w:line="240" w:lineRule="auto"/>
        <w:ind w:left="0" w:firstLine="864"/>
        <w:contextualSpacing/>
        <w:jc w:val="both"/>
        <w:rPr>
          <w:rFonts w:ascii="Times New Roman" w:eastAsia="Times New Roman" w:hAnsi="Times New Roman" w:cs="Times New Roman"/>
          <w:b/>
          <w:bCs/>
          <w:i/>
        </w:rPr>
      </w:pPr>
      <w:r w:rsidRPr="00467F5D">
        <w:rPr>
          <w:rFonts w:ascii="Times New Roman" w:eastAsia="Times New Roman" w:hAnsi="Times New Roman" w:cs="Times New Roman"/>
          <w:b/>
          <w:bCs/>
          <w:iCs/>
          <w:sz w:val="24"/>
          <w:szCs w:val="24"/>
        </w:rPr>
        <w:t>Coloration au Van Gieson (VG):</w:t>
      </w:r>
      <w:r w:rsidRPr="009F25C7">
        <w:rPr>
          <w:rFonts w:ascii="Times New Roman" w:eastAsia="Times New Roman" w:hAnsi="Times New Roman" w:cs="Times New Roman"/>
          <w:b/>
          <w:bCs/>
          <w:i/>
        </w:rPr>
        <w:t xml:space="preserve"> </w:t>
      </w:r>
      <w:r w:rsidRPr="009F25C7">
        <w:rPr>
          <w:rFonts w:ascii="Times New Roman" w:eastAsia="Times New Roman" w:hAnsi="Times New Roman" w:cs="Arial"/>
          <w:sz w:val="24"/>
        </w:rPr>
        <w:t>La coloration comprend une coloration nucléaire à l'hématoxyline de Groat (5 min), suivie d'une coloration du fond à la picrofuschine (5min), le passage d’un colorant à l’autre se fait après rinçage. Les noyaux seront colorés en marron gris et le cytoplasme en rose.</w:t>
      </w:r>
    </w:p>
    <w:p w:rsidR="00467F5D" w:rsidRPr="009F25C7" w:rsidRDefault="00467F5D" w:rsidP="00467F5D">
      <w:pPr>
        <w:tabs>
          <w:tab w:val="left" w:pos="567"/>
          <w:tab w:val="left" w:pos="1134"/>
          <w:tab w:val="left" w:pos="2378"/>
        </w:tabs>
        <w:spacing w:line="240" w:lineRule="auto"/>
        <w:contextualSpacing/>
        <w:jc w:val="both"/>
        <w:rPr>
          <w:rFonts w:ascii="Times New Roman" w:eastAsia="Times New Roman" w:hAnsi="Times New Roman" w:cs="Times New Roman"/>
          <w:b/>
          <w:bCs/>
          <w:i/>
        </w:rPr>
      </w:pPr>
    </w:p>
    <w:p w:rsidR="009F25C7" w:rsidRPr="009F25C7" w:rsidRDefault="009F25C7" w:rsidP="009F25C7">
      <w:pPr>
        <w:widowControl w:val="0"/>
        <w:numPr>
          <w:ilvl w:val="0"/>
          <w:numId w:val="12"/>
        </w:numPr>
        <w:tabs>
          <w:tab w:val="left" w:pos="567"/>
          <w:tab w:val="left" w:pos="993"/>
          <w:tab w:val="left" w:pos="1134"/>
        </w:tabs>
        <w:kinsoku w:val="0"/>
        <w:spacing w:after="0" w:line="240" w:lineRule="auto"/>
        <w:ind w:left="0" w:firstLine="864"/>
        <w:rPr>
          <w:rFonts w:ascii="Times New Roman" w:eastAsia="Times New Roman" w:hAnsi="Times New Roman" w:cs="Times New Roman"/>
          <w:b/>
          <w:bCs/>
          <w:sz w:val="24"/>
          <w:szCs w:val="24"/>
        </w:rPr>
      </w:pPr>
      <w:r w:rsidRPr="00467F5D">
        <w:rPr>
          <w:rFonts w:ascii="Times New Roman" w:eastAsia="Times New Roman" w:hAnsi="Times New Roman" w:cs="Times New Roman"/>
          <w:b/>
          <w:bCs/>
          <w:sz w:val="24"/>
          <w:szCs w:val="24"/>
        </w:rPr>
        <w:t>Coloration au Trichrome de Masson (TM) :</w:t>
      </w:r>
      <w:r w:rsidRPr="009F25C7">
        <w:rPr>
          <w:rFonts w:ascii="Times New Roman" w:eastAsia="Times New Roman" w:hAnsi="Times New Roman" w:cs="Times New Roman"/>
          <w:b/>
          <w:bCs/>
          <w:i/>
          <w:iCs/>
          <w:sz w:val="24"/>
          <w:szCs w:val="24"/>
        </w:rPr>
        <w:t xml:space="preserve"> </w:t>
      </w:r>
      <w:r w:rsidRPr="009F25C7">
        <w:rPr>
          <w:rFonts w:ascii="Times New Roman" w:eastAsia="Times New Roman" w:hAnsi="Times New Roman" w:cs="Times New Roman"/>
          <w:color w:val="000000"/>
          <w:sz w:val="24"/>
          <w:szCs w:val="24"/>
        </w:rPr>
        <w:t>C’est une Coloration trichromique élective du collagène (vert lumière) : associant  une coloration nucléaire (hématoxyline) et une coloration cytoplasmique par un mélange de colorants acides (Fuchsine-Ponceau). Les noyaux seront colorés en  bleus noirs, les cytoplasmes en roses à  rouges, les hématies et la kératine en rouges vif, et les fibres de collagène en vert.</w:t>
      </w:r>
      <w:r w:rsidRPr="009F25C7">
        <w:rPr>
          <w:rFonts w:ascii="Arial" w:eastAsia="Times New Roman" w:hAnsi="Arial" w:cs="Arial"/>
          <w:color w:val="000000"/>
          <w:sz w:val="24"/>
          <w:szCs w:val="24"/>
        </w:rPr>
        <w:t xml:space="preserve"> </w:t>
      </w:r>
    </w:p>
    <w:p w:rsidR="009F25C7" w:rsidRPr="009F25C7" w:rsidRDefault="009F25C7" w:rsidP="00467F5D">
      <w:pPr>
        <w:widowControl w:val="0"/>
        <w:numPr>
          <w:ilvl w:val="0"/>
          <w:numId w:val="12"/>
        </w:numPr>
        <w:tabs>
          <w:tab w:val="left" w:pos="567"/>
          <w:tab w:val="left" w:pos="1134"/>
        </w:tabs>
        <w:kinsoku w:val="0"/>
        <w:autoSpaceDE w:val="0"/>
        <w:autoSpaceDN w:val="0"/>
        <w:spacing w:before="144" w:after="0" w:line="240" w:lineRule="auto"/>
        <w:ind w:left="0" w:firstLine="864"/>
        <w:jc w:val="both"/>
        <w:rPr>
          <w:rFonts w:ascii="Times New Roman" w:eastAsia="Times New Roman" w:hAnsi="Times New Roman" w:cs="Times New Roman"/>
          <w:b/>
          <w:bCs/>
          <w:i/>
          <w:iCs/>
          <w:sz w:val="24"/>
        </w:rPr>
      </w:pPr>
      <w:r w:rsidRPr="00467F5D">
        <w:rPr>
          <w:rFonts w:ascii="Times New Roman" w:eastAsia="Times New Roman" w:hAnsi="Times New Roman" w:cs="Times New Roman"/>
          <w:b/>
          <w:bCs/>
          <w:sz w:val="24"/>
          <w:szCs w:val="24"/>
        </w:rPr>
        <w:t>Coloration à l’Azan de Heidenhain (AH):</w:t>
      </w:r>
      <w:r w:rsidRPr="009F25C7">
        <w:rPr>
          <w:rFonts w:ascii="Times New Roman" w:eastAsia="Times New Roman" w:hAnsi="Times New Roman" w:cs="Times New Roman"/>
          <w:b/>
          <w:bCs/>
          <w:i/>
          <w:iCs/>
          <w:sz w:val="24"/>
          <w:szCs w:val="24"/>
        </w:rPr>
        <w:t xml:space="preserve"> </w:t>
      </w:r>
      <w:r w:rsidRPr="009F25C7">
        <w:rPr>
          <w:rFonts w:ascii="Times New Roman" w:eastAsia="Times New Roman" w:hAnsi="Times New Roman" w:cs="Times New Roman"/>
          <w:sz w:val="24"/>
        </w:rPr>
        <w:t>Les lames ont été colorées par l’Azocarmin à chaud (dans l’étuve à 60°) pendant 1h, après rinçage à l’H</w:t>
      </w:r>
      <w:r w:rsidRPr="009F25C7">
        <w:rPr>
          <w:rFonts w:ascii="Times New Roman" w:eastAsia="Times New Roman" w:hAnsi="Times New Roman" w:cs="Times New Roman"/>
          <w:sz w:val="24"/>
          <w:vertAlign w:val="subscript"/>
        </w:rPr>
        <w:t>2</w:t>
      </w:r>
      <w:r w:rsidRPr="009F25C7">
        <w:rPr>
          <w:rFonts w:ascii="Times New Roman" w:eastAsia="Times New Roman" w:hAnsi="Times New Roman" w:cs="Times New Roman"/>
          <w:sz w:val="24"/>
        </w:rPr>
        <w:t>OD, les coupes ont été trompées rapidement dans l’alcool aniliné pour une différenciation, cette étape doit être contrôlée sous microscope ; les noyaux doivent êtres colorés en rouge-vif, la différenciation est puis suspendu en traitant les lames avec de l’alcool acétique pendant 3 min. Après un rinçage à  l’H</w:t>
      </w:r>
      <w:r w:rsidRPr="009F25C7">
        <w:rPr>
          <w:rFonts w:ascii="Times New Roman" w:eastAsia="Times New Roman" w:hAnsi="Times New Roman" w:cs="Times New Roman"/>
          <w:sz w:val="24"/>
          <w:vertAlign w:val="subscript"/>
        </w:rPr>
        <w:t>2</w:t>
      </w:r>
      <w:r w:rsidRPr="009F25C7">
        <w:rPr>
          <w:rFonts w:ascii="Times New Roman" w:eastAsia="Times New Roman" w:hAnsi="Times New Roman" w:cs="Times New Roman"/>
          <w:sz w:val="24"/>
        </w:rPr>
        <w:t>OD les coupes ont été mises dans l’acide phosphotingustique pendant 45 min. La dernière coloration est appliquée avec le bleu de Heidenhain pendant 45 min</w:t>
      </w:r>
      <w:r w:rsidRPr="009F25C7">
        <w:rPr>
          <w:rFonts w:ascii="Times New Roman" w:eastAsia="Times New Roman" w:hAnsi="Times New Roman" w:cs="Times New Roman"/>
          <w:color w:val="FF0000"/>
          <w:sz w:val="24"/>
        </w:rPr>
        <w:t>.</w:t>
      </w:r>
      <w:r w:rsidRPr="009F25C7">
        <w:rPr>
          <w:rFonts w:ascii="Times New Roman" w:eastAsia="Times New Roman" w:hAnsi="Times New Roman" w:cs="Times New Roman"/>
          <w:sz w:val="24"/>
        </w:rPr>
        <w:t xml:space="preserve"> Les noyaux sont colorés en rouge, le collagène et la membrane basale seront colorés en bleu, les muscles et les globules rouges auront une couleur orange teinté de rouge.</w:t>
      </w:r>
    </w:p>
    <w:p w:rsidR="009F25C7" w:rsidRPr="009F25C7" w:rsidRDefault="009F25C7" w:rsidP="009F25C7">
      <w:pPr>
        <w:widowControl w:val="0"/>
        <w:kinsoku w:val="0"/>
        <w:spacing w:after="0" w:line="240" w:lineRule="auto"/>
        <w:ind w:right="72"/>
        <w:jc w:val="both"/>
        <w:rPr>
          <w:rFonts w:ascii="Times New Roman" w:eastAsia="Times New Roman" w:hAnsi="Times New Roman" w:cs="Tahoma"/>
          <w:sz w:val="24"/>
        </w:rPr>
      </w:pPr>
    </w:p>
    <w:p w:rsidR="009F25C7" w:rsidRPr="009F25C7" w:rsidRDefault="009F25C7" w:rsidP="009F25C7">
      <w:pPr>
        <w:widowControl w:val="0"/>
        <w:numPr>
          <w:ilvl w:val="2"/>
          <w:numId w:val="14"/>
        </w:numPr>
        <w:tabs>
          <w:tab w:val="left" w:pos="1276"/>
        </w:tabs>
        <w:kinsoku w:val="0"/>
        <w:spacing w:after="0" w:line="240" w:lineRule="auto"/>
        <w:ind w:right="72" w:hanging="11"/>
        <w:jc w:val="both"/>
        <w:rPr>
          <w:rFonts w:ascii="Times New Roman" w:eastAsia="Times New Roman" w:hAnsi="Times New Roman" w:cs="Tahoma"/>
          <w:b/>
          <w:iCs/>
          <w:sz w:val="28"/>
        </w:rPr>
      </w:pPr>
      <w:r w:rsidRPr="009F25C7">
        <w:rPr>
          <w:rFonts w:ascii="Times New Roman" w:eastAsia="Times New Roman" w:hAnsi="Times New Roman" w:cs="Tahoma"/>
          <w:b/>
          <w:iCs/>
          <w:sz w:val="24"/>
        </w:rPr>
        <w:t>Montage et observation microscopique</w:t>
      </w:r>
      <w:r w:rsidRPr="009F25C7">
        <w:rPr>
          <w:rFonts w:ascii="Times New Roman" w:eastAsia="Times New Roman" w:hAnsi="Times New Roman" w:cs="Tahoma"/>
          <w:b/>
          <w:iCs/>
          <w:sz w:val="28"/>
        </w:rPr>
        <w:t xml:space="preserve"> :</w:t>
      </w:r>
    </w:p>
    <w:p w:rsidR="009F25C7" w:rsidRPr="009F25C7" w:rsidRDefault="009F25C7" w:rsidP="009F25C7">
      <w:pPr>
        <w:widowControl w:val="0"/>
        <w:kinsoku w:val="0"/>
        <w:spacing w:after="0" w:line="240" w:lineRule="auto"/>
        <w:ind w:left="720" w:right="72"/>
        <w:jc w:val="both"/>
        <w:rPr>
          <w:rFonts w:ascii="Times New Roman" w:eastAsia="Times New Roman" w:hAnsi="Times New Roman" w:cs="Tahoma"/>
          <w:b/>
          <w:i/>
          <w:iCs/>
          <w:sz w:val="16"/>
        </w:rPr>
      </w:pPr>
    </w:p>
    <w:p w:rsidR="009F25C7" w:rsidRPr="009F25C7" w:rsidRDefault="009F25C7" w:rsidP="009F25C7">
      <w:pPr>
        <w:widowControl w:val="0"/>
        <w:tabs>
          <w:tab w:val="left" w:pos="567"/>
        </w:tabs>
        <w:kinsoku w:val="0"/>
        <w:spacing w:after="0" w:line="240" w:lineRule="auto"/>
        <w:jc w:val="both"/>
        <w:rPr>
          <w:rFonts w:ascii="Times New Roman" w:eastAsia="Times New Roman" w:hAnsi="Times New Roman" w:cs="Tahoma"/>
          <w:sz w:val="24"/>
        </w:rPr>
      </w:pPr>
      <w:r w:rsidRPr="009F25C7">
        <w:rPr>
          <w:rFonts w:ascii="Times New Roman" w:eastAsia="Times New Roman" w:hAnsi="Times New Roman" w:cs="Tahoma"/>
          <w:sz w:val="24"/>
        </w:rPr>
        <w:t xml:space="preserve">        Les lames ainsi obtenues après coloration ont été déshydratées par des passages dans des bains d'alcool à concentration croissante (70°, 90°, 100°), sauf pour l’Azan où la déshydratation a été réalisé directement avec l’alcool absolue. Puis toutes les lames ont été plongées dans le xylène et montées avec des lamelles à l'aide d’un milieu de montage (Eukitt) qui permet la protection des coupes colorées et l'adhérence de la lamelle. Une légère pression sur la lamelle permet de chasser les bulles d'air. Après montage, les lames sont alors prêtes pour l’observation au microscope photonique (</w:t>
      </w:r>
      <w:r w:rsidRPr="009F25C7">
        <w:rPr>
          <w:rFonts w:ascii="Times New Roman" w:eastAsia="Times New Roman" w:hAnsi="Times New Roman" w:cs="Times New Roman"/>
          <w:sz w:val="25"/>
          <w:szCs w:val="25"/>
        </w:rPr>
        <w:t>Zeiss</w:t>
      </w:r>
      <w:r w:rsidRPr="009F25C7">
        <w:rPr>
          <w:rFonts w:ascii="Times New Roman" w:eastAsia="Times New Roman" w:hAnsi="Times New Roman" w:cs="Tahoma"/>
          <w:sz w:val="24"/>
        </w:rPr>
        <w:t xml:space="preserve">) muni d’un appareil photo numérique (Canon) pour la prise de photos </w:t>
      </w:r>
      <w:r w:rsidRPr="006675D5">
        <w:rPr>
          <w:rFonts w:ascii="Times New Roman" w:eastAsia="Times New Roman" w:hAnsi="Times New Roman" w:cs="Tahoma"/>
          <w:sz w:val="24"/>
        </w:rPr>
        <w:t>(</w:t>
      </w:r>
      <w:r w:rsidRPr="006675D5">
        <w:rPr>
          <w:rFonts w:ascii="Times New Roman" w:eastAsia="Times New Roman" w:hAnsi="Times New Roman" w:cs="Times New Roman"/>
          <w:sz w:val="24"/>
          <w:szCs w:val="24"/>
        </w:rPr>
        <w:t>Figure 16).</w:t>
      </w:r>
    </w:p>
    <w:tbl>
      <w:tblPr>
        <w:tblStyle w:val="LightShading-Accent1"/>
        <w:tblpPr w:leftFromText="141" w:rightFromText="141" w:vertAnchor="page" w:horzAnchor="margin" w:tblpXSpec="right" w:tblpY="1396"/>
        <w:tblW w:w="0" w:type="auto"/>
        <w:tblLook w:val="04A0"/>
      </w:tblPr>
      <w:tblGrid>
        <w:gridCol w:w="2837"/>
        <w:gridCol w:w="1949"/>
      </w:tblGrid>
      <w:tr w:rsidR="002901C7" w:rsidRPr="0090412A" w:rsidTr="00E90C61">
        <w:trPr>
          <w:cnfStyle w:val="100000000000"/>
        </w:trPr>
        <w:tc>
          <w:tcPr>
            <w:cnfStyle w:val="001000000000"/>
            <w:tcW w:w="2837" w:type="dxa"/>
          </w:tcPr>
          <w:p w:rsidR="002901C7" w:rsidRPr="0090412A" w:rsidRDefault="002901C7" w:rsidP="00E90C61">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t>Règne</w:t>
            </w:r>
          </w:p>
        </w:tc>
        <w:tc>
          <w:tcPr>
            <w:tcW w:w="1949" w:type="dxa"/>
          </w:tcPr>
          <w:p w:rsidR="002901C7" w:rsidRPr="0090412A" w:rsidRDefault="002901C7" w:rsidP="00E90C61">
            <w:pPr>
              <w:jc w:val="center"/>
              <w:cnfStyle w:val="100000000000"/>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t>Animalia</w:t>
            </w:r>
          </w:p>
        </w:tc>
      </w:tr>
      <w:tr w:rsidR="002901C7" w:rsidRPr="0090412A" w:rsidTr="00E90C61">
        <w:trPr>
          <w:cnfStyle w:val="000000100000"/>
        </w:trPr>
        <w:tc>
          <w:tcPr>
            <w:cnfStyle w:val="001000000000"/>
            <w:tcW w:w="2837" w:type="dxa"/>
          </w:tcPr>
          <w:p w:rsidR="002901C7" w:rsidRPr="0090412A" w:rsidRDefault="002901C7" w:rsidP="00E90C61">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lastRenderedPageBreak/>
              <w:t>Embranchement</w:t>
            </w:r>
          </w:p>
        </w:tc>
        <w:tc>
          <w:tcPr>
            <w:tcW w:w="1949" w:type="dxa"/>
          </w:tcPr>
          <w:p w:rsidR="002901C7" w:rsidRPr="0090412A" w:rsidRDefault="002901C7" w:rsidP="00E90C61">
            <w:pPr>
              <w:jc w:val="center"/>
              <w:cnfStyle w:val="000000100000"/>
              <w:rPr>
                <w:rFonts w:asciiTheme="majorBidi" w:eastAsia="Times New Roman" w:hAnsiTheme="majorBidi" w:cstheme="majorBidi"/>
                <w:color w:val="auto"/>
                <w:sz w:val="24"/>
                <w:szCs w:val="24"/>
              </w:rPr>
            </w:pPr>
            <w:r w:rsidRPr="0090412A">
              <w:rPr>
                <w:rFonts w:asciiTheme="majorBidi" w:eastAsia="Times New Roman" w:hAnsiTheme="majorBidi" w:cstheme="majorBidi"/>
                <w:color w:val="auto"/>
                <w:sz w:val="24"/>
                <w:szCs w:val="24"/>
              </w:rPr>
              <w:t>Chordata</w:t>
            </w:r>
          </w:p>
        </w:tc>
      </w:tr>
      <w:tr w:rsidR="002901C7" w:rsidRPr="0090412A" w:rsidTr="00E90C61">
        <w:tc>
          <w:tcPr>
            <w:cnfStyle w:val="001000000000"/>
            <w:tcW w:w="2837" w:type="dxa"/>
          </w:tcPr>
          <w:p w:rsidR="002901C7" w:rsidRPr="0090412A" w:rsidRDefault="002901C7" w:rsidP="00E90C61">
            <w:pPr>
              <w:jc w:val="center"/>
              <w:rPr>
                <w:rFonts w:asciiTheme="majorBidi" w:hAnsiTheme="majorBidi" w:cstheme="majorBidi"/>
                <w:color w:val="auto"/>
                <w:sz w:val="24"/>
                <w:szCs w:val="24"/>
              </w:rPr>
            </w:pPr>
            <w:r w:rsidRPr="0090412A">
              <w:rPr>
                <w:rFonts w:asciiTheme="majorBidi" w:eastAsia="Times New Roman" w:hAnsiTheme="majorBidi" w:cstheme="majorBidi"/>
                <w:color w:val="auto"/>
                <w:sz w:val="24"/>
                <w:szCs w:val="24"/>
              </w:rPr>
              <w:t>Sous-embranchement</w:t>
            </w:r>
          </w:p>
        </w:tc>
        <w:tc>
          <w:tcPr>
            <w:tcW w:w="1949" w:type="dxa"/>
          </w:tcPr>
          <w:p w:rsidR="002901C7" w:rsidRPr="0090412A" w:rsidRDefault="002C3BBC" w:rsidP="00E90C61">
            <w:pPr>
              <w:jc w:val="center"/>
              <w:cnfStyle w:val="000000000000"/>
              <w:rPr>
                <w:rFonts w:asciiTheme="majorBidi" w:hAnsiTheme="majorBidi" w:cstheme="majorBidi"/>
                <w:color w:val="auto"/>
                <w:sz w:val="24"/>
                <w:szCs w:val="24"/>
              </w:rPr>
            </w:pPr>
            <w:hyperlink r:id="rId38" w:tooltip="Vertebrata" w:history="1">
              <w:r w:rsidR="002901C7" w:rsidRPr="0090412A">
                <w:rPr>
                  <w:rFonts w:asciiTheme="majorBidi" w:eastAsia="Times New Roman" w:hAnsiTheme="majorBidi" w:cstheme="majorBidi"/>
                  <w:color w:val="auto"/>
                  <w:sz w:val="24"/>
                  <w:szCs w:val="24"/>
                </w:rPr>
                <w:t>Vertebrata</w:t>
              </w:r>
            </w:hyperlink>
          </w:p>
        </w:tc>
      </w:tr>
      <w:tr w:rsidR="002901C7" w:rsidRPr="0090412A" w:rsidTr="00E90C61">
        <w:trPr>
          <w:cnfStyle w:val="000000100000"/>
        </w:trPr>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39" w:tooltip="Classe (biologie)" w:history="1">
              <w:r w:rsidR="002901C7" w:rsidRPr="0090412A">
                <w:rPr>
                  <w:rFonts w:asciiTheme="majorBidi" w:eastAsia="Times New Roman" w:hAnsiTheme="majorBidi" w:cstheme="majorBidi"/>
                  <w:color w:val="auto"/>
                  <w:sz w:val="24"/>
                  <w:szCs w:val="24"/>
                </w:rPr>
                <w:t>Classe</w:t>
              </w:r>
            </w:hyperlink>
          </w:p>
        </w:tc>
        <w:tc>
          <w:tcPr>
            <w:tcW w:w="1949" w:type="dxa"/>
          </w:tcPr>
          <w:p w:rsidR="002901C7" w:rsidRPr="0090412A" w:rsidRDefault="002C3BBC" w:rsidP="00E90C61">
            <w:pPr>
              <w:jc w:val="center"/>
              <w:cnfStyle w:val="000000100000"/>
              <w:rPr>
                <w:rFonts w:asciiTheme="majorBidi" w:eastAsia="Times New Roman" w:hAnsiTheme="majorBidi" w:cstheme="majorBidi"/>
                <w:color w:val="auto"/>
                <w:sz w:val="24"/>
                <w:szCs w:val="24"/>
              </w:rPr>
            </w:pPr>
            <w:hyperlink r:id="rId40" w:tooltip="Mammalia" w:history="1">
              <w:r w:rsidR="002901C7" w:rsidRPr="0090412A">
                <w:rPr>
                  <w:rFonts w:asciiTheme="majorBidi" w:eastAsia="Times New Roman" w:hAnsiTheme="majorBidi" w:cstheme="majorBidi"/>
                  <w:color w:val="auto"/>
                  <w:sz w:val="24"/>
                  <w:szCs w:val="24"/>
                </w:rPr>
                <w:t>Mammalia</w:t>
              </w:r>
            </w:hyperlink>
          </w:p>
        </w:tc>
      </w:tr>
      <w:tr w:rsidR="002901C7" w:rsidRPr="0090412A" w:rsidTr="00E90C61">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41" w:tooltip="Ordre (biologie)" w:history="1">
              <w:r w:rsidR="002901C7" w:rsidRPr="0090412A">
                <w:rPr>
                  <w:rFonts w:asciiTheme="majorBidi" w:eastAsia="Times New Roman" w:hAnsiTheme="majorBidi" w:cstheme="majorBidi"/>
                  <w:color w:val="auto"/>
                  <w:sz w:val="24"/>
                  <w:szCs w:val="24"/>
                </w:rPr>
                <w:t>Ordre</w:t>
              </w:r>
            </w:hyperlink>
          </w:p>
        </w:tc>
        <w:tc>
          <w:tcPr>
            <w:tcW w:w="1949" w:type="dxa"/>
          </w:tcPr>
          <w:p w:rsidR="002901C7" w:rsidRPr="0090412A" w:rsidRDefault="002C3BBC" w:rsidP="00E90C61">
            <w:pPr>
              <w:jc w:val="center"/>
              <w:cnfStyle w:val="000000000000"/>
              <w:rPr>
                <w:rFonts w:asciiTheme="majorBidi" w:eastAsia="Times New Roman" w:hAnsiTheme="majorBidi" w:cstheme="majorBidi"/>
                <w:color w:val="auto"/>
                <w:sz w:val="24"/>
                <w:szCs w:val="24"/>
              </w:rPr>
            </w:pPr>
            <w:hyperlink r:id="rId42" w:tooltip="Rodentia" w:history="1">
              <w:r w:rsidR="002901C7" w:rsidRPr="0090412A">
                <w:rPr>
                  <w:rFonts w:asciiTheme="majorBidi" w:eastAsia="Times New Roman" w:hAnsiTheme="majorBidi" w:cstheme="majorBidi"/>
                  <w:color w:val="auto"/>
                  <w:sz w:val="24"/>
                  <w:szCs w:val="24"/>
                </w:rPr>
                <w:t>Rodentia</w:t>
              </w:r>
            </w:hyperlink>
          </w:p>
        </w:tc>
      </w:tr>
      <w:tr w:rsidR="002901C7" w:rsidRPr="0090412A" w:rsidTr="00E90C61">
        <w:trPr>
          <w:cnfStyle w:val="000000100000"/>
        </w:trPr>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43" w:tooltip="Sous-ordre" w:history="1">
              <w:r w:rsidR="002901C7" w:rsidRPr="0090412A">
                <w:rPr>
                  <w:rFonts w:asciiTheme="majorBidi" w:eastAsia="Times New Roman" w:hAnsiTheme="majorBidi" w:cstheme="majorBidi"/>
                  <w:color w:val="auto"/>
                  <w:sz w:val="24"/>
                  <w:szCs w:val="24"/>
                </w:rPr>
                <w:t>Sous-ordre</w:t>
              </w:r>
            </w:hyperlink>
          </w:p>
        </w:tc>
        <w:tc>
          <w:tcPr>
            <w:tcW w:w="1949" w:type="dxa"/>
          </w:tcPr>
          <w:p w:rsidR="002901C7" w:rsidRPr="0090412A" w:rsidRDefault="002C3BBC" w:rsidP="00E90C61">
            <w:pPr>
              <w:jc w:val="center"/>
              <w:cnfStyle w:val="000000100000"/>
              <w:rPr>
                <w:rFonts w:asciiTheme="majorBidi" w:eastAsia="Times New Roman" w:hAnsiTheme="majorBidi" w:cstheme="majorBidi"/>
                <w:color w:val="auto"/>
                <w:sz w:val="24"/>
                <w:szCs w:val="24"/>
              </w:rPr>
            </w:pPr>
            <w:hyperlink r:id="rId44" w:tooltip="Myomorpha" w:history="1">
              <w:r w:rsidR="002901C7" w:rsidRPr="0090412A">
                <w:rPr>
                  <w:rFonts w:asciiTheme="majorBidi" w:eastAsia="Times New Roman" w:hAnsiTheme="majorBidi" w:cstheme="majorBidi"/>
                  <w:color w:val="auto"/>
                  <w:sz w:val="24"/>
                  <w:szCs w:val="24"/>
                </w:rPr>
                <w:t>Myomorpha</w:t>
              </w:r>
            </w:hyperlink>
          </w:p>
        </w:tc>
      </w:tr>
      <w:tr w:rsidR="002901C7" w:rsidRPr="0090412A" w:rsidTr="00E90C61">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45" w:tooltip="Famille (biologie)" w:history="1">
              <w:r w:rsidR="002901C7" w:rsidRPr="0090412A">
                <w:rPr>
                  <w:rFonts w:asciiTheme="majorBidi" w:eastAsia="Times New Roman" w:hAnsiTheme="majorBidi" w:cstheme="majorBidi"/>
                  <w:color w:val="auto"/>
                  <w:sz w:val="24"/>
                  <w:szCs w:val="24"/>
                </w:rPr>
                <w:t>Famille</w:t>
              </w:r>
            </w:hyperlink>
          </w:p>
        </w:tc>
        <w:tc>
          <w:tcPr>
            <w:tcW w:w="1949" w:type="dxa"/>
          </w:tcPr>
          <w:p w:rsidR="002901C7" w:rsidRPr="0090412A" w:rsidRDefault="002C3BBC" w:rsidP="00E90C61">
            <w:pPr>
              <w:jc w:val="center"/>
              <w:cnfStyle w:val="000000000000"/>
              <w:rPr>
                <w:rFonts w:asciiTheme="majorBidi" w:eastAsia="Times New Roman" w:hAnsiTheme="majorBidi" w:cstheme="majorBidi"/>
                <w:color w:val="auto"/>
                <w:sz w:val="24"/>
                <w:szCs w:val="24"/>
              </w:rPr>
            </w:pPr>
            <w:hyperlink r:id="rId46" w:tooltip="Muridae" w:history="1">
              <w:r w:rsidR="002901C7" w:rsidRPr="0090412A">
                <w:rPr>
                  <w:rFonts w:asciiTheme="majorBidi" w:eastAsia="Times New Roman" w:hAnsiTheme="majorBidi" w:cstheme="majorBidi"/>
                  <w:color w:val="auto"/>
                  <w:sz w:val="24"/>
                  <w:szCs w:val="24"/>
                </w:rPr>
                <w:t>Muridae</w:t>
              </w:r>
            </w:hyperlink>
          </w:p>
        </w:tc>
      </w:tr>
      <w:tr w:rsidR="002901C7" w:rsidRPr="0090412A" w:rsidTr="00E90C61">
        <w:trPr>
          <w:cnfStyle w:val="000000100000"/>
        </w:trPr>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47" w:tooltip="Sous-famille (biologie)" w:history="1">
              <w:r w:rsidR="002901C7" w:rsidRPr="0090412A">
                <w:rPr>
                  <w:rFonts w:asciiTheme="majorBidi" w:eastAsia="Times New Roman" w:hAnsiTheme="majorBidi" w:cstheme="majorBidi"/>
                  <w:color w:val="auto"/>
                  <w:sz w:val="24"/>
                  <w:szCs w:val="24"/>
                </w:rPr>
                <w:t>Sous-famille</w:t>
              </w:r>
            </w:hyperlink>
          </w:p>
        </w:tc>
        <w:tc>
          <w:tcPr>
            <w:tcW w:w="1949" w:type="dxa"/>
          </w:tcPr>
          <w:p w:rsidR="002901C7" w:rsidRPr="0090412A" w:rsidRDefault="002C3BBC" w:rsidP="00E90C61">
            <w:pPr>
              <w:jc w:val="center"/>
              <w:cnfStyle w:val="000000100000"/>
              <w:rPr>
                <w:rFonts w:asciiTheme="majorBidi" w:eastAsia="Times New Roman" w:hAnsiTheme="majorBidi" w:cstheme="majorBidi"/>
                <w:color w:val="auto"/>
                <w:sz w:val="24"/>
                <w:szCs w:val="24"/>
              </w:rPr>
            </w:pPr>
            <w:hyperlink r:id="rId48" w:tooltip="Murinae" w:history="1">
              <w:r w:rsidR="002901C7" w:rsidRPr="0090412A">
                <w:rPr>
                  <w:rFonts w:asciiTheme="majorBidi" w:eastAsia="Times New Roman" w:hAnsiTheme="majorBidi" w:cstheme="majorBidi"/>
                  <w:color w:val="auto"/>
                  <w:sz w:val="24"/>
                  <w:szCs w:val="24"/>
                </w:rPr>
                <w:t>Murinae</w:t>
              </w:r>
            </w:hyperlink>
          </w:p>
        </w:tc>
      </w:tr>
      <w:tr w:rsidR="002901C7" w:rsidRPr="0090412A" w:rsidTr="00E90C61">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49" w:tooltip="Genre (biologie)" w:history="1">
              <w:r w:rsidR="002901C7" w:rsidRPr="0090412A">
                <w:rPr>
                  <w:rFonts w:asciiTheme="majorBidi" w:eastAsia="Times New Roman" w:hAnsiTheme="majorBidi" w:cstheme="majorBidi"/>
                  <w:color w:val="auto"/>
                  <w:sz w:val="24"/>
                  <w:szCs w:val="24"/>
                </w:rPr>
                <w:t>Genre</w:t>
              </w:r>
            </w:hyperlink>
          </w:p>
        </w:tc>
        <w:tc>
          <w:tcPr>
            <w:tcW w:w="1949" w:type="dxa"/>
          </w:tcPr>
          <w:p w:rsidR="002901C7" w:rsidRPr="0090412A" w:rsidRDefault="002C3BBC" w:rsidP="00E90C61">
            <w:pPr>
              <w:jc w:val="center"/>
              <w:cnfStyle w:val="000000000000"/>
              <w:rPr>
                <w:rFonts w:asciiTheme="majorBidi" w:eastAsia="Times New Roman" w:hAnsiTheme="majorBidi" w:cstheme="majorBidi"/>
                <w:i/>
                <w:iCs/>
                <w:color w:val="auto"/>
                <w:sz w:val="24"/>
                <w:szCs w:val="24"/>
              </w:rPr>
            </w:pPr>
            <w:hyperlink r:id="rId50" w:tooltip="Mus (genre)" w:history="1">
              <w:r w:rsidR="002901C7" w:rsidRPr="0090412A">
                <w:rPr>
                  <w:rFonts w:asciiTheme="majorBidi" w:eastAsia="Times New Roman" w:hAnsiTheme="majorBidi" w:cstheme="majorBidi"/>
                  <w:i/>
                  <w:iCs/>
                  <w:color w:val="auto"/>
                  <w:sz w:val="24"/>
                  <w:szCs w:val="24"/>
                </w:rPr>
                <w:t>Mus</w:t>
              </w:r>
            </w:hyperlink>
          </w:p>
        </w:tc>
      </w:tr>
      <w:tr w:rsidR="002901C7" w:rsidRPr="0090412A" w:rsidTr="00E90C61">
        <w:trPr>
          <w:cnfStyle w:val="000000100000"/>
          <w:trHeight w:val="301"/>
        </w:trPr>
        <w:tc>
          <w:tcPr>
            <w:cnfStyle w:val="001000000000"/>
            <w:tcW w:w="2837" w:type="dxa"/>
          </w:tcPr>
          <w:p w:rsidR="002901C7" w:rsidRPr="0090412A" w:rsidRDefault="002C3BBC" w:rsidP="00E90C61">
            <w:pPr>
              <w:jc w:val="center"/>
              <w:rPr>
                <w:rFonts w:asciiTheme="majorBidi" w:hAnsiTheme="majorBidi" w:cstheme="majorBidi"/>
                <w:color w:val="auto"/>
                <w:sz w:val="24"/>
                <w:szCs w:val="24"/>
              </w:rPr>
            </w:pPr>
            <w:hyperlink r:id="rId51" w:tooltip="Sous-genre (biologie)" w:history="1">
              <w:r w:rsidR="002901C7" w:rsidRPr="0090412A">
                <w:rPr>
                  <w:rFonts w:asciiTheme="majorBidi" w:eastAsia="Times New Roman" w:hAnsiTheme="majorBidi" w:cstheme="majorBidi"/>
                  <w:color w:val="auto"/>
                  <w:sz w:val="24"/>
                  <w:szCs w:val="24"/>
                </w:rPr>
                <w:t>Sous-genre</w:t>
              </w:r>
            </w:hyperlink>
          </w:p>
        </w:tc>
        <w:tc>
          <w:tcPr>
            <w:tcW w:w="1949" w:type="dxa"/>
          </w:tcPr>
          <w:p w:rsidR="002901C7" w:rsidRPr="0090412A" w:rsidRDefault="002901C7" w:rsidP="00E90C61">
            <w:pPr>
              <w:jc w:val="center"/>
              <w:cnfStyle w:val="000000100000"/>
              <w:rPr>
                <w:rFonts w:asciiTheme="majorBidi" w:eastAsia="Times New Roman" w:hAnsiTheme="majorBidi" w:cstheme="majorBidi"/>
                <w:i/>
                <w:iCs/>
                <w:color w:val="auto"/>
                <w:sz w:val="24"/>
                <w:szCs w:val="24"/>
              </w:rPr>
            </w:pPr>
            <w:r w:rsidRPr="0090412A">
              <w:rPr>
                <w:rFonts w:asciiTheme="majorBidi" w:eastAsia="Times New Roman" w:hAnsiTheme="majorBidi" w:cstheme="majorBidi"/>
                <w:i/>
                <w:iCs/>
                <w:color w:val="auto"/>
                <w:sz w:val="24"/>
                <w:szCs w:val="24"/>
              </w:rPr>
              <w:t>Mus musculus</w:t>
            </w:r>
          </w:p>
        </w:tc>
      </w:tr>
    </w:tbl>
    <w:p w:rsidR="002901C7" w:rsidRPr="0090412A" w:rsidRDefault="002901C7" w:rsidP="002901C7">
      <w:pPr>
        <w:rPr>
          <w:rFonts w:asciiTheme="majorBidi" w:hAnsiTheme="majorBidi" w:cstheme="majorBidi"/>
          <w:b/>
          <w:bCs/>
          <w:i/>
          <w:sz w:val="24"/>
          <w:szCs w:val="24"/>
        </w:rPr>
      </w:pPr>
      <w:r w:rsidRPr="0090412A">
        <w:rPr>
          <w:rFonts w:asciiTheme="majorBidi" w:hAnsiTheme="majorBidi" w:cstheme="majorBidi"/>
          <w:noProof/>
          <w:sz w:val="24"/>
          <w:szCs w:val="24"/>
        </w:rPr>
        <w:drawing>
          <wp:anchor distT="0" distB="0" distL="114300" distR="114300" simplePos="0" relativeHeight="251703296" behindDoc="0" locked="0" layoutInCell="1" allowOverlap="1">
            <wp:simplePos x="0" y="0"/>
            <wp:positionH relativeFrom="column">
              <wp:posOffset>153670</wp:posOffset>
            </wp:positionH>
            <wp:positionV relativeFrom="paragraph">
              <wp:posOffset>-7620</wp:posOffset>
            </wp:positionV>
            <wp:extent cx="1879600" cy="1572895"/>
            <wp:effectExtent l="57150" t="19050" r="120650" b="103505"/>
            <wp:wrapThrough wrapText="bothSides">
              <wp:wrapPolygon edited="0">
                <wp:start x="-657" y="-262"/>
                <wp:lineTo x="0" y="23021"/>
                <wp:lineTo x="22549" y="23021"/>
                <wp:lineTo x="22768" y="23021"/>
                <wp:lineTo x="22986" y="21452"/>
                <wp:lineTo x="22986" y="262"/>
                <wp:lineTo x="22549" y="-262"/>
                <wp:lineTo x="-657" y="-262"/>
              </wp:wrapPolygon>
            </wp:wrapThrough>
            <wp:docPr id="2" name="Image 1" descr="IMG_20150318_14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52" cstate="print"/>
                    <a:stretch>
                      <a:fillRect/>
                    </a:stretch>
                  </pic:blipFill>
                  <pic:spPr>
                    <a:xfrm>
                      <a:off x="0" y="0"/>
                      <a:ext cx="1879600" cy="1572895"/>
                    </a:xfrm>
                    <a:prstGeom prst="rect">
                      <a:avLst/>
                    </a:prstGeom>
                    <a:ln w="19050"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2901C7" w:rsidRPr="0090412A" w:rsidRDefault="002901C7" w:rsidP="002901C7">
      <w:pPr>
        <w:spacing w:line="240" w:lineRule="auto"/>
        <w:jc w:val="center"/>
        <w:rPr>
          <w:rFonts w:asciiTheme="majorBidi" w:hAnsiTheme="majorBidi" w:cstheme="majorBidi"/>
          <w:sz w:val="24"/>
          <w:szCs w:val="24"/>
        </w:rPr>
      </w:pPr>
      <w:r w:rsidRPr="0090412A">
        <w:rPr>
          <w:rFonts w:asciiTheme="majorBidi" w:hAnsiTheme="majorBidi" w:cstheme="majorBidi"/>
          <w:b/>
          <w:bCs/>
          <w:iCs/>
          <w:noProof/>
          <w:sz w:val="24"/>
          <w:szCs w:val="24"/>
        </w:rPr>
        <w:drawing>
          <wp:anchor distT="0" distB="0" distL="114300" distR="114300" simplePos="0" relativeHeight="251702272" behindDoc="0" locked="0" layoutInCell="1" allowOverlap="1">
            <wp:simplePos x="0" y="0"/>
            <wp:positionH relativeFrom="column">
              <wp:posOffset>61481</wp:posOffset>
            </wp:positionH>
            <wp:positionV relativeFrom="paragraph">
              <wp:posOffset>399208</wp:posOffset>
            </wp:positionV>
            <wp:extent cx="5625829" cy="1380012"/>
            <wp:effectExtent l="57150" t="19050" r="108221" b="86838"/>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5829" cy="1380012"/>
                    </a:xfrm>
                    <a:prstGeom prst="rect">
                      <a:avLst/>
                    </a:prstGeom>
                    <a:ln w="19050" cap="sq">
                      <a:solidFill>
                        <a:schemeClr val="tx1"/>
                      </a:solidFill>
                      <a:miter lim="800000"/>
                    </a:ln>
                    <a:effectLst>
                      <a:outerShdw blurRad="57150" dist="50800" dir="2700000" algn="tl" rotWithShape="0">
                        <a:srgbClr val="000000">
                          <a:alpha val="40000"/>
                        </a:srgbClr>
                      </a:outerShdw>
                    </a:effectLst>
                  </pic:spPr>
                </pic:pic>
              </a:graphicData>
            </a:graphic>
          </wp:anchor>
        </w:drawing>
      </w:r>
      <w:r w:rsidRPr="0090412A">
        <w:rPr>
          <w:rFonts w:asciiTheme="majorBidi" w:hAnsiTheme="majorBidi" w:cstheme="majorBidi"/>
          <w:b/>
          <w:bCs/>
          <w:iCs/>
          <w:sz w:val="24"/>
          <w:szCs w:val="24"/>
        </w:rPr>
        <w:t>Figure 10 :</w:t>
      </w:r>
      <w:r w:rsidRPr="0090412A">
        <w:rPr>
          <w:rFonts w:asciiTheme="majorBidi" w:hAnsiTheme="majorBidi" w:cstheme="majorBidi"/>
          <w:sz w:val="24"/>
          <w:szCs w:val="24"/>
        </w:rPr>
        <w:t xml:space="preserve"> </w:t>
      </w:r>
      <w:r w:rsidRPr="0090412A">
        <w:rPr>
          <w:rFonts w:asciiTheme="majorBidi" w:hAnsiTheme="majorBidi" w:cstheme="majorBidi"/>
          <w:b/>
          <w:bCs/>
          <w:i/>
          <w:iCs/>
          <w:sz w:val="24"/>
          <w:szCs w:val="24"/>
        </w:rPr>
        <w:t>Mus musculus</w:t>
      </w:r>
      <w:r w:rsidRPr="0090412A">
        <w:rPr>
          <w:rFonts w:asciiTheme="majorBidi" w:hAnsiTheme="majorBidi" w:cstheme="majorBidi"/>
          <w:b/>
          <w:bCs/>
          <w:sz w:val="24"/>
          <w:szCs w:val="24"/>
        </w:rPr>
        <w:t xml:space="preserve"> femelles gestantes </w:t>
      </w:r>
      <w:r w:rsidRPr="0090412A">
        <w:rPr>
          <w:rFonts w:asciiTheme="majorBidi" w:hAnsiTheme="majorBidi" w:cstheme="majorBidi"/>
          <w:sz w:val="24"/>
          <w:szCs w:val="24"/>
        </w:rPr>
        <w:t xml:space="preserve">(photos prises dans les nouveaux blocs, laboratoires de TP à l’USTHB)  et sa </w:t>
      </w:r>
      <w:r w:rsidRPr="0090412A">
        <w:rPr>
          <w:rFonts w:asciiTheme="majorBidi" w:hAnsiTheme="majorBidi" w:cstheme="majorBidi"/>
          <w:b/>
          <w:bCs/>
          <w:sz w:val="24"/>
          <w:szCs w:val="24"/>
        </w:rPr>
        <w:t>taxonomie.</w:t>
      </w: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901C7" w:rsidP="002901C7">
      <w:pPr>
        <w:spacing w:line="240" w:lineRule="auto"/>
        <w:jc w:val="center"/>
        <w:rPr>
          <w:rFonts w:asciiTheme="majorBidi" w:hAnsiTheme="majorBidi" w:cstheme="majorBidi"/>
          <w:sz w:val="24"/>
          <w:szCs w:val="24"/>
        </w:rPr>
      </w:pPr>
    </w:p>
    <w:p w:rsidR="002901C7" w:rsidRPr="0090412A" w:rsidRDefault="002C3BBC" w:rsidP="002901C7">
      <w:pPr>
        <w:spacing w:line="240" w:lineRule="auto"/>
        <w:jc w:val="center"/>
        <w:rPr>
          <w:rFonts w:asciiTheme="majorBidi" w:hAnsiTheme="majorBidi" w:cstheme="majorBidi"/>
          <w:sz w:val="24"/>
          <w:szCs w:val="24"/>
        </w:rPr>
      </w:pPr>
      <w:r w:rsidRPr="002C3BBC">
        <w:rPr>
          <w:noProof/>
          <w:lang w:eastAsia="en-US"/>
        </w:rPr>
        <w:pict>
          <v:shape id="_x0000_s1056" type="#_x0000_t202" style="position:absolute;left:0;text-align:left;margin-left:15.95pt;margin-top:18.1pt;width:445.55pt;height:21.25pt;z-index:251713536" stroked="f">
            <v:textbox inset="0,0,0,0">
              <w:txbxContent>
                <w:p w:rsidR="002901C7" w:rsidRPr="0090412A" w:rsidRDefault="002901C7" w:rsidP="002901C7">
                  <w:pPr>
                    <w:rPr>
                      <w:b/>
                      <w:bCs/>
                      <w:iCs/>
                      <w:sz w:val="18"/>
                      <w:szCs w:val="18"/>
                    </w:rPr>
                  </w:pPr>
                  <w:r w:rsidRPr="0090412A">
                    <w:rPr>
                      <w:rFonts w:asciiTheme="majorBidi" w:hAnsiTheme="majorBidi" w:cstheme="majorBidi"/>
                      <w:b/>
                      <w:bCs/>
                      <w:iCs/>
                      <w:sz w:val="24"/>
                      <w:szCs w:val="24"/>
                    </w:rPr>
                    <w:t>Figure 11(A, B, C) : Les étapes du sacrifice et prélèvent des embryons des souris.</w:t>
                  </w:r>
                </w:p>
                <w:p w:rsidR="002901C7" w:rsidRPr="0090412A" w:rsidRDefault="002901C7" w:rsidP="002901C7"/>
              </w:txbxContent>
            </v:textbox>
          </v:shape>
        </w:pict>
      </w:r>
    </w:p>
    <w:p w:rsidR="002901C7" w:rsidRPr="0090412A" w:rsidRDefault="002901C7" w:rsidP="002901C7">
      <w:pPr>
        <w:jc w:val="center"/>
        <w:rPr>
          <w:rFonts w:asciiTheme="majorBidi" w:hAnsiTheme="majorBidi" w:cstheme="majorBidi"/>
          <w:iCs/>
          <w:sz w:val="24"/>
          <w:szCs w:val="24"/>
        </w:rPr>
      </w:pPr>
      <w:r w:rsidRPr="0090412A">
        <w:rPr>
          <w:rFonts w:asciiTheme="majorBidi" w:hAnsiTheme="majorBidi" w:cstheme="majorBidi"/>
          <w:b/>
          <w:bCs/>
          <w:iCs/>
          <w:noProof/>
          <w:sz w:val="24"/>
          <w:szCs w:val="24"/>
        </w:rPr>
        <w:drawing>
          <wp:anchor distT="0" distB="0" distL="114300" distR="114300" simplePos="0" relativeHeight="251704320" behindDoc="0" locked="0" layoutInCell="1" allowOverlap="1">
            <wp:simplePos x="0" y="0"/>
            <wp:positionH relativeFrom="column">
              <wp:posOffset>3087406</wp:posOffset>
            </wp:positionH>
            <wp:positionV relativeFrom="paragraph">
              <wp:posOffset>245374</wp:posOffset>
            </wp:positionV>
            <wp:extent cx="2599043" cy="1214338"/>
            <wp:effectExtent l="19050" t="19050" r="10807" b="23912"/>
            <wp:wrapNone/>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6398" cy="1213102"/>
                    </a:xfrm>
                    <a:prstGeom prst="rect">
                      <a:avLst/>
                    </a:prstGeom>
                    <a:noFill/>
                    <a:ln w="19050">
                      <a:solidFill>
                        <a:schemeClr val="tx1"/>
                      </a:solidFill>
                    </a:ln>
                  </pic:spPr>
                </pic:pic>
              </a:graphicData>
            </a:graphic>
          </wp:anchor>
        </w:drawing>
      </w:r>
      <w:r w:rsidRPr="0090412A">
        <w:rPr>
          <w:rFonts w:asciiTheme="majorBidi" w:hAnsiTheme="majorBidi" w:cstheme="majorBidi"/>
          <w:b/>
          <w:bCs/>
          <w:iCs/>
          <w:noProof/>
          <w:sz w:val="24"/>
          <w:szCs w:val="24"/>
        </w:rPr>
        <w:drawing>
          <wp:anchor distT="0" distB="0" distL="114300" distR="114300" simplePos="0" relativeHeight="251705344" behindDoc="0" locked="0" layoutInCell="1" allowOverlap="1">
            <wp:simplePos x="0" y="0"/>
            <wp:positionH relativeFrom="column">
              <wp:posOffset>33655</wp:posOffset>
            </wp:positionH>
            <wp:positionV relativeFrom="paragraph">
              <wp:posOffset>280894</wp:posOffset>
            </wp:positionV>
            <wp:extent cx="2522163" cy="1183229"/>
            <wp:effectExtent l="19050" t="19050" r="11487" b="16921"/>
            <wp:wrapNone/>
            <wp:docPr id="3"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s Document\Desktop\ccccc.PNG"/>
                    <pic:cNvPicPr>
                      <a:picLocks noChangeAspect="1" noChangeArrowheads="1"/>
                    </pic:cNvPicPr>
                  </pic:nvPicPr>
                  <pic:blipFill>
                    <a:blip r:embed="rId55" cstate="print"/>
                    <a:srcRect/>
                    <a:stretch>
                      <a:fillRect/>
                    </a:stretch>
                  </pic:blipFill>
                  <pic:spPr bwMode="auto">
                    <a:xfrm>
                      <a:off x="0" y="0"/>
                      <a:ext cx="2529807" cy="1186815"/>
                    </a:xfrm>
                    <a:prstGeom prst="rect">
                      <a:avLst/>
                    </a:prstGeom>
                    <a:noFill/>
                    <a:ln w="19050">
                      <a:solidFill>
                        <a:schemeClr val="tx1"/>
                      </a:solidFill>
                      <a:miter lim="800000"/>
                      <a:headEnd/>
                      <a:tailEnd/>
                    </a:ln>
                  </pic:spPr>
                </pic:pic>
              </a:graphicData>
            </a:graphic>
          </wp:anchor>
        </w:drawing>
      </w:r>
    </w:p>
    <w:p w:rsidR="002901C7" w:rsidRPr="0090412A" w:rsidRDefault="002901C7" w:rsidP="002901C7">
      <w:pPr>
        <w:jc w:val="center"/>
        <w:rPr>
          <w:rFonts w:asciiTheme="majorBidi" w:hAnsiTheme="majorBidi" w:cstheme="majorBidi"/>
          <w:iCs/>
          <w:sz w:val="24"/>
          <w:szCs w:val="24"/>
        </w:rPr>
      </w:pPr>
    </w:p>
    <w:p w:rsidR="002901C7" w:rsidRPr="0090412A" w:rsidRDefault="002901C7" w:rsidP="002901C7">
      <w:pPr>
        <w:jc w:val="center"/>
        <w:rPr>
          <w:rFonts w:asciiTheme="majorBidi" w:hAnsiTheme="majorBidi" w:cstheme="majorBidi"/>
          <w:iCs/>
          <w:sz w:val="24"/>
          <w:szCs w:val="24"/>
        </w:rPr>
      </w:pPr>
    </w:p>
    <w:p w:rsidR="002901C7" w:rsidRPr="0090412A" w:rsidRDefault="002901C7" w:rsidP="002901C7">
      <w:pPr>
        <w:jc w:val="center"/>
        <w:rPr>
          <w:rFonts w:asciiTheme="majorBidi" w:hAnsiTheme="majorBidi" w:cstheme="majorBidi"/>
          <w:iCs/>
          <w:sz w:val="24"/>
          <w:szCs w:val="24"/>
        </w:rPr>
      </w:pPr>
    </w:p>
    <w:p w:rsidR="002901C7" w:rsidRPr="0090412A" w:rsidRDefault="002901C7" w:rsidP="002901C7">
      <w:pPr>
        <w:spacing w:after="0" w:line="240" w:lineRule="auto"/>
        <w:rPr>
          <w:rFonts w:asciiTheme="majorBidi" w:hAnsiTheme="majorBidi" w:cstheme="majorBidi"/>
          <w:iCs/>
          <w:sz w:val="24"/>
          <w:szCs w:val="24"/>
        </w:rPr>
      </w:pPr>
    </w:p>
    <w:p w:rsidR="002901C7" w:rsidRPr="0090412A" w:rsidRDefault="002C3BBC" w:rsidP="002901C7">
      <w:pPr>
        <w:spacing w:after="0" w:line="240" w:lineRule="auto"/>
        <w:rPr>
          <w:rFonts w:asciiTheme="majorBidi" w:hAnsiTheme="majorBidi" w:cstheme="majorBidi"/>
          <w:iCs/>
          <w:sz w:val="24"/>
          <w:szCs w:val="24"/>
        </w:rPr>
      </w:pPr>
      <w:r w:rsidRPr="002C3BBC">
        <w:rPr>
          <w:noProof/>
          <w:lang w:eastAsia="en-US"/>
        </w:rPr>
        <w:pict>
          <v:shape id="_x0000_s1054" type="#_x0000_t202" style="position:absolute;margin-left:239.8pt;margin-top:3.7pt;width:233.75pt;height:15.05pt;z-index:251711488" stroked="f">
            <v:textbox inset="0,0,0,0">
              <w:txbxContent>
                <w:p w:rsidR="002901C7" w:rsidRPr="006E0428" w:rsidRDefault="002901C7" w:rsidP="002901C7">
                  <w:pPr>
                    <w:rPr>
                      <w:rFonts w:asciiTheme="majorBidi" w:hAnsiTheme="majorBidi" w:cstheme="majorBidi"/>
                      <w:sz w:val="24"/>
                      <w:szCs w:val="24"/>
                    </w:rPr>
                  </w:pPr>
                  <w:r w:rsidRPr="006E0428">
                    <w:rPr>
                      <w:rFonts w:asciiTheme="majorBidi" w:hAnsiTheme="majorBidi" w:cstheme="majorBidi"/>
                      <w:b/>
                      <w:bCs/>
                      <w:iCs/>
                      <w:sz w:val="24"/>
                      <w:szCs w:val="24"/>
                    </w:rPr>
                    <w:t xml:space="preserve">Figure 13 </w:t>
                  </w:r>
                  <w:r>
                    <w:rPr>
                      <w:rFonts w:asciiTheme="majorBidi" w:hAnsiTheme="majorBidi" w:cstheme="majorBidi"/>
                      <w:b/>
                      <w:bCs/>
                      <w:iCs/>
                      <w:sz w:val="24"/>
                      <w:szCs w:val="24"/>
                    </w:rPr>
                    <w:t>(</w:t>
                  </w:r>
                  <w:r w:rsidRPr="006E0428">
                    <w:rPr>
                      <w:rFonts w:asciiTheme="majorBidi" w:hAnsiTheme="majorBidi" w:cstheme="majorBidi"/>
                      <w:b/>
                      <w:bCs/>
                      <w:iCs/>
                      <w:sz w:val="24"/>
                      <w:szCs w:val="24"/>
                    </w:rPr>
                    <w:t>A-B</w:t>
                  </w:r>
                  <w:r>
                    <w:rPr>
                      <w:rFonts w:asciiTheme="majorBidi" w:hAnsiTheme="majorBidi" w:cstheme="majorBidi"/>
                      <w:b/>
                      <w:bCs/>
                      <w:iCs/>
                      <w:sz w:val="24"/>
                      <w:szCs w:val="24"/>
                    </w:rPr>
                    <w:t>)</w:t>
                  </w:r>
                  <w:r w:rsidRPr="006E0428">
                    <w:rPr>
                      <w:rFonts w:asciiTheme="majorBidi" w:hAnsiTheme="majorBidi" w:cstheme="majorBidi"/>
                      <w:b/>
                      <w:bCs/>
                      <w:iCs/>
                      <w:sz w:val="24"/>
                      <w:szCs w:val="24"/>
                    </w:rPr>
                    <w:t xml:space="preserve"> : lavage et déshydratation.                                   </w:t>
                  </w:r>
                </w:p>
              </w:txbxContent>
            </v:textbox>
          </v:shape>
        </w:pict>
      </w:r>
      <w:r w:rsidRPr="002C3BBC">
        <w:rPr>
          <w:noProof/>
          <w:lang w:eastAsia="en-US"/>
        </w:rPr>
        <w:pict>
          <v:shape id="_x0000_s1055" type="#_x0000_t202" style="position:absolute;margin-left:4.95pt;margin-top:3.7pt;width:203.85pt;height:15.05pt;z-index:251712512" stroked="f">
            <v:textbox inset="0,0,0,0">
              <w:txbxContent>
                <w:p w:rsidR="002901C7" w:rsidRPr="006E0428" w:rsidRDefault="002901C7" w:rsidP="002901C7">
                  <w:pPr>
                    <w:rPr>
                      <w:rFonts w:asciiTheme="majorBidi" w:hAnsiTheme="majorBidi" w:cstheme="majorBidi"/>
                      <w:b/>
                      <w:bCs/>
                      <w:iCs/>
                      <w:sz w:val="24"/>
                      <w:szCs w:val="24"/>
                    </w:rPr>
                  </w:pPr>
                  <w:r w:rsidRPr="006E0428">
                    <w:rPr>
                      <w:rFonts w:asciiTheme="majorBidi" w:hAnsiTheme="majorBidi" w:cstheme="majorBidi"/>
                      <w:b/>
                      <w:bCs/>
                      <w:iCs/>
                      <w:sz w:val="24"/>
                      <w:szCs w:val="24"/>
                    </w:rPr>
                    <w:t xml:space="preserve">Figure 12 </w:t>
                  </w:r>
                  <w:r>
                    <w:rPr>
                      <w:rFonts w:asciiTheme="majorBidi" w:hAnsiTheme="majorBidi" w:cstheme="majorBidi"/>
                      <w:b/>
                      <w:bCs/>
                      <w:iCs/>
                      <w:sz w:val="24"/>
                      <w:szCs w:val="24"/>
                    </w:rPr>
                    <w:t>(</w:t>
                  </w:r>
                  <w:r w:rsidRPr="006E0428">
                    <w:rPr>
                      <w:rFonts w:asciiTheme="majorBidi" w:hAnsiTheme="majorBidi" w:cstheme="majorBidi"/>
                      <w:b/>
                      <w:bCs/>
                      <w:iCs/>
                      <w:sz w:val="24"/>
                      <w:szCs w:val="24"/>
                    </w:rPr>
                    <w:t>A-B</w:t>
                  </w:r>
                  <w:r>
                    <w:rPr>
                      <w:rFonts w:asciiTheme="majorBidi" w:hAnsiTheme="majorBidi" w:cstheme="majorBidi"/>
                      <w:b/>
                      <w:bCs/>
                      <w:iCs/>
                      <w:sz w:val="24"/>
                      <w:szCs w:val="24"/>
                    </w:rPr>
                    <w:t>)</w:t>
                  </w:r>
                  <w:r w:rsidRPr="006E0428">
                    <w:rPr>
                      <w:rFonts w:asciiTheme="majorBidi" w:hAnsiTheme="majorBidi" w:cstheme="majorBidi"/>
                      <w:b/>
                      <w:bCs/>
                      <w:iCs/>
                      <w:sz w:val="24"/>
                      <w:szCs w:val="24"/>
                    </w:rPr>
                    <w:t xml:space="preserve">: Fixation des embryons                              </w:t>
                  </w:r>
                </w:p>
              </w:txbxContent>
            </v:textbox>
          </v:shape>
        </w:pict>
      </w:r>
      <w:r w:rsidR="002901C7" w:rsidRPr="0090412A">
        <w:rPr>
          <w:rFonts w:asciiTheme="majorBidi" w:hAnsiTheme="majorBidi" w:cstheme="majorBidi"/>
          <w:iCs/>
          <w:sz w:val="24"/>
          <w:szCs w:val="24"/>
        </w:rPr>
        <w:t xml:space="preserve"> </w:t>
      </w:r>
    </w:p>
    <w:p w:rsidR="002901C7" w:rsidRPr="0090412A" w:rsidRDefault="002901C7" w:rsidP="002901C7">
      <w:pPr>
        <w:spacing w:after="0" w:line="240" w:lineRule="auto"/>
        <w:rPr>
          <w:rFonts w:asciiTheme="majorBidi" w:hAnsiTheme="majorBidi" w:cstheme="majorBidi"/>
          <w:iCs/>
          <w:sz w:val="24"/>
          <w:szCs w:val="24"/>
        </w:rPr>
      </w:pPr>
      <w:r>
        <w:rPr>
          <w:rFonts w:asciiTheme="majorBidi" w:hAnsiTheme="majorBidi" w:cstheme="majorBidi"/>
          <w:iCs/>
          <w:noProof/>
          <w:sz w:val="24"/>
          <w:szCs w:val="24"/>
        </w:rPr>
        <w:drawing>
          <wp:anchor distT="0" distB="0" distL="114300" distR="114300" simplePos="0" relativeHeight="251707392" behindDoc="0" locked="0" layoutInCell="1" allowOverlap="1">
            <wp:simplePos x="0" y="0"/>
            <wp:positionH relativeFrom="column">
              <wp:posOffset>3062605</wp:posOffset>
            </wp:positionH>
            <wp:positionV relativeFrom="paragraph">
              <wp:posOffset>151765</wp:posOffset>
            </wp:positionV>
            <wp:extent cx="2654300" cy="1141730"/>
            <wp:effectExtent l="19050" t="19050" r="12700" b="20320"/>
            <wp:wrapNone/>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654300" cy="1141730"/>
                    </a:xfrm>
                    <a:prstGeom prst="rect">
                      <a:avLst/>
                    </a:prstGeom>
                    <a:noFill/>
                    <a:ln w="19050">
                      <a:solidFill>
                        <a:schemeClr val="tx1"/>
                      </a:solidFill>
                      <a:miter lim="800000"/>
                      <a:headEnd/>
                      <a:tailEnd/>
                    </a:ln>
                  </pic:spPr>
                </pic:pic>
              </a:graphicData>
            </a:graphic>
          </wp:anchor>
        </w:drawing>
      </w:r>
      <w:r w:rsidRPr="0090412A">
        <w:rPr>
          <w:rFonts w:asciiTheme="majorBidi" w:hAnsiTheme="majorBidi" w:cstheme="majorBidi"/>
          <w:iCs/>
          <w:noProof/>
          <w:sz w:val="24"/>
          <w:szCs w:val="24"/>
        </w:rPr>
        <w:drawing>
          <wp:anchor distT="0" distB="0" distL="114300" distR="114300" simplePos="0" relativeHeight="251706368" behindDoc="0" locked="0" layoutInCell="1" allowOverlap="1">
            <wp:simplePos x="0" y="0"/>
            <wp:positionH relativeFrom="column">
              <wp:posOffset>33655</wp:posOffset>
            </wp:positionH>
            <wp:positionV relativeFrom="paragraph">
              <wp:posOffset>149225</wp:posOffset>
            </wp:positionV>
            <wp:extent cx="2518410" cy="1142365"/>
            <wp:effectExtent l="19050" t="19050" r="15240" b="1968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8410" cy="1142365"/>
                    </a:xfrm>
                    <a:prstGeom prst="rect">
                      <a:avLst/>
                    </a:prstGeom>
                    <a:noFill/>
                    <a:ln w="19050">
                      <a:solidFill>
                        <a:schemeClr val="tx1"/>
                      </a:solidFill>
                    </a:ln>
                  </pic:spPr>
                </pic:pic>
              </a:graphicData>
            </a:graphic>
          </wp:anchor>
        </w:drawing>
      </w:r>
    </w:p>
    <w:p w:rsidR="002901C7" w:rsidRPr="0090412A" w:rsidRDefault="002901C7" w:rsidP="002901C7">
      <w:pPr>
        <w:spacing w:after="0" w:line="240" w:lineRule="auto"/>
        <w:rPr>
          <w:rFonts w:asciiTheme="majorBidi" w:hAnsiTheme="majorBidi" w:cstheme="majorBidi"/>
          <w:b/>
          <w:bCs/>
          <w:iCs/>
          <w:noProof/>
          <w:sz w:val="24"/>
          <w:szCs w:val="24"/>
        </w:rPr>
      </w:pPr>
      <w:r w:rsidRPr="0090412A">
        <w:rPr>
          <w:rFonts w:asciiTheme="majorBidi" w:hAnsiTheme="majorBidi" w:cstheme="majorBidi"/>
          <w:b/>
          <w:bCs/>
          <w:iCs/>
          <w:noProof/>
          <w:sz w:val="24"/>
          <w:szCs w:val="24"/>
        </w:rPr>
        <w:t xml:space="preserve">  </w:t>
      </w: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901C7" w:rsidP="002901C7">
      <w:pPr>
        <w:spacing w:after="0" w:line="240" w:lineRule="auto"/>
        <w:rPr>
          <w:rFonts w:asciiTheme="majorBidi" w:hAnsiTheme="majorBidi" w:cstheme="majorBidi"/>
          <w:b/>
          <w:bCs/>
          <w:iCs/>
          <w:noProof/>
          <w:sz w:val="24"/>
          <w:szCs w:val="24"/>
        </w:rPr>
      </w:pPr>
    </w:p>
    <w:p w:rsidR="002901C7" w:rsidRPr="0090412A" w:rsidRDefault="002C3BBC" w:rsidP="002901C7">
      <w:pPr>
        <w:tabs>
          <w:tab w:val="left" w:pos="6096"/>
        </w:tabs>
        <w:jc w:val="center"/>
        <w:rPr>
          <w:rFonts w:asciiTheme="majorBidi" w:hAnsiTheme="majorBidi" w:cstheme="majorBidi"/>
          <w:iCs/>
          <w:noProof/>
          <w:sz w:val="24"/>
          <w:szCs w:val="24"/>
        </w:rPr>
      </w:pPr>
      <w:r w:rsidRPr="002C3BBC">
        <w:rPr>
          <w:noProof/>
          <w:lang w:eastAsia="en-US"/>
        </w:rPr>
        <w:pict>
          <v:shape id="_x0000_s1058" type="#_x0000_t202" style="position:absolute;left:0;text-align:left;margin-left:242.05pt;margin-top:7.95pt;width:204.65pt;height:30.85pt;z-index:251715584" stroked="f">
            <v:textbox inset="0,0,0,0">
              <w:txbxContent>
                <w:p w:rsidR="002901C7" w:rsidRPr="006E0428" w:rsidRDefault="002901C7" w:rsidP="002901C7">
                  <w:pPr>
                    <w:spacing w:line="240" w:lineRule="auto"/>
                    <w:jc w:val="center"/>
                    <w:rPr>
                      <w:rFonts w:asciiTheme="majorBidi" w:hAnsiTheme="majorBidi" w:cstheme="majorBidi"/>
                      <w:b/>
                      <w:bCs/>
                      <w:iCs/>
                      <w:sz w:val="24"/>
                      <w:szCs w:val="24"/>
                    </w:rPr>
                  </w:pPr>
                  <w:r>
                    <w:rPr>
                      <w:rFonts w:asciiTheme="majorBidi" w:hAnsiTheme="majorBidi" w:cstheme="majorBidi"/>
                      <w:b/>
                      <w:bCs/>
                      <w:iCs/>
                      <w:sz w:val="24"/>
                      <w:szCs w:val="24"/>
                    </w:rPr>
                    <w:t xml:space="preserve">Figure </w:t>
                  </w:r>
                  <w:r w:rsidRPr="006E0428">
                    <w:rPr>
                      <w:rFonts w:asciiTheme="majorBidi" w:hAnsiTheme="majorBidi" w:cstheme="majorBidi"/>
                      <w:b/>
                      <w:bCs/>
                      <w:iCs/>
                      <w:sz w:val="24"/>
                      <w:szCs w:val="24"/>
                    </w:rPr>
                    <w:t xml:space="preserve">15 : Réalisation des coupes sur microtome Leica et </w:t>
                  </w:r>
                  <w:r>
                    <w:rPr>
                      <w:rFonts w:asciiTheme="majorBidi" w:hAnsiTheme="majorBidi" w:cstheme="majorBidi"/>
                      <w:b/>
                      <w:bCs/>
                      <w:iCs/>
                      <w:sz w:val="24"/>
                      <w:szCs w:val="24"/>
                    </w:rPr>
                    <w:t>étalement</w:t>
                  </w:r>
                  <w:r w:rsidRPr="006E0428">
                    <w:rPr>
                      <w:rFonts w:asciiTheme="majorBidi" w:hAnsiTheme="majorBidi" w:cstheme="majorBidi"/>
                      <w:b/>
                      <w:bCs/>
                      <w:iCs/>
                      <w:sz w:val="24"/>
                      <w:szCs w:val="24"/>
                    </w:rPr>
                    <w:t>.</w:t>
                  </w:r>
                </w:p>
                <w:p w:rsidR="002901C7" w:rsidRPr="006E0428" w:rsidRDefault="002901C7" w:rsidP="002901C7">
                  <w:pPr>
                    <w:spacing w:line="240" w:lineRule="auto"/>
                    <w:jc w:val="center"/>
                  </w:pPr>
                </w:p>
              </w:txbxContent>
            </v:textbox>
          </v:shape>
        </w:pict>
      </w:r>
      <w:r w:rsidRPr="002C3BBC">
        <w:rPr>
          <w:noProof/>
          <w:lang w:eastAsia="en-US"/>
        </w:rPr>
        <w:pict>
          <v:shape id="_x0000_s1057" type="#_x0000_t202" style="position:absolute;left:0;text-align:left;margin-left:18.4pt;margin-top:12.95pt;width:197.9pt;height:17.65pt;z-index:251714560" stroked="f">
            <v:textbox inset="0,0,0,0">
              <w:txbxContent>
                <w:p w:rsidR="002901C7" w:rsidRPr="006E0428" w:rsidRDefault="002901C7" w:rsidP="002901C7">
                  <w:pPr>
                    <w:rPr>
                      <w:rFonts w:asciiTheme="majorBidi" w:hAnsiTheme="majorBidi" w:cstheme="majorBidi"/>
                      <w:b/>
                      <w:bCs/>
                      <w:iCs/>
                      <w:sz w:val="24"/>
                      <w:szCs w:val="24"/>
                    </w:rPr>
                  </w:pPr>
                  <w:r w:rsidRPr="006E0428">
                    <w:rPr>
                      <w:rFonts w:asciiTheme="majorBidi" w:hAnsiTheme="majorBidi" w:cstheme="majorBidi"/>
                      <w:b/>
                      <w:bCs/>
                      <w:iCs/>
                      <w:sz w:val="24"/>
                      <w:szCs w:val="24"/>
                    </w:rPr>
                    <w:t xml:space="preserve">Figure 14 : Confection de blocs                           </w:t>
                  </w:r>
                </w:p>
              </w:txbxContent>
            </v:textbox>
          </v:shape>
        </w:pict>
      </w:r>
    </w:p>
    <w:p w:rsidR="002901C7" w:rsidRPr="0090412A" w:rsidRDefault="002901C7" w:rsidP="002901C7">
      <w:pPr>
        <w:tabs>
          <w:tab w:val="left" w:pos="6096"/>
        </w:tabs>
        <w:jc w:val="center"/>
        <w:rPr>
          <w:rFonts w:asciiTheme="majorBidi" w:hAnsiTheme="majorBidi" w:cstheme="majorBidi"/>
          <w:iCs/>
          <w:noProof/>
          <w:sz w:val="24"/>
          <w:szCs w:val="24"/>
        </w:rPr>
      </w:pPr>
      <w:r>
        <w:rPr>
          <w:rFonts w:asciiTheme="majorBidi" w:hAnsiTheme="majorBidi" w:cstheme="majorBidi"/>
          <w:iCs/>
          <w:noProof/>
          <w:sz w:val="24"/>
          <w:szCs w:val="24"/>
        </w:rPr>
        <w:drawing>
          <wp:anchor distT="0" distB="0" distL="114300" distR="114300" simplePos="0" relativeHeight="251710464" behindDoc="0" locked="0" layoutInCell="1" allowOverlap="1">
            <wp:simplePos x="0" y="0"/>
            <wp:positionH relativeFrom="column">
              <wp:posOffset>4415790</wp:posOffset>
            </wp:positionH>
            <wp:positionV relativeFrom="paragraph">
              <wp:posOffset>199390</wp:posOffset>
            </wp:positionV>
            <wp:extent cx="1354455" cy="1224915"/>
            <wp:effectExtent l="19050" t="19050" r="17145" b="13335"/>
            <wp:wrapNone/>
            <wp:docPr id="7"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cope.png"/>
                    <pic:cNvPicPr/>
                  </pic:nvPicPr>
                  <pic:blipFill>
                    <a:blip r:embed="rId58" cstate="print"/>
                    <a:stretch>
                      <a:fillRect/>
                    </a:stretch>
                  </pic:blipFill>
                  <pic:spPr>
                    <a:xfrm>
                      <a:off x="0" y="0"/>
                      <a:ext cx="1354455" cy="1224915"/>
                    </a:xfrm>
                    <a:prstGeom prst="rect">
                      <a:avLst/>
                    </a:prstGeom>
                    <a:ln w="19050">
                      <a:solidFill>
                        <a:schemeClr val="tx1"/>
                      </a:solidFill>
                    </a:ln>
                  </pic:spPr>
                </pic:pic>
              </a:graphicData>
            </a:graphic>
          </wp:anchor>
        </w:drawing>
      </w:r>
      <w:r>
        <w:rPr>
          <w:rFonts w:asciiTheme="majorBidi" w:hAnsiTheme="majorBidi" w:cstheme="majorBidi"/>
          <w:iCs/>
          <w:noProof/>
          <w:sz w:val="24"/>
          <w:szCs w:val="24"/>
        </w:rPr>
        <w:drawing>
          <wp:anchor distT="0" distB="0" distL="114300" distR="114300" simplePos="0" relativeHeight="251708416" behindDoc="0" locked="0" layoutInCell="1" allowOverlap="1">
            <wp:simplePos x="0" y="0"/>
            <wp:positionH relativeFrom="column">
              <wp:posOffset>3087370</wp:posOffset>
            </wp:positionH>
            <wp:positionV relativeFrom="paragraph">
              <wp:posOffset>199282</wp:posOffset>
            </wp:positionV>
            <wp:extent cx="1258570" cy="1226820"/>
            <wp:effectExtent l="19050" t="19050" r="17780" b="11430"/>
            <wp:wrapNone/>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1258570" cy="1226820"/>
                    </a:xfrm>
                    <a:prstGeom prst="rect">
                      <a:avLst/>
                    </a:prstGeom>
                    <a:noFill/>
                    <a:ln w="19050">
                      <a:solidFill>
                        <a:schemeClr val="tx1"/>
                      </a:solidFill>
                      <a:miter lim="800000"/>
                      <a:headEnd/>
                      <a:tailEnd/>
                    </a:ln>
                  </pic:spPr>
                </pic:pic>
              </a:graphicData>
            </a:graphic>
          </wp:anchor>
        </w:drawing>
      </w:r>
      <w:r w:rsidRPr="0090412A">
        <w:rPr>
          <w:rFonts w:asciiTheme="majorBidi" w:hAnsiTheme="majorBidi" w:cstheme="majorBidi"/>
          <w:iCs/>
          <w:noProof/>
          <w:sz w:val="24"/>
          <w:szCs w:val="24"/>
        </w:rPr>
        <w:drawing>
          <wp:anchor distT="0" distB="0" distL="114300" distR="114300" simplePos="0" relativeHeight="251709440" behindDoc="0" locked="0" layoutInCell="1" allowOverlap="1">
            <wp:simplePos x="0" y="0"/>
            <wp:positionH relativeFrom="column">
              <wp:posOffset>33655</wp:posOffset>
            </wp:positionH>
            <wp:positionV relativeFrom="paragraph">
              <wp:posOffset>182556</wp:posOffset>
            </wp:positionV>
            <wp:extent cx="2521669" cy="1232260"/>
            <wp:effectExtent l="19050" t="19050" r="11981" b="2504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2521669" cy="1232260"/>
                    </a:xfrm>
                    <a:prstGeom prst="rect">
                      <a:avLst/>
                    </a:prstGeom>
                    <a:noFill/>
                    <a:ln w="19050">
                      <a:solidFill>
                        <a:schemeClr val="tx1"/>
                      </a:solidFill>
                      <a:miter lim="800000"/>
                      <a:headEnd/>
                      <a:tailEnd/>
                    </a:ln>
                  </pic:spPr>
                </pic:pic>
              </a:graphicData>
            </a:graphic>
          </wp:anchor>
        </w:drawing>
      </w:r>
    </w:p>
    <w:p w:rsidR="002901C7" w:rsidRPr="0090412A" w:rsidRDefault="002901C7" w:rsidP="002901C7">
      <w:pPr>
        <w:tabs>
          <w:tab w:val="left" w:pos="6096"/>
        </w:tabs>
        <w:jc w:val="center"/>
        <w:rPr>
          <w:rFonts w:asciiTheme="majorBidi" w:hAnsiTheme="majorBidi" w:cstheme="majorBidi"/>
          <w:iCs/>
          <w:noProof/>
          <w:sz w:val="24"/>
          <w:szCs w:val="24"/>
        </w:rPr>
      </w:pPr>
      <w:r w:rsidRPr="0090412A">
        <w:rPr>
          <w:rFonts w:asciiTheme="majorBidi" w:hAnsiTheme="majorBidi" w:cstheme="majorBidi"/>
          <w:iCs/>
          <w:noProof/>
          <w:sz w:val="24"/>
          <w:szCs w:val="24"/>
        </w:rPr>
        <w:t xml:space="preserve">                                             </w:t>
      </w:r>
    </w:p>
    <w:p w:rsidR="002901C7" w:rsidRPr="0090412A" w:rsidRDefault="002901C7" w:rsidP="002901C7">
      <w:pPr>
        <w:tabs>
          <w:tab w:val="left" w:pos="6096"/>
        </w:tabs>
        <w:jc w:val="center"/>
        <w:rPr>
          <w:rFonts w:asciiTheme="majorBidi" w:hAnsiTheme="majorBidi" w:cstheme="majorBidi"/>
          <w:iCs/>
          <w:noProof/>
          <w:sz w:val="24"/>
          <w:szCs w:val="24"/>
        </w:rPr>
      </w:pPr>
    </w:p>
    <w:p w:rsidR="002901C7" w:rsidRPr="0090412A" w:rsidRDefault="002901C7" w:rsidP="002901C7">
      <w:pPr>
        <w:tabs>
          <w:tab w:val="left" w:pos="6096"/>
        </w:tabs>
        <w:jc w:val="center"/>
        <w:rPr>
          <w:rFonts w:asciiTheme="majorBidi" w:hAnsiTheme="majorBidi" w:cstheme="majorBidi"/>
          <w:iCs/>
          <w:noProof/>
          <w:sz w:val="24"/>
          <w:szCs w:val="24"/>
        </w:rPr>
      </w:pPr>
      <w:r w:rsidRPr="0090412A">
        <w:rPr>
          <w:rFonts w:asciiTheme="majorBidi" w:hAnsiTheme="majorBidi" w:cstheme="majorBidi"/>
          <w:iCs/>
          <w:noProof/>
          <w:sz w:val="24"/>
          <w:szCs w:val="24"/>
        </w:rPr>
        <w:t xml:space="preserve">                        </w:t>
      </w:r>
    </w:p>
    <w:p w:rsidR="002901C7" w:rsidRPr="0090412A" w:rsidRDefault="002C3BBC" w:rsidP="002901C7">
      <w:pPr>
        <w:tabs>
          <w:tab w:val="left" w:pos="6096"/>
        </w:tabs>
        <w:jc w:val="center"/>
        <w:rPr>
          <w:rFonts w:asciiTheme="majorBidi" w:hAnsiTheme="majorBidi" w:cstheme="majorBidi"/>
          <w:iCs/>
          <w:noProof/>
          <w:sz w:val="24"/>
          <w:szCs w:val="24"/>
        </w:rPr>
      </w:pPr>
      <w:r w:rsidRPr="002C3BBC">
        <w:rPr>
          <w:noProof/>
          <w:lang w:eastAsia="en-US"/>
        </w:rPr>
        <w:pict>
          <v:shape id="_x0000_s1059" type="#_x0000_t202" style="position:absolute;left:0;text-align:left;margin-left:2.65pt;margin-top:14.05pt;width:451.7pt;height:32.1pt;z-index:251716608" stroked="f">
            <v:textbox inset="0,0,0,0">
              <w:txbxContent>
                <w:p w:rsidR="002901C7" w:rsidRPr="006E0428" w:rsidRDefault="002901C7" w:rsidP="002901C7">
                  <w:pPr>
                    <w:pStyle w:val="Caption"/>
                    <w:jc w:val="center"/>
                    <w:rPr>
                      <w:rFonts w:asciiTheme="majorBidi" w:hAnsiTheme="majorBidi" w:cstheme="majorBidi"/>
                      <w:iCs/>
                      <w:color w:val="auto"/>
                      <w:sz w:val="24"/>
                      <w:szCs w:val="24"/>
                    </w:rPr>
                  </w:pPr>
                  <w:r w:rsidRPr="006E0428">
                    <w:rPr>
                      <w:rFonts w:asciiTheme="majorBidi" w:hAnsiTheme="majorBidi" w:cstheme="majorBidi"/>
                      <w:iCs/>
                      <w:color w:val="auto"/>
                      <w:sz w:val="24"/>
                      <w:szCs w:val="24"/>
                    </w:rPr>
                    <w:t>Figure 16 : Etapes de : coloration, montage et observation des lames au Microscope photonique ZEISS muni d’un appareil photo numérique.</w:t>
                  </w:r>
                </w:p>
                <w:p w:rsidR="002901C7" w:rsidRPr="00B357D9" w:rsidRDefault="002901C7" w:rsidP="002901C7">
                  <w:pPr>
                    <w:pStyle w:val="Caption"/>
                    <w:jc w:val="center"/>
                    <w:rPr>
                      <w:rFonts w:asciiTheme="majorBidi" w:hAnsiTheme="majorBidi" w:cstheme="majorBidi"/>
                      <w:iCs/>
                      <w:noProof/>
                      <w:sz w:val="24"/>
                      <w:szCs w:val="24"/>
                    </w:rPr>
                  </w:pPr>
                </w:p>
              </w:txbxContent>
            </v:textbox>
          </v:shape>
        </w:pict>
      </w:r>
      <w:r w:rsidR="002901C7" w:rsidRPr="0090412A">
        <w:rPr>
          <w:rFonts w:asciiTheme="majorBidi" w:hAnsiTheme="majorBidi" w:cstheme="majorBidi"/>
          <w:iCs/>
          <w:noProof/>
          <w:sz w:val="24"/>
          <w:szCs w:val="24"/>
        </w:rPr>
        <w:t xml:space="preserve">         </w:t>
      </w:r>
    </w:p>
    <w:p w:rsidR="004C0F3D" w:rsidRDefault="004C0F3D" w:rsidP="004C0F3D">
      <w:pPr>
        <w:autoSpaceDE w:val="0"/>
        <w:autoSpaceDN w:val="0"/>
        <w:adjustRightInd w:val="0"/>
        <w:spacing w:after="0" w:line="240" w:lineRule="auto"/>
        <w:jc w:val="mediumKashida"/>
        <w:rPr>
          <w:rFonts w:asciiTheme="majorBidi" w:hAnsiTheme="majorBidi" w:cstheme="majorBidi"/>
          <w:sz w:val="24"/>
          <w:szCs w:val="24"/>
        </w:rPr>
      </w:pPr>
    </w:p>
    <w:p w:rsidR="004C0F3D" w:rsidRPr="00D93C4B" w:rsidRDefault="004C0F3D" w:rsidP="004C0F3D">
      <w:pPr>
        <w:autoSpaceDE w:val="0"/>
        <w:autoSpaceDN w:val="0"/>
        <w:adjustRightInd w:val="0"/>
        <w:spacing w:after="0" w:line="240" w:lineRule="auto"/>
        <w:jc w:val="mediumKashida"/>
        <w:rPr>
          <w:rFonts w:asciiTheme="majorBidi" w:hAnsiTheme="majorBidi" w:cstheme="majorBidi"/>
          <w:sz w:val="24"/>
          <w:szCs w:val="24"/>
        </w:rPr>
        <w:sectPr w:rsidR="004C0F3D" w:rsidRPr="00D93C4B" w:rsidSect="004952DA">
          <w:headerReference w:type="default" r:id="rId61"/>
          <w:footerReference w:type="default" r:id="rId62"/>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5"/>
          <w:cols w:space="708"/>
          <w:docGrid w:linePitch="360"/>
        </w:sectPr>
      </w:pPr>
    </w:p>
    <w:p w:rsidR="004C0F3D" w:rsidRPr="007F62CD" w:rsidRDefault="004C0F3D" w:rsidP="004C0F3D">
      <w:pPr>
        <w:spacing w:line="240" w:lineRule="auto"/>
        <w:rPr>
          <w:rFonts w:asciiTheme="majorBidi" w:hAnsiTheme="majorBidi" w:cstheme="majorBidi"/>
          <w:sz w:val="26"/>
          <w:szCs w:val="26"/>
        </w:rPr>
      </w:pPr>
    </w:p>
    <w:p w:rsidR="004C0F3D" w:rsidRPr="00D62773" w:rsidRDefault="004C0F3D" w:rsidP="004C0F3D">
      <w:pPr>
        <w:pStyle w:val="paragraphseparator"/>
        <w:jc w:val="both"/>
      </w:pPr>
      <w:r>
        <w:t> </w:t>
      </w:r>
    </w:p>
    <w:p w:rsidR="004C0F3D" w:rsidRDefault="004C0F3D" w:rsidP="004C0F3D">
      <w:pPr>
        <w:pStyle w:val="paragraphseparator"/>
        <w:jc w:val="both"/>
      </w:pPr>
    </w:p>
    <w:p w:rsidR="004C0F3D" w:rsidRDefault="004C0F3D" w:rsidP="004C0F3D">
      <w:pPr>
        <w:pStyle w:val="paragraphseparator"/>
        <w:jc w:val="both"/>
      </w:pPr>
    </w:p>
    <w:p w:rsidR="004C0F3D" w:rsidRDefault="004C0F3D" w:rsidP="004C0F3D">
      <w:pPr>
        <w:pStyle w:val="NormalWeb"/>
        <w:spacing w:before="0" w:beforeAutospacing="0" w:after="0" w:afterAutospacing="0"/>
      </w:pPr>
      <w:r>
        <w:br/>
      </w:r>
    </w:p>
    <w:p w:rsidR="004C0F3D" w:rsidRDefault="004C0F3D" w:rsidP="004C0F3D">
      <w:pPr>
        <w:pStyle w:val="paragraphseparator"/>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both"/>
      </w:pPr>
    </w:p>
    <w:p w:rsidR="004C0F3D" w:rsidRDefault="004C0F3D" w:rsidP="004C0F3D">
      <w:pPr>
        <w:autoSpaceDE w:val="0"/>
        <w:autoSpaceDN w:val="0"/>
        <w:adjustRightInd w:val="0"/>
        <w:spacing w:after="0" w:line="240" w:lineRule="auto"/>
        <w:jc w:val="center"/>
        <w:rPr>
          <w:rFonts w:ascii="Algerian" w:hAnsi="Algerian" w:cstheme="majorBidi"/>
          <w:sz w:val="96"/>
          <w:szCs w:val="96"/>
        </w:rPr>
      </w:pPr>
    </w:p>
    <w:p w:rsidR="004C0F3D" w:rsidRPr="000B3681" w:rsidRDefault="002C3BBC"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49" type="#_x0000_t50" style="position:absolute;left:0;text-align:left;margin-left:123.4pt;margin-top:321.4pt;width:260.25pt;height:100.15pt;z-index:251696128;visibility:visible;mso-position-horizontal-relative:margin;mso-position-vertical-relative:margin;mso-width-relative:margin;mso-height-relative:margin;v-text-anchor:middle" adj="-4561,22225,-498,1941"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49">
              <w:txbxContent>
                <w:p w:rsidR="005827EE" w:rsidRPr="00CC6D92" w:rsidRDefault="005827EE"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III</w:t>
                  </w:r>
                </w:p>
                <w:p w:rsidR="005827EE" w:rsidRPr="00B00C7D" w:rsidRDefault="005827EE" w:rsidP="006D3FED">
                  <w:pPr>
                    <w:jc w:val="center"/>
                    <w:rPr>
                      <w:rFonts w:ascii="Times New Roman" w:hAnsi="Times New Roman" w:cs="Times New Roman"/>
                      <w:b/>
                      <w:i/>
                      <w:color w:val="FF0000"/>
                      <w:sz w:val="44"/>
                    </w:rPr>
                  </w:pPr>
                  <w:r>
                    <w:rPr>
                      <w:rFonts w:ascii="Times New Roman" w:hAnsi="Times New Roman" w:cs="Times New Roman"/>
                      <w:b/>
                      <w:i/>
                      <w:sz w:val="44"/>
                    </w:rPr>
                    <w:t>Résultats</w:t>
                  </w:r>
                </w:p>
                <w:p w:rsidR="005827EE" w:rsidRDefault="005827EE" w:rsidP="006D3FED">
                  <w:pPr>
                    <w:jc w:val="center"/>
                  </w:pPr>
                </w:p>
              </w:txbxContent>
            </v:textbox>
            <o:callout v:ext="edit" minusy="t"/>
            <w10:wrap type="square" anchorx="margin" anchory="margin"/>
          </v:shape>
        </w:pict>
      </w: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pPr>
    </w:p>
    <w:p w:rsidR="004C0F3D" w:rsidRDefault="004C0F3D" w:rsidP="004C0F3D">
      <w:pPr>
        <w:tabs>
          <w:tab w:val="left" w:pos="5258"/>
        </w:tabs>
        <w:autoSpaceDE w:val="0"/>
        <w:autoSpaceDN w:val="0"/>
        <w:adjustRightInd w:val="0"/>
        <w:spacing w:after="0" w:line="240" w:lineRule="auto"/>
        <w:jc w:val="both"/>
        <w:rPr>
          <w:rFonts w:asciiTheme="majorBidi" w:hAnsiTheme="majorBidi" w:cstheme="majorBidi"/>
          <w:b/>
          <w:bCs/>
          <w:sz w:val="24"/>
          <w:szCs w:val="24"/>
        </w:rPr>
        <w:sectPr w:rsidR="004C0F3D" w:rsidSect="005827EE">
          <w:headerReference w:type="default" r:id="rId63"/>
          <w:footerReference w:type="default" r:id="rId64"/>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1"/>
          <w:cols w:space="708"/>
          <w:docGrid w:linePitch="360"/>
        </w:sectPr>
      </w:pPr>
    </w:p>
    <w:p w:rsidR="00F374C4" w:rsidRPr="004D6540" w:rsidRDefault="00F374C4" w:rsidP="00F374C4">
      <w:pPr>
        <w:spacing w:after="0"/>
        <w:jc w:val="both"/>
        <w:rPr>
          <w:rFonts w:ascii="Times New Roman" w:hAnsi="Times New Roman" w:cs="Times New Roman"/>
          <w:sz w:val="24"/>
          <w:szCs w:val="24"/>
        </w:rPr>
      </w:pPr>
      <w:r w:rsidRPr="004D6540">
        <w:rPr>
          <w:rFonts w:ascii="Times New Roman" w:hAnsi="Times New Roman" w:cs="Times New Roman"/>
          <w:sz w:val="24"/>
          <w:szCs w:val="24"/>
        </w:rPr>
        <w:lastRenderedPageBreak/>
        <w:t>Les résultats sont obtenus à partir des  lames observées au microscope photonique correspondent aux différentes coupes réalisées sur les embryons de souris (</w:t>
      </w:r>
      <w:r w:rsidRPr="004D6540">
        <w:rPr>
          <w:rFonts w:ascii="Times New Roman" w:hAnsi="Times New Roman" w:cs="Times New Roman"/>
          <w:i/>
          <w:iCs/>
          <w:sz w:val="24"/>
          <w:szCs w:val="24"/>
        </w:rPr>
        <w:t>Mus musculus</w:t>
      </w:r>
      <w:r w:rsidRPr="004D6540">
        <w:rPr>
          <w:rFonts w:ascii="Times New Roman" w:hAnsi="Times New Roman" w:cs="Times New Roman"/>
          <w:sz w:val="24"/>
          <w:szCs w:val="24"/>
        </w:rPr>
        <w:t>) d’âges gestationnels ; (09-13), (13-15) et (16-18) et l’âge  adulte (partie antérieure du cou), nous permettant ainsi de distinguer les différents stades de morphogenèse de la glande thyroïde et préciser l’âge exacte des embryons.</w:t>
      </w:r>
      <w:r w:rsidRPr="004D6540">
        <w:rPr>
          <w:noProof/>
        </w:rPr>
        <w:t xml:space="preserve"> </w:t>
      </w:r>
    </w:p>
    <w:p w:rsidR="00F374C4" w:rsidRPr="00F374C4" w:rsidRDefault="00F374C4" w:rsidP="00F374C4">
      <w:pPr>
        <w:spacing w:after="0"/>
        <w:jc w:val="both"/>
        <w:rPr>
          <w:rFonts w:asciiTheme="majorBidi" w:hAnsiTheme="majorBidi" w:cstheme="majorBidi"/>
          <w:b/>
          <w:iCs/>
          <w:sz w:val="28"/>
          <w:szCs w:val="28"/>
        </w:rPr>
      </w:pPr>
      <w:r w:rsidRPr="004D6540">
        <w:rPr>
          <w:rFonts w:asciiTheme="majorBidi" w:hAnsiTheme="majorBidi" w:cstheme="majorBidi"/>
          <w:b/>
          <w:i/>
          <w:noProof/>
          <w:sz w:val="28"/>
          <w:szCs w:val="28"/>
        </w:rPr>
        <w:drawing>
          <wp:anchor distT="0" distB="0" distL="114300" distR="114300" simplePos="0" relativeHeight="251718656" behindDoc="0" locked="0" layoutInCell="1" allowOverlap="1">
            <wp:simplePos x="0" y="0"/>
            <wp:positionH relativeFrom="column">
              <wp:posOffset>4445</wp:posOffset>
            </wp:positionH>
            <wp:positionV relativeFrom="paragraph">
              <wp:posOffset>139065</wp:posOffset>
            </wp:positionV>
            <wp:extent cx="3535680" cy="2837815"/>
            <wp:effectExtent l="19050" t="19050" r="26670" b="19685"/>
            <wp:wrapThrough wrapText="bothSides">
              <wp:wrapPolygon edited="0">
                <wp:start x="-116" y="-145"/>
                <wp:lineTo x="-116" y="21750"/>
                <wp:lineTo x="21763" y="21750"/>
                <wp:lineTo x="21763" y="-145"/>
                <wp:lineTo x="-116" y="-145"/>
              </wp:wrapPolygon>
            </wp:wrapThrough>
            <wp:docPr id="50" name="Picture 11" descr="123.jpg"/>
            <wp:cNvGraphicFramePr/>
            <a:graphic xmlns:a="http://schemas.openxmlformats.org/drawingml/2006/main">
              <a:graphicData uri="http://schemas.openxmlformats.org/drawingml/2006/picture">
                <pic:pic xmlns:pic="http://schemas.openxmlformats.org/drawingml/2006/picture">
                  <pic:nvPicPr>
                    <pic:cNvPr id="2" name="Image 1" descr="123.jpg"/>
                    <pic:cNvPicPr>
                      <a:picLocks noChangeAspect="1"/>
                    </pic:cNvPicPr>
                  </pic:nvPicPr>
                  <pic:blipFill>
                    <a:blip r:embed="rId65" cstate="print">
                      <a:lum contrast="20000"/>
                    </a:blip>
                    <a:stretch>
                      <a:fillRect/>
                    </a:stretch>
                  </pic:blipFill>
                  <pic:spPr>
                    <a:xfrm>
                      <a:off x="0" y="0"/>
                      <a:ext cx="3535680" cy="2837815"/>
                    </a:xfrm>
                    <a:prstGeom prst="rect">
                      <a:avLst/>
                    </a:prstGeom>
                    <a:ln w="19050">
                      <a:solidFill>
                        <a:schemeClr val="tx1"/>
                      </a:solidFill>
                    </a:ln>
                  </pic:spPr>
                </pic:pic>
              </a:graphicData>
            </a:graphic>
          </wp:anchor>
        </w:drawing>
      </w:r>
      <w:r w:rsidRPr="004D6540">
        <w:rPr>
          <w:rFonts w:asciiTheme="majorBidi" w:hAnsiTheme="majorBidi" w:cstheme="majorBidi"/>
          <w:b/>
          <w:i/>
          <w:sz w:val="28"/>
          <w:szCs w:val="28"/>
        </w:rPr>
        <w:t xml:space="preserve"> </w:t>
      </w:r>
    </w:p>
    <w:p w:rsidR="00F374C4" w:rsidRPr="00F374C4" w:rsidRDefault="00F374C4" w:rsidP="00F374C4">
      <w:pPr>
        <w:pStyle w:val="ListParagraph"/>
        <w:numPr>
          <w:ilvl w:val="0"/>
          <w:numId w:val="16"/>
        </w:numPr>
        <w:spacing w:after="0"/>
        <w:jc w:val="both"/>
        <w:rPr>
          <w:rFonts w:asciiTheme="majorBidi" w:hAnsiTheme="majorBidi" w:cstheme="majorBidi"/>
          <w:b/>
          <w:iCs/>
          <w:sz w:val="24"/>
          <w:szCs w:val="24"/>
        </w:rPr>
      </w:pPr>
      <w:r w:rsidRPr="00F374C4">
        <w:rPr>
          <w:rFonts w:asciiTheme="majorBidi" w:hAnsiTheme="majorBidi" w:cstheme="majorBidi"/>
          <w:b/>
          <w:iCs/>
          <w:noProof/>
          <w:sz w:val="24"/>
          <w:szCs w:val="24"/>
        </w:rPr>
        <w:drawing>
          <wp:anchor distT="0" distB="0" distL="114300" distR="114300" simplePos="0" relativeHeight="251727872" behindDoc="0" locked="0" layoutInCell="1" allowOverlap="1">
            <wp:simplePos x="0" y="0"/>
            <wp:positionH relativeFrom="column">
              <wp:posOffset>-3617540</wp:posOffset>
            </wp:positionH>
            <wp:positionV relativeFrom="paragraph">
              <wp:posOffset>113692</wp:posOffset>
            </wp:positionV>
            <wp:extent cx="3310559" cy="2474844"/>
            <wp:effectExtent l="19050" t="0" r="0" b="0"/>
            <wp:wrapNone/>
            <wp:docPr id="51"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325531" y="311464"/>
                      <a:chExt cx="7847439" cy="6345517"/>
                    </a:xfrm>
                  </a:grpSpPr>
                  <a:sp>
                    <a:nvSpPr>
                      <a:cNvPr id="4" name="Rectangle 3"/>
                      <a:cNvSpPr/>
                    </a:nvSpPr>
                    <a:spPr>
                      <a:xfrm>
                        <a:off x="2786050" y="1857364"/>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5" name="ZoneTexte 4"/>
                      <a:cNvSpPr txBox="1"/>
                    </a:nvSpPr>
                    <a:spPr>
                      <a:xfrm>
                        <a:off x="4000496" y="4214818"/>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6" name="ZoneTexte 5"/>
                      <a:cNvSpPr txBox="1"/>
                    </a:nvSpPr>
                    <a:spPr>
                      <a:xfrm>
                        <a:off x="3779911" y="3068960"/>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5" name="ZoneTexte 14"/>
                      <a:cNvSpPr txBox="1"/>
                    </a:nvSpPr>
                    <a:spPr>
                      <a:xfrm>
                        <a:off x="7358082" y="2071678"/>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6" name="ZoneTexte 15"/>
                      <a:cNvSpPr txBox="1"/>
                    </a:nvSpPr>
                    <a:spPr>
                      <a:xfrm>
                        <a:off x="714348" y="607220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cxnSp>
                    <a:nvCxnSpPr>
                      <a:cNvPr id="22" name="Connecteur droit avec flèche 21"/>
                      <a:cNvCxnSpPr/>
                    </a:nvCxnSpPr>
                    <a:spPr>
                      <a:xfrm rot="5400000" flipH="1" flipV="1">
                        <a:off x="5477230" y="5610424"/>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rot="10800000">
                        <a:off x="4357686" y="6000768"/>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8" name="Flèche à quatre pointes 27"/>
                      <a:cNvSpPr/>
                    </a:nvSpPr>
                    <a:spPr>
                      <a:xfrm rot="2744456">
                        <a:off x="314740" y="322255"/>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9" name="Rectangle 18"/>
                      <a:cNvSpPr/>
                    </a:nvSpPr>
                    <a:spPr>
                      <a:xfrm>
                        <a:off x="5143504" y="5857892"/>
                        <a:ext cx="1571636" cy="642942"/>
                      </a:xfrm>
                      <a:prstGeom prst="rect">
                        <a:avLst/>
                      </a:prstGeom>
                      <a:noFill/>
                      <a:ln>
                        <a:noFill/>
                      </a:ln>
                    </a:spPr>
                    <a:txSp>
                      <a:txBody>
                        <a:bodyPr rtlCol="0" anchor="ctr">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3200" b="1" spc="50" dirty="0" smtClean="0">
                              <a:ln w="11430">
                                <a:solidFill>
                                  <a:srgbClr val="00B050"/>
                                </a:solidFill>
                              </a:ln>
                              <a:solidFill>
                                <a:srgbClr val="00B050"/>
                              </a:solidFill>
                              <a:effectLst>
                                <a:outerShdw blurRad="76200" dist="50800" dir="5400000" algn="tl" rotWithShape="0">
                                  <a:srgbClr val="000000">
                                    <a:alpha val="65000"/>
                                  </a:srgbClr>
                                </a:outerShdw>
                              </a:effectLst>
                              <a:latin typeface="Cooper Black" pitchFamily="18" charset="0"/>
                            </a:rPr>
                            <a:t>Tyr V</a:t>
                          </a: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r w:rsidRPr="00F374C4">
        <w:rPr>
          <w:rFonts w:asciiTheme="majorBidi" w:hAnsiTheme="majorBidi" w:cstheme="majorBidi"/>
          <w:b/>
          <w:iCs/>
          <w:sz w:val="24"/>
          <w:szCs w:val="24"/>
        </w:rPr>
        <w:t>Stade E12.5 :</w:t>
      </w:r>
    </w:p>
    <w:p w:rsidR="00F374C4" w:rsidRPr="00F374C4" w:rsidRDefault="00F374C4" w:rsidP="00F374C4">
      <w:pPr>
        <w:spacing w:after="0"/>
        <w:jc w:val="both"/>
        <w:rPr>
          <w:rFonts w:asciiTheme="majorBidi" w:hAnsiTheme="majorBidi" w:cstheme="majorBidi"/>
          <w:b/>
          <w:iCs/>
          <w:sz w:val="24"/>
          <w:szCs w:val="24"/>
        </w:rPr>
      </w:pPr>
      <w:r w:rsidRPr="00F374C4">
        <w:rPr>
          <w:rFonts w:asciiTheme="majorBidi" w:hAnsiTheme="majorBidi" w:cstheme="majorBidi"/>
          <w:b/>
          <w:iCs/>
          <w:sz w:val="24"/>
          <w:szCs w:val="24"/>
        </w:rPr>
        <w:t xml:space="preserve"> Elargissement latéral et migration de l’ébauche thyroïdienne  de sa position médiane  vers la position  pré-trachéale finale.</w:t>
      </w:r>
    </w:p>
    <w:p w:rsidR="00F374C4" w:rsidRPr="004D6540" w:rsidRDefault="00F374C4" w:rsidP="00F374C4">
      <w:pPr>
        <w:spacing w:after="0"/>
        <w:jc w:val="both"/>
        <w:rPr>
          <w:rFonts w:asciiTheme="majorBidi" w:hAnsiTheme="majorBidi" w:cstheme="majorBidi"/>
          <w:b/>
          <w:i/>
          <w:sz w:val="28"/>
          <w:szCs w:val="28"/>
        </w:rPr>
      </w:pPr>
    </w:p>
    <w:p w:rsidR="00F374C4" w:rsidRPr="004D6540" w:rsidRDefault="00F374C4" w:rsidP="00F374C4">
      <w:pPr>
        <w:jc w:val="both"/>
        <w:rPr>
          <w:rStyle w:val="hps"/>
        </w:rPr>
      </w:pPr>
      <w:r w:rsidRPr="004D6540">
        <w:rPr>
          <w:rFonts w:ascii="Times New Roman" w:hAnsi="Times New Roman" w:cs="Times New Roman"/>
          <w:b/>
          <w:bCs/>
          <w:iCs/>
          <w:sz w:val="24"/>
        </w:rPr>
        <w:t>Abrév :</w:t>
      </w:r>
      <w:r w:rsidRPr="004D6540">
        <w:rPr>
          <w:rFonts w:ascii="Times New Roman" w:hAnsi="Times New Roman" w:cs="Times New Roman"/>
          <w:bCs/>
          <w:iCs/>
          <w:sz w:val="24"/>
        </w:rPr>
        <w:t xml:space="preserve"> </w:t>
      </w:r>
      <w:r w:rsidRPr="004D6540">
        <w:rPr>
          <w:rStyle w:val="hps"/>
          <w:rFonts w:ascii="Times New Roman" w:hAnsi="Times New Roman" w:cs="Times New Roman"/>
          <w:sz w:val="24"/>
        </w:rPr>
        <w:t>Oesophage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Oes), </w:t>
      </w:r>
      <w:r w:rsidRPr="004D6540">
        <w:rPr>
          <w:rStyle w:val="hps"/>
          <w:rFonts w:ascii="Times New Roman" w:hAnsi="Times New Roman" w:cs="Times New Roman"/>
          <w:sz w:val="24"/>
        </w:rPr>
        <w:t xml:space="preserve">les 2 </w:t>
      </w:r>
      <w:r w:rsidRPr="004D6540">
        <w:rPr>
          <w:rFonts w:ascii="Times New Roman" w:hAnsi="Times New Roman" w:cs="Times New Roman"/>
          <w:sz w:val="24"/>
        </w:rPr>
        <w:t xml:space="preserve"> </w:t>
      </w:r>
      <w:r w:rsidRPr="004D6540">
        <w:rPr>
          <w:rStyle w:val="hps"/>
          <w:rFonts w:ascii="Times New Roman" w:hAnsi="Times New Roman" w:cs="Times New Roman"/>
          <w:sz w:val="24"/>
        </w:rPr>
        <w:t>lobes</w:t>
      </w:r>
      <w:r w:rsidRPr="004D6540">
        <w:rPr>
          <w:rFonts w:ascii="Times New Roman" w:hAnsi="Times New Roman" w:cs="Times New Roman"/>
          <w:sz w:val="24"/>
        </w:rPr>
        <w:t xml:space="preserve"> </w:t>
      </w:r>
      <w:r w:rsidRPr="004D6540">
        <w:rPr>
          <w:rStyle w:val="hps"/>
          <w:rFonts w:ascii="Times New Roman" w:hAnsi="Times New Roman" w:cs="Times New Roman"/>
          <w:sz w:val="24"/>
        </w:rPr>
        <w:t>thymiques</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Th), Ub (2 corps </w:t>
      </w:r>
      <w:r w:rsidRPr="004D6540">
        <w:rPr>
          <w:rFonts w:asciiTheme="majorBidi" w:hAnsiTheme="majorBidi" w:cstheme="majorBidi"/>
          <w:b/>
          <w:i/>
          <w:sz w:val="28"/>
          <w:szCs w:val="28"/>
        </w:rPr>
        <w:t xml:space="preserve"> </w:t>
      </w:r>
      <w:r w:rsidRPr="004D6540">
        <w:rPr>
          <w:rFonts w:ascii="Times New Roman" w:hAnsi="Times New Roman" w:cs="Times New Roman"/>
          <w:sz w:val="24"/>
        </w:rPr>
        <w:t xml:space="preserve">ultimobranchiaux), la </w:t>
      </w:r>
      <w:r w:rsidRPr="004D6540">
        <w:rPr>
          <w:rStyle w:val="hps"/>
          <w:rFonts w:ascii="Times New Roman" w:hAnsi="Times New Roman" w:cs="Times New Roman"/>
          <w:sz w:val="24"/>
        </w:rPr>
        <w:t>trachée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Tr), </w:t>
      </w:r>
      <w:r w:rsidRPr="004D6540">
        <w:rPr>
          <w:rStyle w:val="hps"/>
          <w:rFonts w:ascii="Times New Roman" w:hAnsi="Times New Roman" w:cs="Times New Roman"/>
          <w:sz w:val="24"/>
        </w:rPr>
        <w:t>la thyroïde</w:t>
      </w:r>
      <w:r w:rsidRPr="004D6540">
        <w:rPr>
          <w:rStyle w:val="hps"/>
        </w:rPr>
        <w:t xml:space="preserve">  </w:t>
      </w:r>
      <w:r w:rsidRPr="004D6540">
        <w:rPr>
          <w:rStyle w:val="hps"/>
          <w:rFonts w:ascii="Times New Roman" w:hAnsi="Times New Roman" w:cs="Times New Roman"/>
          <w:sz w:val="24"/>
        </w:rPr>
        <w:t>ventrale (ThyV).</w:t>
      </w:r>
      <w:r w:rsidRPr="004D6540">
        <w:rPr>
          <w:rStyle w:val="hps"/>
        </w:rPr>
        <w:t xml:space="preserve">  </w:t>
      </w:r>
    </w:p>
    <w:p w:rsidR="00F374C4" w:rsidRPr="004D6540" w:rsidRDefault="00F374C4" w:rsidP="00F374C4">
      <w:pPr>
        <w:jc w:val="both"/>
        <w:rPr>
          <w:rStyle w:val="hps"/>
        </w:rPr>
      </w:pPr>
      <w:r w:rsidRPr="00646B1D">
        <w:rPr>
          <w:rFonts w:ascii="Times New Roman" w:hAnsi="Times New Roman" w:cs="Times New Roman"/>
          <w:b/>
          <w:bCs/>
          <w:noProof/>
          <w:sz w:val="28"/>
          <w:szCs w:val="28"/>
        </w:rPr>
        <w:pict>
          <v:shape id="_x0000_s1062" type="#_x0000_t202" style="position:absolute;left:0;text-align:left;margin-left:-292.7pt;margin-top:21.95pt;width:461.5pt;height:33.6pt;z-index:251719680">
            <v:textbox>
              <w:txbxContent>
                <w:p w:rsidR="00F374C4" w:rsidRPr="00EE362B" w:rsidRDefault="00F374C4" w:rsidP="00F374C4">
                  <w:pPr>
                    <w:spacing w:line="240" w:lineRule="auto"/>
                    <w:rPr>
                      <w:rFonts w:ascii="Times New Roman" w:hAnsi="Times New Roman" w:cs="Times New Roman"/>
                      <w:sz w:val="24"/>
                      <w:szCs w:val="24"/>
                    </w:rPr>
                  </w:pPr>
                  <w:r w:rsidRPr="00EE362B">
                    <w:rPr>
                      <w:rFonts w:ascii="Times New Roman" w:hAnsi="Times New Roman" w:cs="Times New Roman"/>
                      <w:b/>
                      <w:bCs/>
                      <w:sz w:val="24"/>
                      <w:szCs w:val="24"/>
                    </w:rPr>
                    <w:t>Figure 17</w:t>
                  </w:r>
                  <w:r w:rsidRPr="00EE362B">
                    <w:rPr>
                      <w:rFonts w:ascii="Times New Roman" w:hAnsi="Times New Roman" w:cs="Times New Roman"/>
                      <w:sz w:val="24"/>
                      <w:szCs w:val="24"/>
                    </w:rPr>
                    <w:t xml:space="preserve"> : Coupe transversale au niveau du cou d’embryon de  </w:t>
                  </w:r>
                  <w:r w:rsidRPr="00EE362B">
                    <w:rPr>
                      <w:rFonts w:ascii="Times New Roman" w:hAnsi="Times New Roman" w:cs="Times New Roman"/>
                      <w:i/>
                      <w:iCs/>
                      <w:sz w:val="24"/>
                      <w:szCs w:val="24"/>
                    </w:rPr>
                    <w:t xml:space="preserve">Mus musculus âgé à </w:t>
                  </w:r>
                  <w:r w:rsidRPr="009F0D29">
                    <w:rPr>
                      <w:rFonts w:ascii="Times New Roman" w:hAnsi="Times New Roman" w:cs="Times New Roman"/>
                      <w:b/>
                      <w:bCs/>
                      <w:sz w:val="24"/>
                      <w:szCs w:val="24"/>
                    </w:rPr>
                    <w:t>E12 .5</w:t>
                  </w:r>
                  <w:r w:rsidRPr="00EE362B">
                    <w:rPr>
                      <w:rFonts w:ascii="Times New Roman" w:hAnsi="Times New Roman" w:cs="Times New Roman"/>
                      <w:b/>
                      <w:bCs/>
                      <w:i/>
                      <w:iCs/>
                      <w:sz w:val="24"/>
                      <w:szCs w:val="24"/>
                    </w:rPr>
                    <w:t xml:space="preserve"> </w:t>
                  </w:r>
                  <w:r w:rsidRPr="00EE362B">
                    <w:rPr>
                      <w:rFonts w:ascii="Times New Roman" w:hAnsi="Times New Roman" w:cs="Times New Roman"/>
                      <w:sz w:val="24"/>
                      <w:szCs w:val="24"/>
                    </w:rPr>
                    <w:t>co</w:t>
                  </w:r>
                  <w:r>
                    <w:rPr>
                      <w:rFonts w:ascii="Times New Roman" w:hAnsi="Times New Roman" w:cs="Times New Roman"/>
                      <w:sz w:val="24"/>
                      <w:szCs w:val="24"/>
                    </w:rPr>
                    <w:t>lorée par l’Azan, (vue ventrale</w:t>
                  </w:r>
                  <w:r w:rsidRPr="00EE362B">
                    <w:rPr>
                      <w:rFonts w:ascii="Times New Roman" w:hAnsi="Times New Roman" w:cs="Times New Roman"/>
                      <w:sz w:val="24"/>
                      <w:szCs w:val="24"/>
                    </w:rPr>
                    <w:t>) observée au microscope photonique Gr x 50</w:t>
                  </w:r>
                  <w:r w:rsidRPr="003A04B6">
                    <w:rPr>
                      <w:rFonts w:ascii="Times New Roman" w:hAnsi="Times New Roman" w:cs="Times New Roman"/>
                      <w:color w:val="FF0000"/>
                      <w:sz w:val="24"/>
                      <w:szCs w:val="24"/>
                    </w:rPr>
                    <w:t>.</w:t>
                  </w:r>
                </w:p>
                <w:p w:rsidR="00F374C4" w:rsidRDefault="00F374C4" w:rsidP="00F374C4">
                  <w:pPr>
                    <w:spacing w:line="240" w:lineRule="auto"/>
                  </w:pPr>
                </w:p>
              </w:txbxContent>
            </v:textbox>
          </v:shape>
        </w:pict>
      </w:r>
    </w:p>
    <w:p w:rsidR="00F374C4" w:rsidRPr="004D6540" w:rsidRDefault="00F374C4" w:rsidP="00F374C4">
      <w:pPr>
        <w:jc w:val="both"/>
        <w:rPr>
          <w:rStyle w:val="hps"/>
        </w:rPr>
      </w:pPr>
    </w:p>
    <w:p w:rsidR="00F374C4" w:rsidRPr="004D6540" w:rsidRDefault="00F374C4" w:rsidP="00F374C4">
      <w:pPr>
        <w:spacing w:after="0"/>
        <w:jc w:val="both"/>
        <w:rPr>
          <w:rFonts w:ascii="Times New Roman" w:hAnsi="Times New Roman" w:cs="Times New Roman"/>
          <w:sz w:val="8"/>
          <w:szCs w:val="8"/>
        </w:rPr>
      </w:pPr>
    </w:p>
    <w:p w:rsidR="00F374C4" w:rsidRPr="004D6540" w:rsidRDefault="00F374C4" w:rsidP="00F374C4">
      <w:pPr>
        <w:rPr>
          <w:rFonts w:ascii="Times New Roman" w:hAnsi="Times New Roman" w:cs="Times New Roman"/>
          <w:sz w:val="24"/>
          <w:szCs w:val="24"/>
        </w:rPr>
      </w:pPr>
      <w:r w:rsidRPr="004D6540">
        <w:rPr>
          <w:rFonts w:ascii="Times New Roman" w:hAnsi="Times New Roman" w:cs="Times New Roman"/>
          <w:noProof/>
          <w:sz w:val="24"/>
          <w:szCs w:val="24"/>
        </w:rPr>
        <w:drawing>
          <wp:anchor distT="0" distB="0" distL="114300" distR="114300" simplePos="0" relativeHeight="251726848" behindDoc="0" locked="0" layoutInCell="1" allowOverlap="1">
            <wp:simplePos x="0" y="0"/>
            <wp:positionH relativeFrom="column">
              <wp:posOffset>-3886200</wp:posOffset>
            </wp:positionH>
            <wp:positionV relativeFrom="paragraph">
              <wp:posOffset>92710</wp:posOffset>
            </wp:positionV>
            <wp:extent cx="3592195" cy="3613785"/>
            <wp:effectExtent l="0" t="0" r="0" b="0"/>
            <wp:wrapNone/>
            <wp:docPr id="52"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3786214"/>
                      <a:chOff x="3143240" y="2000240"/>
                      <a:chExt cx="3571900" cy="3786214"/>
                    </a:xfrm>
                  </a:grpSpPr>
                  <a:sp>
                    <a:nvSpPr>
                      <a:cNvPr id="6" name="Rectangle 5"/>
                      <a:cNvSpPr/>
                    </a:nvSpPr>
                    <a:spPr>
                      <a:xfrm>
                        <a:off x="4357686" y="2857496"/>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929322" y="2000240"/>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angle 8"/>
                      <a:cNvSpPr/>
                    </a:nvSpPr>
                    <a:spPr>
                      <a:xfrm>
                        <a:off x="5000628" y="3714752"/>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4643438" y="428625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3357554" y="4857760"/>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tangle 12"/>
                      <a:cNvSpPr/>
                    </a:nvSpPr>
                    <a:spPr>
                      <a:xfrm>
                        <a:off x="6000760" y="4857760"/>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Rectangle 13"/>
                      <a:cNvSpPr/>
                    </a:nvSpPr>
                    <a:spPr>
                      <a:xfrm>
                        <a:off x="4572000" y="5357826"/>
                        <a:ext cx="1000132" cy="428628"/>
                      </a:xfrm>
                      <a:prstGeom prst="rect">
                        <a:avLst/>
                      </a:prstGeom>
                      <a:noFill/>
                      <a:ln>
                        <a:noFill/>
                      </a:ln>
                    </a:spPr>
                    <a:txSp>
                      <a:txBody>
                        <a:bodyPr rtlCol="0" anchor="ctr">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sz="2000" b="1" spc="50" dirty="0" smtClean="0">
                              <a:ln w="11430">
                                <a:solidFill>
                                  <a:srgbClr val="00B050"/>
                                </a:solidFill>
                              </a:ln>
                              <a:solidFill>
                                <a:srgbClr val="00B050"/>
                              </a:solidFill>
                              <a:effectLst>
                                <a:outerShdw blurRad="76200" dist="50800" dir="5400000" algn="tl" rotWithShape="0">
                                  <a:srgbClr val="000000">
                                    <a:alpha val="65000"/>
                                  </a:srgbClr>
                                </a:outerShdw>
                              </a:effectLst>
                              <a:latin typeface="Cooper Black" pitchFamily="18" charset="0"/>
                            </a:rPr>
                            <a:t>Tyr V</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 name="Straight Arrow Connector 15"/>
                      <a:cNvCxnSpPr/>
                    </a:nvCxnSpPr>
                    <a:spPr>
                      <a:xfrm rot="5400000" flipH="1" flipV="1">
                        <a:off x="4822034" y="5250670"/>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4" name="Quad Arrow 23"/>
                      <a:cNvSpPr/>
                    </a:nvSpPr>
                    <a:spPr>
                      <a:xfrm>
                        <a:off x="3143240" y="2071678"/>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5824" behindDoc="0" locked="0" layoutInCell="1" allowOverlap="1">
            <wp:simplePos x="0" y="0"/>
            <wp:positionH relativeFrom="column">
              <wp:posOffset>44450</wp:posOffset>
            </wp:positionH>
            <wp:positionV relativeFrom="paragraph">
              <wp:posOffset>49530</wp:posOffset>
            </wp:positionV>
            <wp:extent cx="3577590" cy="3722370"/>
            <wp:effectExtent l="95250" t="0" r="99060" b="0"/>
            <wp:wrapThrough wrapText="bothSides">
              <wp:wrapPolygon edited="0">
                <wp:start x="-92" y="21733"/>
                <wp:lineTo x="21761" y="21733"/>
                <wp:lineTo x="21761" y="-155"/>
                <wp:lineTo x="-92" y="-155"/>
                <wp:lineTo x="-92" y="21733"/>
              </wp:wrapPolygon>
            </wp:wrapThrough>
            <wp:docPr id="53" name="Picture 3" descr="C:\Users\wisss\Desktop\26 kariiiii fait\parfiat ^^.jpg"/>
            <wp:cNvGraphicFramePr/>
            <a:graphic xmlns:a="http://schemas.openxmlformats.org/drawingml/2006/main">
              <a:graphicData uri="http://schemas.openxmlformats.org/drawingml/2006/picture">
                <pic:pic xmlns:pic="http://schemas.openxmlformats.org/drawingml/2006/picture">
                  <pic:nvPicPr>
                    <pic:cNvPr id="1026" name="Picture 2" descr="C:\Users\wisss\Desktop\26 kariiiii fait\parfiat ^^.jpg"/>
                    <pic:cNvPicPr>
                      <a:picLocks noChangeAspect="1" noChangeArrowheads="1"/>
                    </pic:cNvPicPr>
                  </pic:nvPicPr>
                  <pic:blipFill>
                    <a:blip r:embed="rId66" cstate="print"/>
                    <a:srcRect l="5418" r="34986" b="19452"/>
                    <a:stretch>
                      <a:fillRect/>
                    </a:stretch>
                  </pic:blipFill>
                  <pic:spPr bwMode="auto">
                    <a:xfrm rot="5400000">
                      <a:off x="0" y="0"/>
                      <a:ext cx="3577590" cy="3722370"/>
                    </a:xfrm>
                    <a:prstGeom prst="rect">
                      <a:avLst/>
                    </a:prstGeom>
                    <a:noFill/>
                    <a:ln w="19050">
                      <a:solidFill>
                        <a:schemeClr val="tx1"/>
                      </a:solidFill>
                    </a:ln>
                  </pic:spPr>
                </pic:pic>
              </a:graphicData>
            </a:graphic>
          </wp:anchor>
        </w:drawing>
      </w:r>
    </w:p>
    <w:p w:rsidR="00F374C4" w:rsidRPr="004D6540" w:rsidRDefault="00F374C4" w:rsidP="00F374C4">
      <w:pPr>
        <w:rPr>
          <w:rFonts w:ascii="Times New Roman" w:hAnsi="Times New Roman" w:cs="Times New Roman"/>
          <w:sz w:val="24"/>
          <w:szCs w:val="24"/>
        </w:rPr>
      </w:pPr>
    </w:p>
    <w:p w:rsidR="00F374C4" w:rsidRPr="004D6540" w:rsidRDefault="00F374C4" w:rsidP="00F374C4">
      <w:pPr>
        <w:pStyle w:val="ListParagraph"/>
        <w:numPr>
          <w:ilvl w:val="0"/>
          <w:numId w:val="16"/>
        </w:numPr>
        <w:spacing w:after="0"/>
        <w:rPr>
          <w:rFonts w:ascii="Times New Roman" w:hAnsi="Times New Roman" w:cs="Times New Roman"/>
          <w:b/>
          <w:i/>
          <w:sz w:val="24"/>
          <w:szCs w:val="24"/>
        </w:rPr>
      </w:pPr>
      <w:r w:rsidRPr="004D6540">
        <w:rPr>
          <w:rFonts w:ascii="Times New Roman" w:hAnsi="Times New Roman" w:cs="Times New Roman"/>
          <w:b/>
          <w:i/>
          <w:sz w:val="24"/>
          <w:szCs w:val="24"/>
        </w:rPr>
        <w:t>Stade 13.5 :</w:t>
      </w:r>
    </w:p>
    <w:p w:rsidR="00F374C4" w:rsidRPr="004D6540" w:rsidRDefault="00F374C4" w:rsidP="00F374C4">
      <w:pPr>
        <w:spacing w:after="0"/>
        <w:jc w:val="both"/>
        <w:rPr>
          <w:rStyle w:val="hps"/>
          <w:rFonts w:ascii="Times New Roman" w:hAnsi="Times New Roman" w:cs="Times New Roman"/>
          <w:b/>
          <w:bCs/>
          <w:i/>
          <w:sz w:val="24"/>
          <w:szCs w:val="24"/>
        </w:rPr>
      </w:pPr>
      <w:r w:rsidRPr="004D6540">
        <w:rPr>
          <w:rFonts w:ascii="Times New Roman" w:hAnsi="Times New Roman" w:cs="Times New Roman"/>
          <w:b/>
          <w:bCs/>
          <w:i/>
          <w:sz w:val="24"/>
          <w:szCs w:val="24"/>
        </w:rPr>
        <w:t>Stade f</w:t>
      </w:r>
      <w:r w:rsidRPr="004D6540">
        <w:rPr>
          <w:rStyle w:val="hps"/>
          <w:rFonts w:ascii="Times New Roman" w:hAnsi="Times New Roman" w:cs="Times New Roman"/>
          <w:i/>
          <w:sz w:val="24"/>
          <w:szCs w:val="24"/>
        </w:rPr>
        <w:t>usion de</w:t>
      </w:r>
      <w:r w:rsidRPr="004D6540">
        <w:rPr>
          <w:rFonts w:ascii="Times New Roman" w:hAnsi="Times New Roman" w:cs="Times New Roman"/>
          <w:b/>
          <w:bCs/>
          <w:i/>
          <w:sz w:val="24"/>
          <w:szCs w:val="24"/>
        </w:rPr>
        <w:t xml:space="preserve"> </w:t>
      </w:r>
      <w:r w:rsidRPr="004D6540">
        <w:rPr>
          <w:rStyle w:val="hps"/>
          <w:rFonts w:ascii="Times New Roman" w:hAnsi="Times New Roman" w:cs="Times New Roman"/>
          <w:i/>
          <w:sz w:val="24"/>
          <w:szCs w:val="24"/>
        </w:rPr>
        <w:t>l’ébauche médiane</w:t>
      </w:r>
      <w:r w:rsidRPr="004D6540">
        <w:rPr>
          <w:rFonts w:ascii="Times New Roman" w:hAnsi="Times New Roman" w:cs="Times New Roman"/>
          <w:b/>
          <w:bCs/>
          <w:i/>
          <w:sz w:val="24"/>
          <w:szCs w:val="24"/>
        </w:rPr>
        <w:t xml:space="preserve"> </w:t>
      </w:r>
      <w:r w:rsidRPr="004D6540">
        <w:rPr>
          <w:rStyle w:val="hps"/>
          <w:rFonts w:ascii="Times New Roman" w:hAnsi="Times New Roman" w:cs="Times New Roman"/>
          <w:i/>
          <w:sz w:val="24"/>
          <w:szCs w:val="24"/>
        </w:rPr>
        <w:t>avec les organes</w:t>
      </w:r>
      <w:r w:rsidRPr="004D6540">
        <w:rPr>
          <w:rFonts w:ascii="Times New Roman" w:hAnsi="Times New Roman" w:cs="Times New Roman"/>
          <w:b/>
          <w:bCs/>
          <w:i/>
          <w:sz w:val="24"/>
          <w:szCs w:val="24"/>
        </w:rPr>
        <w:t xml:space="preserve"> </w:t>
      </w:r>
      <w:r w:rsidRPr="004D6540">
        <w:rPr>
          <w:rStyle w:val="hps"/>
          <w:rFonts w:ascii="Times New Roman" w:hAnsi="Times New Roman" w:cs="Times New Roman"/>
          <w:i/>
          <w:sz w:val="24"/>
          <w:szCs w:val="24"/>
        </w:rPr>
        <w:t>de</w:t>
      </w:r>
      <w:r w:rsidRPr="004D6540">
        <w:rPr>
          <w:rFonts w:ascii="Times New Roman" w:hAnsi="Times New Roman" w:cs="Times New Roman"/>
          <w:b/>
          <w:bCs/>
          <w:i/>
          <w:sz w:val="24"/>
          <w:szCs w:val="24"/>
        </w:rPr>
        <w:t xml:space="preserve">s ébauches </w:t>
      </w:r>
      <w:r w:rsidRPr="004D6540">
        <w:rPr>
          <w:rStyle w:val="hps"/>
          <w:rFonts w:ascii="Times New Roman" w:hAnsi="Times New Roman" w:cs="Times New Roman"/>
          <w:i/>
          <w:sz w:val="24"/>
          <w:szCs w:val="24"/>
        </w:rPr>
        <w:t>ultimo-branchiales.</w:t>
      </w:r>
    </w:p>
    <w:p w:rsidR="00F374C4" w:rsidRPr="004D6540" w:rsidRDefault="00F374C4" w:rsidP="00F374C4">
      <w:pPr>
        <w:spacing w:after="0"/>
        <w:rPr>
          <w:rFonts w:ascii="Times New Roman" w:hAnsi="Times New Roman" w:cs="Times New Roman"/>
          <w:b/>
          <w:bCs/>
          <w:i/>
          <w:sz w:val="28"/>
          <w:szCs w:val="28"/>
        </w:rPr>
      </w:pPr>
    </w:p>
    <w:p w:rsidR="00F374C4" w:rsidRPr="004D6540" w:rsidRDefault="00F374C4" w:rsidP="00F374C4">
      <w:pPr>
        <w:jc w:val="both"/>
        <w:rPr>
          <w:rStyle w:val="hps"/>
          <w:rFonts w:asciiTheme="majorBidi" w:hAnsiTheme="majorBidi"/>
          <w:b/>
          <w:i/>
          <w:sz w:val="28"/>
          <w:szCs w:val="28"/>
        </w:rPr>
      </w:pPr>
      <w:r w:rsidRPr="004D6540">
        <w:rPr>
          <w:rFonts w:ascii="Times New Roman" w:hAnsi="Times New Roman" w:cs="Times New Roman"/>
          <w:b/>
          <w:bCs/>
          <w:iCs/>
          <w:sz w:val="24"/>
        </w:rPr>
        <w:t>Abrév :</w:t>
      </w:r>
      <w:r w:rsidRPr="004D6540">
        <w:rPr>
          <w:rFonts w:ascii="Times New Roman" w:hAnsi="Times New Roman" w:cs="Times New Roman"/>
          <w:bCs/>
          <w:iCs/>
          <w:sz w:val="24"/>
        </w:rPr>
        <w:t xml:space="preserve"> </w:t>
      </w:r>
      <w:r w:rsidRPr="004D6540">
        <w:rPr>
          <w:rStyle w:val="hps"/>
          <w:rFonts w:ascii="Times New Roman" w:hAnsi="Times New Roman" w:cs="Times New Roman"/>
          <w:sz w:val="24"/>
        </w:rPr>
        <w:t>Œsophage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Oes), </w:t>
      </w:r>
      <w:r w:rsidRPr="004D6540">
        <w:rPr>
          <w:rStyle w:val="hps"/>
          <w:rFonts w:ascii="Times New Roman" w:hAnsi="Times New Roman" w:cs="Times New Roman"/>
          <w:sz w:val="24"/>
        </w:rPr>
        <w:t xml:space="preserve">les 2 </w:t>
      </w:r>
      <w:r w:rsidRPr="004D6540">
        <w:rPr>
          <w:rFonts w:ascii="Times New Roman" w:hAnsi="Times New Roman" w:cs="Times New Roman"/>
          <w:sz w:val="24"/>
        </w:rPr>
        <w:t xml:space="preserve"> </w:t>
      </w:r>
      <w:r w:rsidRPr="004D6540">
        <w:rPr>
          <w:rStyle w:val="hps"/>
          <w:rFonts w:ascii="Times New Roman" w:hAnsi="Times New Roman" w:cs="Times New Roman"/>
          <w:sz w:val="24"/>
        </w:rPr>
        <w:t>lobes</w:t>
      </w:r>
      <w:r w:rsidRPr="004D6540">
        <w:rPr>
          <w:rFonts w:ascii="Times New Roman" w:hAnsi="Times New Roman" w:cs="Times New Roman"/>
          <w:sz w:val="24"/>
        </w:rPr>
        <w:t xml:space="preserve"> </w:t>
      </w:r>
      <w:r w:rsidRPr="004D6540">
        <w:rPr>
          <w:rStyle w:val="hps"/>
          <w:rFonts w:ascii="Times New Roman" w:hAnsi="Times New Roman" w:cs="Times New Roman"/>
          <w:sz w:val="24"/>
        </w:rPr>
        <w:t>thymiques</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Th), la </w:t>
      </w:r>
      <w:r w:rsidRPr="004D6540">
        <w:rPr>
          <w:rStyle w:val="hps"/>
          <w:rFonts w:ascii="Times New Roman" w:hAnsi="Times New Roman" w:cs="Times New Roman"/>
          <w:sz w:val="24"/>
        </w:rPr>
        <w:t>trachée</w:t>
      </w:r>
      <w:r w:rsidRPr="004D6540">
        <w:rPr>
          <w:rFonts w:ascii="Times New Roman" w:hAnsi="Times New Roman" w:cs="Times New Roman"/>
          <w:sz w:val="24"/>
        </w:rPr>
        <w:t xml:space="preserve"> </w:t>
      </w:r>
      <w:r w:rsidRPr="004D6540">
        <w:rPr>
          <w:rStyle w:val="hps"/>
          <w:rFonts w:ascii="Times New Roman" w:hAnsi="Times New Roman" w:cs="Times New Roman"/>
          <w:sz w:val="24"/>
        </w:rPr>
        <w:t>(</w:t>
      </w:r>
      <w:r w:rsidRPr="004D6540">
        <w:rPr>
          <w:rFonts w:ascii="Times New Roman" w:hAnsi="Times New Roman" w:cs="Times New Roman"/>
          <w:sz w:val="24"/>
        </w:rPr>
        <w:t xml:space="preserve">Tr), </w:t>
      </w:r>
      <w:r w:rsidRPr="004D6540">
        <w:rPr>
          <w:rStyle w:val="hps"/>
          <w:rFonts w:ascii="Times New Roman" w:hAnsi="Times New Roman" w:cs="Times New Roman"/>
          <w:sz w:val="24"/>
        </w:rPr>
        <w:t>la thyroïde</w:t>
      </w:r>
      <w:r w:rsidRPr="004D6540">
        <w:rPr>
          <w:rStyle w:val="hps"/>
        </w:rPr>
        <w:t xml:space="preserve">  </w:t>
      </w:r>
      <w:r w:rsidRPr="004D6540">
        <w:rPr>
          <w:rStyle w:val="hps"/>
          <w:rFonts w:ascii="Times New Roman" w:hAnsi="Times New Roman" w:cs="Times New Roman"/>
          <w:sz w:val="24"/>
        </w:rPr>
        <w:t>ventrale (ThyV), (C) cartilage, Cr (Os crânien).</w:t>
      </w:r>
    </w:p>
    <w:p w:rsidR="00F374C4" w:rsidRPr="004D6540" w:rsidRDefault="00F374C4" w:rsidP="00F374C4">
      <w:pPr>
        <w:rPr>
          <w:rFonts w:ascii="Times New Roman" w:hAnsi="Times New Roman" w:cs="Times New Roman"/>
          <w:sz w:val="24"/>
          <w:szCs w:val="24"/>
        </w:rPr>
      </w:pPr>
    </w:p>
    <w:p w:rsidR="00F374C4" w:rsidRPr="004D6540" w:rsidRDefault="00F374C4" w:rsidP="00F374C4">
      <w:pPr>
        <w:rPr>
          <w:rFonts w:ascii="Times New Roman" w:hAnsi="Times New Roman" w:cs="Times New Roman"/>
          <w:sz w:val="24"/>
          <w:szCs w:val="24"/>
        </w:rPr>
      </w:pPr>
    </w:p>
    <w:p w:rsidR="00F374C4" w:rsidRPr="004D6540" w:rsidRDefault="00F374C4" w:rsidP="00F374C4">
      <w:pPr>
        <w:rPr>
          <w:rFonts w:ascii="Times New Roman" w:hAnsi="Times New Roman" w:cs="Times New Roman"/>
          <w:sz w:val="24"/>
          <w:szCs w:val="24"/>
        </w:rPr>
      </w:pPr>
      <w:r w:rsidRPr="00646B1D">
        <w:rPr>
          <w:rFonts w:ascii="Times New Roman" w:hAnsi="Times New Roman" w:cs="Times New Roman"/>
          <w:b/>
          <w:bCs/>
          <w:noProof/>
          <w:sz w:val="28"/>
          <w:szCs w:val="28"/>
        </w:rPr>
        <w:pict>
          <v:shape id="_x0000_s1063" type="#_x0000_t202" style="position:absolute;margin-left:-304.85pt;margin-top:23.95pt;width:469pt;height:38.85pt;z-index:251720704">
            <v:textbox style="mso-next-textbox:#_x0000_s1063">
              <w:txbxContent>
                <w:p w:rsidR="00F374C4" w:rsidRPr="004D6540" w:rsidRDefault="00F374C4" w:rsidP="00F374C4">
                  <w:pPr>
                    <w:spacing w:line="240" w:lineRule="auto"/>
                    <w:rPr>
                      <w:rFonts w:ascii="Times New Roman" w:hAnsi="Times New Roman" w:cs="Times New Roman"/>
                      <w:sz w:val="24"/>
                      <w:szCs w:val="24"/>
                    </w:rPr>
                  </w:pPr>
                  <w:r w:rsidRPr="004D6540">
                    <w:rPr>
                      <w:rFonts w:ascii="Times New Roman" w:hAnsi="Times New Roman" w:cs="Times New Roman"/>
                      <w:b/>
                      <w:bCs/>
                      <w:sz w:val="28"/>
                      <w:szCs w:val="28"/>
                    </w:rPr>
                    <w:t>Figure 18</w:t>
                  </w:r>
                  <w:r w:rsidRPr="004D6540">
                    <w:rPr>
                      <w:rFonts w:ascii="Times New Roman" w:hAnsi="Times New Roman" w:cs="Times New Roman"/>
                      <w:sz w:val="24"/>
                      <w:szCs w:val="24"/>
                    </w:rPr>
                    <w:t xml:space="preserve">: </w:t>
                  </w:r>
                  <w:r w:rsidRPr="0066259D">
                    <w:rPr>
                      <w:rFonts w:ascii="Times New Roman" w:hAnsi="Times New Roman" w:cs="Times New Roman"/>
                      <w:b/>
                      <w:bCs/>
                      <w:sz w:val="24"/>
                      <w:szCs w:val="24"/>
                    </w:rPr>
                    <w:t xml:space="preserve">Coupe transversale au niveau du cou  d’embryon de  </w:t>
                  </w:r>
                  <w:r>
                    <w:rPr>
                      <w:rFonts w:ascii="Times New Roman" w:hAnsi="Times New Roman" w:cs="Times New Roman"/>
                      <w:b/>
                      <w:bCs/>
                      <w:i/>
                      <w:iCs/>
                      <w:sz w:val="24"/>
                      <w:szCs w:val="24"/>
                    </w:rPr>
                    <w:t xml:space="preserve">Mus musculus </w:t>
                  </w:r>
                  <w:r w:rsidRPr="0066259D">
                    <w:rPr>
                      <w:rFonts w:ascii="Times New Roman" w:hAnsi="Times New Roman" w:cs="Times New Roman"/>
                      <w:b/>
                      <w:bCs/>
                      <w:sz w:val="24"/>
                      <w:szCs w:val="24"/>
                    </w:rPr>
                    <w:t>âgé à E13.5</w:t>
                  </w:r>
                  <w:r w:rsidRPr="0066259D">
                    <w:rPr>
                      <w:rFonts w:ascii="Times New Roman" w:hAnsi="Times New Roman" w:cs="Times New Roman"/>
                      <w:b/>
                      <w:bCs/>
                      <w:i/>
                      <w:iCs/>
                      <w:sz w:val="24"/>
                      <w:szCs w:val="24"/>
                    </w:rPr>
                    <w:t xml:space="preserve"> </w:t>
                  </w:r>
                  <w:r w:rsidRPr="0066259D">
                    <w:rPr>
                      <w:rFonts w:ascii="Times New Roman" w:hAnsi="Times New Roman" w:cs="Times New Roman"/>
                      <w:b/>
                      <w:bCs/>
                      <w:sz w:val="24"/>
                      <w:szCs w:val="24"/>
                    </w:rPr>
                    <w:t>Colorée par l’Azan,</w:t>
                  </w:r>
                  <w:r w:rsidRPr="004D6540">
                    <w:rPr>
                      <w:rFonts w:ascii="Times New Roman" w:hAnsi="Times New Roman" w:cs="Times New Roman"/>
                      <w:sz w:val="24"/>
                      <w:szCs w:val="24"/>
                    </w:rPr>
                    <w:t xml:space="preserve"> (vue ventrale) observée au microscope photonique Gr x 50</w:t>
                  </w:r>
                </w:p>
                <w:p w:rsidR="00F374C4" w:rsidRPr="004D6540" w:rsidRDefault="00F374C4" w:rsidP="00F374C4">
                  <w:pPr>
                    <w:spacing w:line="240" w:lineRule="auto"/>
                  </w:pPr>
                </w:p>
              </w:txbxContent>
            </v:textbox>
          </v:shape>
        </w:pict>
      </w:r>
    </w:p>
    <w:p w:rsidR="00F374C4" w:rsidRPr="004D6540" w:rsidRDefault="00F374C4" w:rsidP="00F374C4">
      <w:pPr>
        <w:rPr>
          <w:rFonts w:ascii="Times New Roman" w:hAnsi="Times New Roman" w:cs="Times New Roman"/>
          <w:sz w:val="24"/>
          <w:szCs w:val="24"/>
        </w:rPr>
      </w:pPr>
    </w:p>
    <w:p w:rsidR="00F374C4" w:rsidRPr="00F374C4" w:rsidRDefault="00F374C4" w:rsidP="00F374C4">
      <w:pPr>
        <w:pStyle w:val="ListParagraph"/>
        <w:numPr>
          <w:ilvl w:val="0"/>
          <w:numId w:val="16"/>
        </w:numPr>
        <w:rPr>
          <w:rStyle w:val="hps"/>
          <w:rFonts w:ascii="Times New Roman" w:hAnsi="Times New Roman" w:cs="Times New Roman"/>
          <w:b/>
          <w:bCs/>
          <w:iCs/>
          <w:sz w:val="28"/>
          <w:szCs w:val="28"/>
        </w:rPr>
      </w:pPr>
      <w:r w:rsidRPr="00F374C4">
        <w:rPr>
          <w:rFonts w:ascii="Times New Roman" w:hAnsi="Times New Roman" w:cs="Times New Roman"/>
          <w:b/>
          <w:bCs/>
          <w:iCs/>
          <w:sz w:val="28"/>
          <w:szCs w:val="28"/>
        </w:rPr>
        <w:lastRenderedPageBreak/>
        <w:t>Stade de la d</w:t>
      </w:r>
      <w:r w:rsidRPr="00F374C4">
        <w:rPr>
          <w:rStyle w:val="hps"/>
          <w:rFonts w:ascii="Times New Roman" w:hAnsi="Times New Roman" w:cs="Times New Roman"/>
          <w:iCs/>
          <w:sz w:val="28"/>
          <w:szCs w:val="28"/>
        </w:rPr>
        <w:t>ifférenciation terminale (Stade final)</w:t>
      </w:r>
      <w:r w:rsidRPr="00F374C4">
        <w:rPr>
          <w:rFonts w:ascii="Times New Roman" w:hAnsi="Times New Roman" w:cs="Times New Roman"/>
          <w:b/>
          <w:bCs/>
          <w:iCs/>
          <w:sz w:val="28"/>
          <w:szCs w:val="28"/>
        </w:rPr>
        <w:t xml:space="preserve"> </w:t>
      </w:r>
      <w:r w:rsidRPr="00F374C4">
        <w:rPr>
          <w:rStyle w:val="hps"/>
          <w:rFonts w:ascii="Times New Roman" w:hAnsi="Times New Roman" w:cs="Times New Roman"/>
          <w:iCs/>
          <w:sz w:val="28"/>
          <w:szCs w:val="28"/>
        </w:rPr>
        <w:t>et le déclanchement de  la fonction thyroïdienne :</w:t>
      </w:r>
    </w:p>
    <w:p w:rsidR="00F374C4" w:rsidRPr="004D6540" w:rsidRDefault="00F374C4" w:rsidP="00F374C4">
      <w:pPr>
        <w:jc w:val="both"/>
        <w:rPr>
          <w:noProof/>
        </w:rPr>
      </w:pPr>
      <w:r w:rsidRPr="004D6540">
        <w:rPr>
          <w:rFonts w:ascii="Times New Roman" w:hAnsi="Times New Roman" w:cs="Times New Roman"/>
          <w:noProof/>
          <w:sz w:val="24"/>
          <w:szCs w:val="24"/>
        </w:rPr>
        <w:drawing>
          <wp:anchor distT="0" distB="0" distL="114300" distR="114300" simplePos="0" relativeHeight="251730944" behindDoc="0" locked="0" layoutInCell="1" allowOverlap="1">
            <wp:simplePos x="0" y="0"/>
            <wp:positionH relativeFrom="column">
              <wp:posOffset>2907030</wp:posOffset>
            </wp:positionH>
            <wp:positionV relativeFrom="paragraph">
              <wp:posOffset>720090</wp:posOffset>
            </wp:positionV>
            <wp:extent cx="2835910" cy="2735580"/>
            <wp:effectExtent l="19050" t="19050" r="21590" b="26670"/>
            <wp:wrapThrough wrapText="bothSides">
              <wp:wrapPolygon edited="0">
                <wp:start x="21745" y="21750"/>
                <wp:lineTo x="21745" y="-211"/>
                <wp:lineTo x="-164" y="-211"/>
                <wp:lineTo x="-164" y="21750"/>
                <wp:lineTo x="21745" y="21750"/>
              </wp:wrapPolygon>
            </wp:wrapThrough>
            <wp:docPr id="54" name="Picture 18" descr="grand VG wis.jpg"/>
            <wp:cNvGraphicFramePr/>
            <a:graphic xmlns:a="http://schemas.openxmlformats.org/drawingml/2006/main">
              <a:graphicData uri="http://schemas.openxmlformats.org/drawingml/2006/picture">
                <pic:pic xmlns:pic="http://schemas.openxmlformats.org/drawingml/2006/picture">
                  <pic:nvPicPr>
                    <pic:cNvPr id="4" name="Content Placeholder 3" descr="grand VG wis.jpg"/>
                    <pic:cNvPicPr>
                      <a:picLocks noGrp="1" noChangeAspect="1"/>
                    </pic:cNvPicPr>
                  </pic:nvPicPr>
                  <pic:blipFill>
                    <a:blip r:embed="rId67" cstate="print"/>
                    <a:srcRect l="3788" t="4610" r="11711"/>
                    <a:stretch>
                      <a:fillRect/>
                    </a:stretch>
                  </pic:blipFill>
                  <pic:spPr>
                    <a:xfrm rot="10800000" flipH="1">
                      <a:off x="0" y="0"/>
                      <a:ext cx="2835910" cy="2735580"/>
                    </a:xfrm>
                    <a:prstGeom prst="rect">
                      <a:avLst/>
                    </a:prstGeom>
                    <a:ln w="19050">
                      <a:solidFill>
                        <a:schemeClr val="tx1"/>
                      </a:solidFill>
                    </a:ln>
                  </pic:spPr>
                </pic:pic>
              </a:graphicData>
            </a:graphic>
          </wp:anchor>
        </w:drawing>
      </w:r>
      <w:r w:rsidRPr="004D6540">
        <w:rPr>
          <w:rFonts w:ascii="Times New Roman" w:hAnsi="Times New Roman" w:cs="Times New Roman"/>
          <w:noProof/>
          <w:sz w:val="24"/>
          <w:szCs w:val="24"/>
        </w:rPr>
        <w:drawing>
          <wp:anchor distT="0" distB="0" distL="114300" distR="114300" simplePos="0" relativeHeight="251731968" behindDoc="0" locked="0" layoutInCell="1" allowOverlap="1">
            <wp:simplePos x="0" y="0"/>
            <wp:positionH relativeFrom="column">
              <wp:posOffset>2862736</wp:posOffset>
            </wp:positionH>
            <wp:positionV relativeFrom="paragraph">
              <wp:posOffset>781175</wp:posOffset>
            </wp:positionV>
            <wp:extent cx="2458387" cy="2698229"/>
            <wp:effectExtent l="0" t="0" r="0" b="0"/>
            <wp:wrapNone/>
            <wp:docPr id="55"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9920" behindDoc="0" locked="0" layoutInCell="1" allowOverlap="1">
            <wp:simplePos x="0" y="0"/>
            <wp:positionH relativeFrom="column">
              <wp:posOffset>-67587</wp:posOffset>
            </wp:positionH>
            <wp:positionV relativeFrom="paragraph">
              <wp:posOffset>752710</wp:posOffset>
            </wp:positionV>
            <wp:extent cx="2702104" cy="2774023"/>
            <wp:effectExtent l="0" t="0" r="0" b="0"/>
            <wp:wrapNone/>
            <wp:docPr id="56"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28896" behindDoc="0" locked="0" layoutInCell="1" allowOverlap="1">
            <wp:simplePos x="0" y="0"/>
            <wp:positionH relativeFrom="column">
              <wp:posOffset>43815</wp:posOffset>
            </wp:positionH>
            <wp:positionV relativeFrom="paragraph">
              <wp:posOffset>730250</wp:posOffset>
            </wp:positionV>
            <wp:extent cx="2814955" cy="2731135"/>
            <wp:effectExtent l="19050" t="19050" r="23495" b="12065"/>
            <wp:wrapThrough wrapText="bothSides">
              <wp:wrapPolygon edited="0">
                <wp:start x="21746" y="21751"/>
                <wp:lineTo x="21746" y="-95"/>
                <wp:lineTo x="-180" y="-95"/>
                <wp:lineTo x="-180" y="21751"/>
                <wp:lineTo x="21746" y="21751"/>
              </wp:wrapPolygon>
            </wp:wrapThrough>
            <wp:docPr id="57" name="Picture 15" descr="grand HE wis.jpg"/>
            <wp:cNvGraphicFramePr/>
            <a:graphic xmlns:a="http://schemas.openxmlformats.org/drawingml/2006/main">
              <a:graphicData uri="http://schemas.openxmlformats.org/drawingml/2006/picture">
                <pic:pic xmlns:pic="http://schemas.openxmlformats.org/drawingml/2006/picture">
                  <pic:nvPicPr>
                    <pic:cNvPr id="4" name="Content Placeholder 3" descr="grand HE wis.jpg"/>
                    <pic:cNvPicPr>
                      <a:picLocks noGrp="1" noChangeAspect="1"/>
                    </pic:cNvPicPr>
                  </pic:nvPicPr>
                  <pic:blipFill>
                    <a:blip r:embed="rId68" cstate="print"/>
                    <a:srcRect l="9551" t="4349" r="4788"/>
                    <a:stretch>
                      <a:fillRect/>
                    </a:stretch>
                  </pic:blipFill>
                  <pic:spPr>
                    <a:xfrm rot="10800000">
                      <a:off x="0" y="0"/>
                      <a:ext cx="2814955" cy="2731135"/>
                    </a:xfrm>
                    <a:prstGeom prst="rect">
                      <a:avLst/>
                    </a:prstGeom>
                    <a:ln w="19050">
                      <a:solidFill>
                        <a:schemeClr val="tx1"/>
                      </a:solidFill>
                    </a:ln>
                  </pic:spPr>
                </pic:pic>
              </a:graphicData>
            </a:graphic>
          </wp:anchor>
        </w:drawing>
      </w:r>
      <w:r w:rsidRPr="004D6540">
        <w:rPr>
          <w:rStyle w:val="hps"/>
          <w:rFonts w:ascii="Times New Roman" w:hAnsi="Times New Roman" w:cs="Times New Roman"/>
          <w:sz w:val="24"/>
          <w:szCs w:val="24"/>
        </w:rPr>
        <w:t xml:space="preserve">La figure 19  montre les deux lobes thyroïdiens, lobe droit (LD) et lobe gauche (LG), qui ont pris leur place définitive entre </w:t>
      </w:r>
      <w:r w:rsidRPr="004D6540">
        <w:rPr>
          <w:rStyle w:val="hps"/>
          <w:rFonts w:ascii="Times New Roman" w:hAnsi="Times New Roman" w:cs="Times New Roman"/>
          <w:sz w:val="24"/>
        </w:rPr>
        <w:t>l'œsophage (Oes)</w:t>
      </w:r>
      <w:r w:rsidRPr="004D6540">
        <w:rPr>
          <w:rFonts w:ascii="Times New Roman" w:hAnsi="Times New Roman" w:cs="Times New Roman"/>
          <w:sz w:val="24"/>
        </w:rPr>
        <w:t xml:space="preserve"> </w:t>
      </w:r>
      <w:r w:rsidRPr="004D6540">
        <w:rPr>
          <w:rStyle w:val="hps"/>
          <w:rFonts w:ascii="Times New Roman" w:hAnsi="Times New Roman" w:cs="Times New Roman"/>
          <w:sz w:val="24"/>
        </w:rPr>
        <w:t>et la  trachée (Tr)</w:t>
      </w:r>
      <w:r w:rsidRPr="004D6540">
        <w:rPr>
          <w:rFonts w:ascii="Times New Roman" w:hAnsi="Times New Roman" w:cs="Times New Roman"/>
          <w:sz w:val="24"/>
        </w:rPr>
        <w:t xml:space="preserve"> </w:t>
      </w:r>
      <w:r w:rsidRPr="004D6540">
        <w:rPr>
          <w:rStyle w:val="hps"/>
          <w:rFonts w:ascii="Times New Roman" w:hAnsi="Times New Roman" w:cs="Times New Roman"/>
          <w:sz w:val="24"/>
        </w:rPr>
        <w:t>qui sont bien développés à leur tour. On note la présence de la parathyroïde (Pt) et le  muscle (M) autour de la trachée.</w:t>
      </w:r>
      <w:r w:rsidRPr="004D6540">
        <w:rPr>
          <w:noProof/>
        </w:rPr>
        <w:t xml:space="preserve"> </w:t>
      </w:r>
    </w:p>
    <w:p w:rsidR="00F374C4" w:rsidRPr="004D6540" w:rsidRDefault="00F374C4" w:rsidP="00F374C4">
      <w:pPr>
        <w:rPr>
          <w:rFonts w:ascii="Times New Roman" w:hAnsi="Times New Roman" w:cs="Times New Roman"/>
          <w:sz w:val="24"/>
          <w:szCs w:val="24"/>
        </w:rPr>
      </w:pPr>
      <w:r>
        <w:rPr>
          <w:rFonts w:ascii="Times New Roman" w:hAnsi="Times New Roman" w:cs="Times New Roman"/>
          <w:noProof/>
          <w:sz w:val="24"/>
          <w:szCs w:val="24"/>
        </w:rPr>
        <w:pict>
          <v:shape id="_x0000_s1064" type="#_x0000_t202" style="position:absolute;margin-left:.55pt;margin-top:4.2pt;width:454.85pt;height:37.3pt;z-index:251721728">
            <v:textbox style="mso-next-textbox:#_x0000_s1064">
              <w:txbxContent>
                <w:p w:rsidR="00F374C4" w:rsidRDefault="00F374C4" w:rsidP="00F374C4">
                  <w:pPr>
                    <w:jc w:val="both"/>
                  </w:pPr>
                  <w:r w:rsidRPr="001950A7">
                    <w:rPr>
                      <w:rFonts w:ascii="Times New Roman" w:hAnsi="Times New Roman" w:cs="Times New Roman"/>
                      <w:b/>
                      <w:bCs/>
                      <w:sz w:val="24"/>
                      <w:szCs w:val="24"/>
                    </w:rPr>
                    <w:t>Figure 19</w:t>
                  </w:r>
                  <w:r w:rsidRPr="001950A7">
                    <w:rPr>
                      <w:rFonts w:ascii="Times New Roman" w:hAnsi="Times New Roman" w:cs="Times New Roman"/>
                      <w:sz w:val="24"/>
                      <w:szCs w:val="24"/>
                    </w:rPr>
                    <w:t>:</w:t>
                  </w:r>
                  <w:r>
                    <w:rPr>
                      <w:rFonts w:ascii="Times New Roman" w:hAnsi="Times New Roman" w:cs="Times New Roman"/>
                      <w:sz w:val="24"/>
                      <w:szCs w:val="24"/>
                    </w:rPr>
                    <w:t xml:space="preserve"> Coupes transversales au niveau du cou d’embryon de </w:t>
                  </w:r>
                  <w:r w:rsidRPr="00E84952">
                    <w:rPr>
                      <w:rFonts w:ascii="Times New Roman" w:hAnsi="Times New Roman" w:cs="Times New Roman"/>
                      <w:i/>
                      <w:iCs/>
                      <w:sz w:val="24"/>
                      <w:szCs w:val="24"/>
                    </w:rPr>
                    <w:t>Mus musculus</w:t>
                  </w:r>
                  <w:r>
                    <w:rPr>
                      <w:rFonts w:ascii="Times New Roman" w:hAnsi="Times New Roman" w:cs="Times New Roman"/>
                      <w:i/>
                      <w:iCs/>
                      <w:sz w:val="24"/>
                      <w:szCs w:val="24"/>
                    </w:rPr>
                    <w:t xml:space="preserve"> à E </w:t>
                  </w:r>
                  <w:r>
                    <w:rPr>
                      <w:rFonts w:ascii="Times New Roman" w:hAnsi="Times New Roman" w:cs="Times New Roman"/>
                      <w:b/>
                      <w:bCs/>
                      <w:i/>
                      <w:iCs/>
                      <w:sz w:val="24"/>
                      <w:szCs w:val="24"/>
                    </w:rPr>
                    <w:t>17.5</w:t>
                  </w:r>
                  <w:r>
                    <w:rPr>
                      <w:rFonts w:ascii="Times New Roman" w:hAnsi="Times New Roman" w:cs="Times New Roman"/>
                      <w:i/>
                      <w:iCs/>
                      <w:sz w:val="24"/>
                      <w:szCs w:val="24"/>
                    </w:rPr>
                    <w:t xml:space="preserve">. (A) </w:t>
                  </w:r>
                  <w:r>
                    <w:rPr>
                      <w:rFonts w:ascii="Times New Roman" w:hAnsi="Times New Roman" w:cs="Times New Roman"/>
                      <w:sz w:val="24"/>
                      <w:szCs w:val="24"/>
                    </w:rPr>
                    <w:t>colorée par l’</w:t>
                  </w:r>
                  <w:r w:rsidRPr="00F30733">
                    <w:rPr>
                      <w:rFonts w:ascii="Times New Roman" w:hAnsi="Times New Roman" w:cs="Times New Roman"/>
                      <w:b/>
                      <w:bCs/>
                      <w:sz w:val="24"/>
                      <w:szCs w:val="24"/>
                    </w:rPr>
                    <w:t>H&amp;E</w:t>
                  </w:r>
                  <w:r>
                    <w:rPr>
                      <w:rFonts w:ascii="Times New Roman" w:hAnsi="Times New Roman" w:cs="Times New Roman"/>
                      <w:sz w:val="24"/>
                      <w:szCs w:val="24"/>
                    </w:rPr>
                    <w:t xml:space="preserve">, (B) colorée par </w:t>
                  </w:r>
                  <w:r w:rsidRPr="00D51809">
                    <w:rPr>
                      <w:rFonts w:ascii="Times New Roman" w:hAnsi="Times New Roman" w:cs="Times New Roman"/>
                      <w:b/>
                      <w:bCs/>
                      <w:sz w:val="24"/>
                      <w:szCs w:val="24"/>
                    </w:rPr>
                    <w:t>VG</w:t>
                  </w:r>
                  <w:r>
                    <w:rPr>
                      <w:rFonts w:ascii="Times New Roman" w:hAnsi="Times New Roman" w:cs="Times New Roman"/>
                      <w:sz w:val="24"/>
                      <w:szCs w:val="24"/>
                    </w:rPr>
                    <w:t xml:space="preserve"> (vue Dorsal) observées au microscope</w:t>
                  </w:r>
                  <w:r w:rsidRPr="0058430A">
                    <w:rPr>
                      <w:rFonts w:ascii="Times New Roman" w:hAnsi="Times New Roman" w:cs="Times New Roman"/>
                      <w:color w:val="FF0000"/>
                      <w:sz w:val="24"/>
                      <w:szCs w:val="24"/>
                    </w:rPr>
                    <w:t>.</w:t>
                  </w:r>
                  <w:r>
                    <w:rPr>
                      <w:rFonts w:ascii="Times New Roman" w:hAnsi="Times New Roman" w:cs="Times New Roman"/>
                      <w:sz w:val="24"/>
                      <w:szCs w:val="24"/>
                    </w:rPr>
                    <w:t xml:space="preserve"> ..photonique Gr x 50.</w:t>
                  </w:r>
                </w:p>
              </w:txbxContent>
            </v:textbox>
          </v:shape>
        </w:pict>
      </w:r>
      <w:r>
        <w:rPr>
          <w:rFonts w:ascii="Times New Roman" w:hAnsi="Times New Roman" w:cs="Times New Roman"/>
          <w:noProof/>
          <w:sz w:val="24"/>
          <w:szCs w:val="24"/>
        </w:rPr>
        <w:pict>
          <v:shape id="_x0000_s1065" type="#_x0000_t202" style="position:absolute;margin-left:-230.9pt;margin-top:-28.6pt;width:21.7pt;height:23.4pt;z-index:251722752">
            <v:textbox style="mso-next-textbox:#_x0000_s1065">
              <w:txbxContent>
                <w:p w:rsidR="00F374C4" w:rsidRPr="001950A7" w:rsidRDefault="00F374C4" w:rsidP="00F374C4">
                  <w:pPr>
                    <w:rPr>
                      <w:b/>
                      <w:sz w:val="24"/>
                    </w:rPr>
                  </w:pPr>
                  <w:r w:rsidRPr="001950A7">
                    <w:rPr>
                      <w:b/>
                      <w:sz w:val="24"/>
                    </w:rPr>
                    <w:t>A</w:t>
                  </w:r>
                </w:p>
              </w:txbxContent>
            </v:textbox>
          </v:shape>
        </w:pict>
      </w:r>
      <w:r w:rsidRPr="004D6540">
        <w:rPr>
          <w:rFonts w:ascii="Times New Roman" w:hAnsi="Times New Roman" w:cs="Times New Roman"/>
          <w:sz w:val="24"/>
          <w:szCs w:val="24"/>
        </w:rPr>
        <w:t xml:space="preserve">  </w:t>
      </w:r>
    </w:p>
    <w:p w:rsidR="00F374C4" w:rsidRPr="004D6540" w:rsidRDefault="00F374C4" w:rsidP="00F374C4">
      <w:pPr>
        <w:rPr>
          <w:rFonts w:ascii="Times New Roman" w:hAnsi="Times New Roman" w:cs="Times New Roman"/>
          <w:sz w:val="24"/>
          <w:szCs w:val="24"/>
        </w:rPr>
      </w:pPr>
    </w:p>
    <w:p w:rsidR="00F374C4" w:rsidRPr="004D6540" w:rsidRDefault="00F374C4" w:rsidP="00F374C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5040"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58" name="Picture 23" descr="IMG_1308.JPG"/>
            <wp:cNvGraphicFramePr/>
            <a:graphic xmlns:a="http://schemas.openxmlformats.org/drawingml/2006/main">
              <a:graphicData uri="http://schemas.openxmlformats.org/drawingml/2006/picture">
                <pic:pic xmlns:pic="http://schemas.openxmlformats.org/drawingml/2006/picture">
                  <pic:nvPicPr>
                    <pic:cNvPr id="4" name="Picture 3" descr="IMG_1308.JPG"/>
                    <pic:cNvPicPr>
                      <a:picLocks noChangeAspect="1"/>
                    </pic:cNvPicPr>
                  </pic:nvPicPr>
                  <pic:blipFill>
                    <a:blip r:embed="rId69" cstate="print"/>
                    <a:srcRect l="11470"/>
                    <a:stretch>
                      <a:fillRect/>
                    </a:stretch>
                  </pic:blipFill>
                  <pic:spPr>
                    <a:xfrm>
                      <a:off x="0" y="0"/>
                      <a:ext cx="2848610" cy="2548890"/>
                    </a:xfrm>
                    <a:prstGeom prst="rect">
                      <a:avLst/>
                    </a:prstGeom>
                    <a:ln w="19050">
                      <a:solidFill>
                        <a:schemeClr val="tx1"/>
                      </a:solidFill>
                    </a:ln>
                  </pic:spPr>
                </pic:pic>
              </a:graphicData>
            </a:graphic>
          </wp:anchor>
        </w:drawing>
      </w:r>
      <w:r w:rsidRPr="004D6540">
        <w:rPr>
          <w:rFonts w:ascii="Times New Roman" w:hAnsi="Times New Roman" w:cs="Times New Roman"/>
          <w:noProof/>
          <w:sz w:val="24"/>
          <w:szCs w:val="24"/>
        </w:rPr>
        <w:drawing>
          <wp:anchor distT="0" distB="0" distL="114300" distR="114300" simplePos="0" relativeHeight="251737088" behindDoc="0" locked="0" layoutInCell="1" allowOverlap="1">
            <wp:simplePos x="0" y="0"/>
            <wp:positionH relativeFrom="column">
              <wp:posOffset>2972799</wp:posOffset>
            </wp:positionH>
            <wp:positionV relativeFrom="paragraph">
              <wp:posOffset>765629</wp:posOffset>
            </wp:positionV>
            <wp:extent cx="503464" cy="283028"/>
            <wp:effectExtent l="19050" t="0" r="0" b="0"/>
            <wp:wrapNone/>
            <wp:docPr id="59" name="Object 2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6064" behindDoc="0" locked="0" layoutInCell="1" allowOverlap="1">
            <wp:simplePos x="0" y="0"/>
            <wp:positionH relativeFrom="column">
              <wp:posOffset>3813719</wp:posOffset>
            </wp:positionH>
            <wp:positionV relativeFrom="paragraph">
              <wp:posOffset>1821543</wp:posOffset>
            </wp:positionV>
            <wp:extent cx="1828800" cy="653143"/>
            <wp:effectExtent l="0" t="0" r="0" b="0"/>
            <wp:wrapNone/>
            <wp:docPr id="60" name="Object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4016" behindDoc="0" locked="0" layoutInCell="1" allowOverlap="1">
            <wp:simplePos x="0" y="0"/>
            <wp:positionH relativeFrom="column">
              <wp:posOffset>-72481</wp:posOffset>
            </wp:positionH>
            <wp:positionV relativeFrom="paragraph">
              <wp:posOffset>765628</wp:posOffset>
            </wp:positionV>
            <wp:extent cx="2634343" cy="2438400"/>
            <wp:effectExtent l="0" t="0" r="0" b="0"/>
            <wp:wrapNone/>
            <wp:docPr id="61"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sidRPr="004D6540">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62" name="Picture 20" descr="IMG_0775.JPG"/>
            <wp:cNvGraphicFramePr/>
            <a:graphic xmlns:a="http://schemas.openxmlformats.org/drawingml/2006/main">
              <a:graphicData uri="http://schemas.openxmlformats.org/drawingml/2006/picture">
                <pic:pic xmlns:pic="http://schemas.openxmlformats.org/drawingml/2006/picture">
                  <pic:nvPicPr>
                    <pic:cNvPr id="4" name="Content Placeholder 3" descr="IMG_0775.JPG"/>
                    <pic:cNvPicPr>
                      <a:picLocks noGrp="1" noChangeAspect="1"/>
                    </pic:cNvPicPr>
                  </pic:nvPicPr>
                  <pic:blipFill>
                    <a:blip r:embed="rId70" cstate="print"/>
                    <a:srcRect l="1464" r="6199"/>
                    <a:stretch>
                      <a:fillRect/>
                    </a:stretch>
                  </pic:blipFill>
                  <pic:spPr>
                    <a:xfrm>
                      <a:off x="0" y="0"/>
                      <a:ext cx="2900045" cy="2551430"/>
                    </a:xfrm>
                    <a:prstGeom prst="rect">
                      <a:avLst/>
                    </a:prstGeom>
                    <a:ln w="19050">
                      <a:solidFill>
                        <a:schemeClr val="tx1"/>
                      </a:solidFill>
                    </a:ln>
                  </pic:spPr>
                </pic:pic>
              </a:graphicData>
            </a:graphic>
          </wp:anchor>
        </w:drawing>
      </w:r>
      <w:r w:rsidRPr="004D6540">
        <w:rPr>
          <w:rFonts w:ascii="Times New Roman" w:hAnsi="Times New Roman" w:cs="Times New Roman"/>
          <w:sz w:val="24"/>
          <w:szCs w:val="24"/>
        </w:rPr>
        <w:t>La figure 20 montre le stade de la folliculogenèse à E17.5 au plus fort grossissement, les follicules (F) sont déjà formés avec la colloïde thyroïdienne (Cl) au niveau du lobe thyroïdien gauche (LTG).</w:t>
      </w:r>
      <w:r w:rsidRPr="004D6540">
        <w:rPr>
          <w:noProof/>
        </w:rPr>
        <w:t xml:space="preserve"> </w:t>
      </w:r>
    </w:p>
    <w:p w:rsidR="00F374C4" w:rsidRPr="004D6540" w:rsidRDefault="00F374C4" w:rsidP="00F374C4">
      <w:pPr>
        <w:jc w:val="both"/>
        <w:rPr>
          <w:rFonts w:ascii="Times New Roman" w:hAnsi="Times New Roman" w:cs="Times New Roman"/>
          <w:sz w:val="24"/>
          <w:szCs w:val="24"/>
        </w:rPr>
      </w:pPr>
      <w:r w:rsidRPr="00646B1D">
        <w:rPr>
          <w:rFonts w:ascii="Times New Roman" w:hAnsi="Times New Roman" w:cs="Times New Roman"/>
          <w:b/>
          <w:bCs/>
          <w:i/>
          <w:noProof/>
          <w:sz w:val="28"/>
          <w:szCs w:val="28"/>
        </w:rPr>
        <w:pict>
          <v:shape id="_x0000_s1067" type="#_x0000_t202" style="position:absolute;left:0;text-align:left;margin-left:-3.45pt;margin-top:10.55pt;width:454.85pt;height:52.95pt;z-index:251724800">
            <v:textbox>
              <w:txbxContent>
                <w:p w:rsidR="00F374C4" w:rsidRPr="004D6540" w:rsidRDefault="00F374C4" w:rsidP="00F374C4">
                  <w:pPr>
                    <w:jc w:val="both"/>
                  </w:pPr>
                  <w:r w:rsidRPr="004D6540">
                    <w:rPr>
                      <w:rFonts w:ascii="Times New Roman" w:hAnsi="Times New Roman" w:cs="Times New Roman"/>
                      <w:b/>
                      <w:bCs/>
                      <w:sz w:val="24"/>
                      <w:szCs w:val="24"/>
                    </w:rPr>
                    <w:t>Figure 20</w:t>
                  </w:r>
                  <w:r w:rsidRPr="004D6540">
                    <w:rPr>
                      <w:rFonts w:ascii="Times New Roman" w:hAnsi="Times New Roman" w:cs="Times New Roman"/>
                      <w:sz w:val="24"/>
                      <w:szCs w:val="24"/>
                    </w:rPr>
                    <w:t xml:space="preserve">: </w:t>
                  </w:r>
                  <w:r w:rsidRPr="0066259D">
                    <w:rPr>
                      <w:rFonts w:ascii="Times New Roman" w:hAnsi="Times New Roman" w:cs="Times New Roman"/>
                      <w:b/>
                      <w:bCs/>
                      <w:sz w:val="24"/>
                      <w:szCs w:val="24"/>
                    </w:rPr>
                    <w:t xml:space="preserve">Coupes transversales au niveau du lobe gauche de la thyroïde d’embryon de  </w:t>
                  </w:r>
                  <w:r w:rsidRPr="0066259D">
                    <w:rPr>
                      <w:rFonts w:ascii="Times New Roman" w:hAnsi="Times New Roman" w:cs="Times New Roman"/>
                      <w:b/>
                      <w:bCs/>
                      <w:i/>
                      <w:iCs/>
                      <w:sz w:val="24"/>
                      <w:szCs w:val="24"/>
                    </w:rPr>
                    <w:t xml:space="preserve">Mus musculus à </w:t>
                  </w:r>
                  <w:r w:rsidRPr="0066259D">
                    <w:rPr>
                      <w:rFonts w:ascii="Times New Roman" w:hAnsi="Times New Roman" w:cs="Times New Roman"/>
                      <w:b/>
                      <w:bCs/>
                      <w:sz w:val="24"/>
                      <w:szCs w:val="24"/>
                    </w:rPr>
                    <w:t>E17.5</w:t>
                  </w:r>
                  <w:r>
                    <w:rPr>
                      <w:rFonts w:ascii="Times New Roman" w:hAnsi="Times New Roman" w:cs="Times New Roman"/>
                      <w:b/>
                      <w:bCs/>
                      <w:sz w:val="24"/>
                      <w:szCs w:val="24"/>
                    </w:rPr>
                    <w:t> :</w:t>
                  </w:r>
                  <w:r w:rsidRPr="004D6540">
                    <w:rPr>
                      <w:rFonts w:ascii="Times New Roman" w:hAnsi="Times New Roman" w:cs="Times New Roman"/>
                      <w:b/>
                      <w:bCs/>
                      <w:sz w:val="24"/>
                      <w:szCs w:val="24"/>
                    </w:rPr>
                    <w:t xml:space="preserve"> </w:t>
                  </w:r>
                  <w:r w:rsidRPr="004D6540">
                    <w:rPr>
                      <w:rFonts w:ascii="Times New Roman" w:hAnsi="Times New Roman" w:cs="Times New Roman"/>
                      <w:sz w:val="24"/>
                      <w:szCs w:val="24"/>
                    </w:rPr>
                    <w:t xml:space="preserve">mettant en évidence les follicules thyroïdiens (A) et la colloïde (B). Colorées par </w:t>
                  </w:r>
                  <w:r w:rsidRPr="004D6540">
                    <w:rPr>
                      <w:rFonts w:ascii="Times New Roman" w:hAnsi="Times New Roman" w:cs="Times New Roman"/>
                      <w:b/>
                      <w:bCs/>
                      <w:sz w:val="24"/>
                      <w:szCs w:val="24"/>
                    </w:rPr>
                    <w:t>H&amp;E</w:t>
                  </w:r>
                  <w:r w:rsidRPr="004D6540">
                    <w:rPr>
                      <w:rFonts w:ascii="Times New Roman" w:hAnsi="Times New Roman" w:cs="Times New Roman"/>
                      <w:bCs/>
                      <w:sz w:val="24"/>
                      <w:szCs w:val="24"/>
                    </w:rPr>
                    <w:t xml:space="preserve"> et</w:t>
                  </w:r>
                  <w:r w:rsidRPr="004D6540">
                    <w:rPr>
                      <w:rFonts w:ascii="Times New Roman" w:hAnsi="Times New Roman" w:cs="Times New Roman"/>
                      <w:sz w:val="24"/>
                      <w:szCs w:val="24"/>
                    </w:rPr>
                    <w:t xml:space="preserve"> observée au microscope photonique. </w:t>
                  </w:r>
                  <w:r w:rsidRPr="004D6540">
                    <w:rPr>
                      <w:rFonts w:ascii="Times New Roman" w:hAnsi="Times New Roman" w:cs="Times New Roman"/>
                      <w:sz w:val="24"/>
                      <w:szCs w:val="24"/>
                      <w:highlight w:val="yellow"/>
                    </w:rPr>
                    <w:t>(</w:t>
                  </w:r>
                  <w:r w:rsidRPr="004D6540">
                    <w:rPr>
                      <w:rFonts w:ascii="Times New Roman" w:hAnsi="Times New Roman" w:cs="Times New Roman"/>
                      <w:i/>
                      <w:iCs/>
                      <w:sz w:val="24"/>
                      <w:szCs w:val="24"/>
                      <w:highlight w:val="yellow"/>
                    </w:rPr>
                    <w:t>A)</w:t>
                  </w:r>
                  <w:r w:rsidRPr="004D6540">
                    <w:rPr>
                      <w:rFonts w:ascii="Times New Roman" w:hAnsi="Times New Roman" w:cs="Times New Roman"/>
                      <w:sz w:val="24"/>
                      <w:szCs w:val="24"/>
                      <w:highlight w:val="yellow"/>
                    </w:rPr>
                    <w:t xml:space="preserve"> Gr x 100 et (B) Gr x400.</w:t>
                  </w:r>
                </w:p>
              </w:txbxContent>
            </v:textbox>
          </v:shape>
        </w:pict>
      </w:r>
    </w:p>
    <w:p w:rsidR="00F374C4" w:rsidRPr="004D6540" w:rsidRDefault="00F374C4" w:rsidP="00F374C4">
      <w:pPr>
        <w:rPr>
          <w:rFonts w:ascii="Times New Roman" w:hAnsi="Times New Roman" w:cs="Times New Roman"/>
          <w:b/>
          <w:bCs/>
          <w:i/>
          <w:sz w:val="28"/>
          <w:szCs w:val="28"/>
        </w:rPr>
      </w:pPr>
    </w:p>
    <w:p w:rsidR="00F374C4" w:rsidRPr="00F374C4" w:rsidRDefault="00F374C4" w:rsidP="00F374C4">
      <w:pPr>
        <w:pStyle w:val="ListParagraph"/>
        <w:numPr>
          <w:ilvl w:val="0"/>
          <w:numId w:val="16"/>
        </w:numPr>
        <w:jc w:val="center"/>
        <w:rPr>
          <w:rFonts w:ascii="Times New Roman" w:hAnsi="Times New Roman" w:cs="Times New Roman"/>
          <w:iCs/>
          <w:sz w:val="24"/>
          <w:szCs w:val="24"/>
        </w:rPr>
      </w:pPr>
      <w:r>
        <w:rPr>
          <w:rFonts w:ascii="Times New Roman" w:hAnsi="Times New Roman" w:cs="Times New Roman"/>
          <w:b/>
          <w:bCs/>
          <w:iCs/>
          <w:noProof/>
          <w:sz w:val="28"/>
          <w:szCs w:val="28"/>
        </w:rPr>
        <w:lastRenderedPageBreak/>
        <w:drawing>
          <wp:anchor distT="0" distB="0" distL="114300" distR="114300" simplePos="0" relativeHeight="251739136" behindDoc="0" locked="0" layoutInCell="1" allowOverlap="1">
            <wp:simplePos x="0" y="0"/>
            <wp:positionH relativeFrom="column">
              <wp:posOffset>34925</wp:posOffset>
            </wp:positionH>
            <wp:positionV relativeFrom="paragraph">
              <wp:posOffset>284480</wp:posOffset>
            </wp:positionV>
            <wp:extent cx="2908935" cy="2202815"/>
            <wp:effectExtent l="0" t="0" r="0" b="0"/>
            <wp:wrapNone/>
            <wp:docPr id="63" name="Objec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1857356" y="1750262"/>
                      <a:chExt cx="5143536" cy="3497725"/>
                    </a:xfrm>
                  </a:grpSpPr>
                  <a:sp>
                    <a:nvSpPr>
                      <a:cNvPr id="9" name="ZoneTexte 2"/>
                      <a:cNvSpPr txBox="1"/>
                    </a:nvSpPr>
                    <a:spPr>
                      <a:xfrm>
                        <a:off x="2571736" y="3429000"/>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0" name="ZoneTexte 3"/>
                      <a:cNvSpPr txBox="1"/>
                    </a:nvSpPr>
                    <a:spPr>
                      <a:xfrm>
                        <a:off x="5929322" y="464344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11" name="ZoneTexte 4"/>
                      <a:cNvSpPr txBox="1"/>
                    </a:nvSpPr>
                    <a:spPr>
                      <a:xfrm>
                        <a:off x="4000496" y="2357430"/>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2" name="ZoneTexte 5"/>
                      <a:cNvSpPr txBox="1"/>
                    </a:nvSpPr>
                    <a:spPr>
                      <a:xfrm>
                        <a:off x="4071934" y="478632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13" name="ZoneTexte 6"/>
                      <a:cNvSpPr txBox="1"/>
                    </a:nvSpPr>
                    <a:spPr>
                      <a:xfrm>
                        <a:off x="1857356" y="2786058"/>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Quad Arrow 14"/>
                      <a:cNvSpPr/>
                    </a:nvSpPr>
                    <a:spPr>
                      <a:xfrm rot="1267073">
                        <a:off x="2122712" y="1750262"/>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16" name="ZoneTexte 6"/>
                      <a:cNvSpPr txBox="1"/>
                    </a:nvSpPr>
                    <a:spPr>
                      <a:xfrm>
                        <a:off x="6357950" y="378619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7" name="Straight Arrow Connector 16"/>
                      <a:cNvCxnSpPr/>
                    </a:nvCxnSpPr>
                    <a:spPr>
                      <a:xfrm rot="5400000">
                        <a:off x="6500826" y="4214818"/>
                        <a:ext cx="214314" cy="7143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rFonts w:ascii="Times New Roman" w:hAnsi="Times New Roman" w:cs="Times New Roman"/>
          <w:b/>
          <w:bCs/>
          <w:iCs/>
          <w:noProof/>
          <w:sz w:val="28"/>
          <w:szCs w:val="28"/>
        </w:rPr>
        <w:drawing>
          <wp:anchor distT="0" distB="0" distL="114300" distR="114300" simplePos="0" relativeHeight="251738112"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64" name="Picture 27" descr="1.jpg"/>
            <wp:cNvGraphicFramePr/>
            <a:graphic xmlns:a="http://schemas.openxmlformats.org/drawingml/2006/main">
              <a:graphicData uri="http://schemas.openxmlformats.org/drawingml/2006/picture">
                <pic:pic xmlns:pic="http://schemas.openxmlformats.org/drawingml/2006/picture">
                  <pic:nvPicPr>
                    <pic:cNvPr id="8" name="Content Placeholder 7" descr="1.jpg"/>
                    <pic:cNvPicPr>
                      <a:picLocks noGrp="1" noChangeAspect="1"/>
                    </pic:cNvPicPr>
                  </pic:nvPicPr>
                  <pic:blipFill>
                    <a:blip r:embed="rId71" cstate="print"/>
                    <a:srcRect l="6199" r="7383"/>
                    <a:stretch>
                      <a:fillRect/>
                    </a:stretch>
                  </pic:blipFill>
                  <pic:spPr>
                    <a:xfrm>
                      <a:off x="0" y="0"/>
                      <a:ext cx="3018790" cy="2573020"/>
                    </a:xfrm>
                    <a:prstGeom prst="rect">
                      <a:avLst/>
                    </a:prstGeom>
                    <a:ln w="19050">
                      <a:solidFill>
                        <a:schemeClr val="tx1"/>
                      </a:solidFill>
                    </a:ln>
                  </pic:spPr>
                </pic:pic>
              </a:graphicData>
            </a:graphic>
          </wp:anchor>
        </w:drawing>
      </w:r>
      <w:r w:rsidRPr="00F374C4">
        <w:rPr>
          <w:rFonts w:ascii="Times New Roman" w:hAnsi="Times New Roman" w:cs="Times New Roman"/>
          <w:b/>
          <w:bCs/>
          <w:iCs/>
          <w:sz w:val="28"/>
          <w:szCs w:val="28"/>
        </w:rPr>
        <w:t>Glande thyroïde fonctionnelle</w:t>
      </w:r>
    </w:p>
    <w:p w:rsidR="00F374C4" w:rsidRPr="004D6540" w:rsidRDefault="00F374C4" w:rsidP="00F374C4">
      <w:pPr>
        <w:tabs>
          <w:tab w:val="left" w:pos="6853"/>
        </w:tabs>
        <w:spacing w:line="360" w:lineRule="auto"/>
        <w:jc w:val="both"/>
        <w:rPr>
          <w:rFonts w:ascii="Times New Roman" w:hAnsi="Times New Roman" w:cs="Times New Roman"/>
          <w:sz w:val="24"/>
          <w:szCs w:val="24"/>
        </w:rPr>
      </w:pPr>
      <w:r w:rsidRPr="004D6540">
        <w:rPr>
          <w:rFonts w:ascii="Times New Roman" w:hAnsi="Times New Roman" w:cs="Times New Roman"/>
          <w:sz w:val="24"/>
          <w:szCs w:val="24"/>
        </w:rPr>
        <w:t xml:space="preserve">A : La figure  montre  au  faible grossissement les différentes pièces anatomiques au niveau du cou de la souris adulte, les parathyroïdes gauche (Ptg) et droite (Ptd) et les deux lobes thyroïdiens gauche (LG) et droit (LD). Les deux lobes apparaissent de par et d’autre de la trachée (Tr) et l’œsophage (Oes) qui sont bien développés.   </w:t>
      </w:r>
    </w:p>
    <w:p w:rsidR="00F374C4" w:rsidRPr="004D6540" w:rsidRDefault="00F374C4" w:rsidP="00F374C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simplePos x="0" y="0"/>
            <wp:positionH relativeFrom="column">
              <wp:posOffset>-3143885</wp:posOffset>
            </wp:positionH>
            <wp:positionV relativeFrom="paragraph">
              <wp:posOffset>81280</wp:posOffset>
            </wp:positionV>
            <wp:extent cx="3018790" cy="2476500"/>
            <wp:effectExtent l="19050" t="19050" r="10160" b="19050"/>
            <wp:wrapThrough wrapText="bothSides">
              <wp:wrapPolygon edited="0">
                <wp:start x="21736" y="21766"/>
                <wp:lineTo x="21736" y="-166"/>
                <wp:lineTo x="-73" y="-166"/>
                <wp:lineTo x="-73" y="21766"/>
                <wp:lineTo x="21736" y="21766"/>
              </wp:wrapPolygon>
            </wp:wrapThrough>
            <wp:docPr id="65" name="Picture 30" descr="IMG_0693.JPG"/>
            <wp:cNvGraphicFramePr/>
            <a:graphic xmlns:a="http://schemas.openxmlformats.org/drawingml/2006/main">
              <a:graphicData uri="http://schemas.openxmlformats.org/drawingml/2006/picture">
                <pic:pic xmlns:pic="http://schemas.openxmlformats.org/drawingml/2006/picture">
                  <pic:nvPicPr>
                    <pic:cNvPr id="12" name="Content Placeholder 11" descr="IMG_0693.JPG"/>
                    <pic:cNvPicPr>
                      <a:picLocks noGrp="1" noChangeAspect="1"/>
                    </pic:cNvPicPr>
                  </pic:nvPicPr>
                  <pic:blipFill>
                    <a:blip r:embed="rId72" cstate="print"/>
                    <a:stretch>
                      <a:fillRect/>
                    </a:stretch>
                  </pic:blipFill>
                  <pic:spPr>
                    <a:xfrm rot="10800000">
                      <a:off x="0" y="0"/>
                      <a:ext cx="3018790" cy="2476500"/>
                    </a:xfrm>
                    <a:prstGeom prst="rect">
                      <a:avLst/>
                    </a:prstGeom>
                    <a:ln w="19050">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41184" behindDoc="0" locked="0" layoutInCell="1" allowOverlap="1">
            <wp:simplePos x="0" y="0"/>
            <wp:positionH relativeFrom="column">
              <wp:posOffset>-3100070</wp:posOffset>
            </wp:positionH>
            <wp:positionV relativeFrom="paragraph">
              <wp:posOffset>151765</wp:posOffset>
            </wp:positionV>
            <wp:extent cx="2971800" cy="2286000"/>
            <wp:effectExtent l="0" t="0" r="0" b="0"/>
            <wp:wrapNone/>
            <wp:docPr id="66" name="Object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F374C4" w:rsidP="00F374C4">
      <w:pPr>
        <w:jc w:val="both"/>
        <w:rPr>
          <w:rFonts w:ascii="Times New Roman" w:hAnsi="Times New Roman" w:cs="Times New Roman"/>
          <w:sz w:val="24"/>
          <w:szCs w:val="24"/>
        </w:rPr>
      </w:pPr>
      <w:r w:rsidRPr="004D6540">
        <w:rPr>
          <w:rFonts w:ascii="Times New Roman" w:hAnsi="Times New Roman" w:cs="Times New Roman"/>
          <w:noProof/>
          <w:sz w:val="24"/>
          <w:szCs w:val="24"/>
        </w:rPr>
        <w:drawing>
          <wp:anchor distT="0" distB="0" distL="114300" distR="114300" simplePos="0" relativeHeight="251742208" behindDoc="0" locked="0" layoutInCell="1" allowOverlap="1">
            <wp:simplePos x="0" y="0"/>
            <wp:positionH relativeFrom="column">
              <wp:posOffset>-3122957</wp:posOffset>
            </wp:positionH>
            <wp:positionV relativeFrom="paragraph">
              <wp:posOffset>1781027</wp:posOffset>
            </wp:positionV>
            <wp:extent cx="573932" cy="496110"/>
            <wp:effectExtent l="0" t="0" r="0" b="0"/>
            <wp:wrapNone/>
            <wp:docPr id="67" name="Object 3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Pr="004D6540">
        <w:rPr>
          <w:rFonts w:ascii="Times New Roman" w:hAnsi="Times New Roman" w:cs="Times New Roman"/>
          <w:sz w:val="24"/>
          <w:szCs w:val="24"/>
        </w:rPr>
        <w:t>B : La figure met en évidence le lobe thyroïdien gauche (LG) au plus fort grossissement où le lobe apparait avec son aspect glandulaire, les follicules  thyroïdiens  apparaissent avec des différentes tailles et sont bien délimités. On remarque aussi les détails du reste des pièces anatomiques de la région du cou nous confirmant leur état très développé.</w:t>
      </w:r>
    </w:p>
    <w:p w:rsidR="00F374C4" w:rsidRDefault="00F374C4" w:rsidP="00F374C4">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0" locked="0" layoutInCell="1" allowOverlap="1">
            <wp:simplePos x="0" y="0"/>
            <wp:positionH relativeFrom="column">
              <wp:posOffset>-3190875</wp:posOffset>
            </wp:positionH>
            <wp:positionV relativeFrom="paragraph">
              <wp:posOffset>303530</wp:posOffset>
            </wp:positionV>
            <wp:extent cx="3018790" cy="2060575"/>
            <wp:effectExtent l="0" t="0" r="0" b="0"/>
            <wp:wrapNone/>
            <wp:docPr id="68" name="Object 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857488" y="1928802"/>
                      <a:chExt cx="4094808" cy="2428892"/>
                    </a:xfrm>
                  </a:grpSpPr>
                  <a:sp>
                    <a:nvSpPr>
                      <a:cNvPr id="5" name="ZoneTexte 2"/>
                      <a:cNvSpPr txBox="1"/>
                    </a:nvSpPr>
                    <a:spPr>
                      <a:xfrm>
                        <a:off x="3071802" y="1928802"/>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6" name="Straight Arrow Connector 5"/>
                      <a:cNvCxnSpPr/>
                    </a:nvCxnSpPr>
                    <a:spPr>
                      <a:xfrm rot="16200000" flipH="1">
                        <a:off x="3036084" y="2821775"/>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9" name="Ellipse 6"/>
                      <a:cNvSpPr/>
                    </a:nvSpPr>
                    <a:spPr>
                      <a:xfrm>
                        <a:off x="3714744" y="3357562"/>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ZoneTexte 2"/>
                      <a:cNvSpPr txBox="1"/>
                    </a:nvSpPr>
                    <a:spPr>
                      <a:xfrm>
                        <a:off x="4406282" y="3643314"/>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11" name="Straight Arrow Connector 10"/>
                      <a:cNvCxnSpPr/>
                    </a:nvCxnSpPr>
                    <a:spPr>
                      <a:xfrm rot="5400000" flipH="1" flipV="1">
                        <a:off x="3143240" y="3643314"/>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3" name="ZoneTexte 2"/>
                      <a:cNvSpPr txBox="1"/>
                    </a:nvSpPr>
                    <a:spPr>
                      <a:xfrm>
                        <a:off x="2857488" y="378619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17" name="ZoneTexte 2"/>
                      <a:cNvSpPr txBox="1"/>
                    </a:nvSpPr>
                    <a:spPr>
                      <a:xfrm>
                        <a:off x="6072198" y="3143248"/>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18" name="Straight Arrow Connector 17"/>
                      <a:cNvCxnSpPr/>
                    </a:nvCxnSpPr>
                    <a:spPr>
                      <a:xfrm rot="5400000" flipH="1" flipV="1">
                        <a:off x="6525122" y="2976076"/>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rFonts w:ascii="Times New Roman" w:hAnsi="Times New Roman" w:cs="Times New Roman"/>
          <w:noProof/>
          <w:sz w:val="24"/>
          <w:szCs w:val="24"/>
        </w:rPr>
        <w:drawing>
          <wp:anchor distT="0" distB="0" distL="114300" distR="114300" simplePos="0" relativeHeight="251743232" behindDoc="0" locked="0" layoutInCell="1" allowOverlap="1">
            <wp:simplePos x="0" y="0"/>
            <wp:positionH relativeFrom="column">
              <wp:posOffset>-3157220</wp:posOffset>
            </wp:positionH>
            <wp:positionV relativeFrom="paragraph">
              <wp:posOffset>351790</wp:posOffset>
            </wp:positionV>
            <wp:extent cx="3016250" cy="2464435"/>
            <wp:effectExtent l="19050" t="19050" r="12700" b="12065"/>
            <wp:wrapThrough wrapText="bothSides">
              <wp:wrapPolygon edited="0">
                <wp:start x="21736" y="21767"/>
                <wp:lineTo x="21736" y="-106"/>
                <wp:lineTo x="-91" y="-106"/>
                <wp:lineTo x="-91" y="21767"/>
                <wp:lineTo x="21736" y="21767"/>
              </wp:wrapPolygon>
            </wp:wrapThrough>
            <wp:docPr id="69" name="Picture 35" descr="IMG_0693.JPG"/>
            <wp:cNvGraphicFramePr/>
            <a:graphic xmlns:a="http://schemas.openxmlformats.org/drawingml/2006/main">
              <a:graphicData uri="http://schemas.openxmlformats.org/drawingml/2006/picture">
                <pic:pic xmlns:pic="http://schemas.openxmlformats.org/drawingml/2006/picture">
                  <pic:nvPicPr>
                    <pic:cNvPr id="4" name="Content Placeholder 11" descr="IMG_0693.JPG"/>
                    <pic:cNvPicPr>
                      <a:picLocks noChangeAspect="1"/>
                    </pic:cNvPicPr>
                  </pic:nvPicPr>
                  <pic:blipFill>
                    <a:blip r:embed="rId73" cstate="print"/>
                    <a:srcRect l="61504" t="54782" r="18306" b="22270"/>
                    <a:stretch>
                      <a:fillRect/>
                    </a:stretch>
                  </pic:blipFill>
                  <pic:spPr>
                    <a:xfrm rot="10800000">
                      <a:off x="0" y="0"/>
                      <a:ext cx="3016250" cy="2464435"/>
                    </a:xfrm>
                    <a:prstGeom prst="rect">
                      <a:avLst/>
                    </a:prstGeom>
                    <a:ln w="19050">
                      <a:solidFill>
                        <a:schemeClr val="tx1"/>
                      </a:solidFill>
                    </a:ln>
                  </pic:spPr>
                </pic:pic>
              </a:graphicData>
            </a:graphic>
          </wp:anchor>
        </w:drawing>
      </w:r>
    </w:p>
    <w:p w:rsidR="00F374C4" w:rsidRPr="004D6540" w:rsidRDefault="00F374C4" w:rsidP="00F374C4">
      <w:pPr>
        <w:jc w:val="both"/>
        <w:rPr>
          <w:rFonts w:ascii="Times New Roman" w:hAnsi="Times New Roman" w:cs="Times New Roman"/>
          <w:sz w:val="24"/>
          <w:szCs w:val="24"/>
        </w:rPr>
      </w:pPr>
    </w:p>
    <w:p w:rsidR="00F374C4" w:rsidRDefault="00F374C4" w:rsidP="00F374C4">
      <w:pPr>
        <w:jc w:val="both"/>
        <w:rPr>
          <w:rFonts w:ascii="Times New Roman" w:hAnsi="Times New Roman" w:cs="Times New Roman"/>
          <w:sz w:val="24"/>
          <w:szCs w:val="24"/>
        </w:rPr>
      </w:pPr>
      <w:r w:rsidRPr="004D6540">
        <w:rPr>
          <w:rFonts w:ascii="Times New Roman" w:hAnsi="Times New Roman" w:cs="Times New Roman"/>
          <w:sz w:val="24"/>
          <w:szCs w:val="24"/>
        </w:rPr>
        <w:t>C : La figure met en évidence le follicule du tissu thyroïdien (F) avec les détails histologiques, en (P) le parenchyme thyroïdien : une assise de cellules cubiques aplaties et noyaux arrondies. La colloïde (CL) qui occupe la totalité du follicule suggérant que ce tissue est en repos. On remarque aussi la présence des cellules C ou cellules para-folliculaire (C).</w:t>
      </w:r>
    </w:p>
    <w:p w:rsidR="004C0F3D" w:rsidRDefault="00F374C4" w:rsidP="002E28FF">
      <w:pPr>
        <w:rPr>
          <w:rFonts w:asciiTheme="majorBidi" w:hAnsiTheme="majorBidi" w:cstheme="majorBidi"/>
          <w:sz w:val="24"/>
          <w:szCs w:val="24"/>
        </w:rPr>
      </w:pPr>
      <w:r>
        <w:rPr>
          <w:rFonts w:ascii="Times New Roman" w:hAnsi="Times New Roman" w:cs="Times New Roman"/>
          <w:noProof/>
          <w:sz w:val="24"/>
          <w:szCs w:val="24"/>
        </w:rPr>
        <w:pict>
          <v:shape id="_x0000_s1066" type="#_x0000_t202" style="position:absolute;margin-left:-250.6pt;margin-top:20.4pt;width:459.3pt;height:78.95pt;z-index:251723776">
            <v:textbox>
              <w:txbxContent>
                <w:p w:rsidR="00F374C4" w:rsidRDefault="00F374C4" w:rsidP="00F374C4">
                  <w:pPr>
                    <w:spacing w:after="0" w:line="240" w:lineRule="auto"/>
                    <w:jc w:val="both"/>
                  </w:pPr>
                  <w:r w:rsidRPr="006B1DF5">
                    <w:rPr>
                      <w:rFonts w:ascii="Times New Roman" w:hAnsi="Times New Roman" w:cs="Times New Roman"/>
                      <w:b/>
                      <w:sz w:val="24"/>
                      <w:szCs w:val="24"/>
                    </w:rPr>
                    <w:t xml:space="preserve">Figure </w:t>
                  </w:r>
                  <w:r w:rsidRPr="004D6540">
                    <w:rPr>
                      <w:rFonts w:ascii="Times New Roman" w:hAnsi="Times New Roman" w:cs="Times New Roman"/>
                      <w:b/>
                      <w:sz w:val="24"/>
                      <w:szCs w:val="24"/>
                    </w:rPr>
                    <w:t xml:space="preserve">21 A-B-C </w:t>
                  </w:r>
                  <w:r w:rsidRPr="0066259D">
                    <w:rPr>
                      <w:rFonts w:ascii="Times New Roman" w:hAnsi="Times New Roman" w:cs="Times New Roman"/>
                      <w:b/>
                      <w:bCs/>
                      <w:sz w:val="24"/>
                      <w:szCs w:val="24"/>
                    </w:rPr>
                    <w:t xml:space="preserve">: Coupes transversales au niveau du cou d’une souris </w:t>
                  </w:r>
                  <w:r w:rsidRPr="0066259D">
                    <w:rPr>
                      <w:rFonts w:ascii="Times New Roman" w:hAnsi="Times New Roman" w:cs="Times New Roman"/>
                      <w:b/>
                      <w:bCs/>
                      <w:i/>
                      <w:iCs/>
                      <w:sz w:val="24"/>
                      <w:szCs w:val="24"/>
                    </w:rPr>
                    <w:t xml:space="preserve">Mus Musculus </w:t>
                  </w:r>
                  <w:r w:rsidRPr="0066259D">
                    <w:rPr>
                      <w:rFonts w:ascii="Times New Roman" w:hAnsi="Times New Roman" w:cs="Times New Roman"/>
                      <w:b/>
                      <w:bCs/>
                      <w:iCs/>
                      <w:sz w:val="24"/>
                      <w:szCs w:val="24"/>
                    </w:rPr>
                    <w:t>adulte</w:t>
                  </w:r>
                  <w:r>
                    <w:rPr>
                      <w:rFonts w:ascii="Times New Roman" w:hAnsi="Times New Roman" w:cs="Times New Roman"/>
                      <w:b/>
                      <w:bCs/>
                      <w:iCs/>
                      <w:sz w:val="24"/>
                      <w:szCs w:val="24"/>
                    </w:rPr>
                    <w:t> :</w:t>
                  </w:r>
                  <w:r w:rsidRPr="004D6540">
                    <w:rPr>
                      <w:rFonts w:ascii="Times New Roman" w:hAnsi="Times New Roman" w:cs="Times New Roman"/>
                      <w:i/>
                      <w:iCs/>
                      <w:sz w:val="24"/>
                      <w:szCs w:val="24"/>
                    </w:rPr>
                    <w:t xml:space="preserve"> </w:t>
                  </w:r>
                  <w:r w:rsidRPr="004D6540">
                    <w:rPr>
                      <w:rFonts w:ascii="Times New Roman" w:hAnsi="Times New Roman" w:cs="Times New Roman"/>
                      <w:sz w:val="24"/>
                      <w:szCs w:val="24"/>
                    </w:rPr>
                    <w:t xml:space="preserve">colorées par (A) : </w:t>
                  </w:r>
                  <w:r w:rsidRPr="004D6540">
                    <w:rPr>
                      <w:rFonts w:ascii="Times New Roman" w:hAnsi="Times New Roman" w:cs="Times New Roman"/>
                      <w:b/>
                      <w:bCs/>
                      <w:sz w:val="24"/>
                      <w:szCs w:val="24"/>
                    </w:rPr>
                    <w:t>TM, (B-C) : H&amp;E</w:t>
                  </w:r>
                  <w:r w:rsidRPr="004D6540">
                    <w:rPr>
                      <w:rFonts w:ascii="Times New Roman" w:hAnsi="Times New Roman" w:cs="Times New Roman"/>
                      <w:sz w:val="24"/>
                      <w:szCs w:val="24"/>
                    </w:rPr>
                    <w:t xml:space="preserve"> observées au microscope photonique GrX10, 40 et 100, montrant une vue générale de la glande thyroïde (A), le lobe gauche de la thyroïde et la parathyroïde et mise en évidence du follicule thyroïdien ainsi que les cellules parafolliculaires.</w:t>
                  </w:r>
                  <w:r>
                    <w:rPr>
                      <w:rFonts w:ascii="Times New Roman" w:hAnsi="Times New Roman" w:cs="Times New Roman"/>
                      <w:sz w:val="24"/>
                      <w:szCs w:val="24"/>
                    </w:rPr>
                    <w:t xml:space="preserve"> .respectivement.</w:t>
                  </w:r>
                </w:p>
              </w:txbxContent>
            </v:textbox>
          </v:shape>
        </w:pict>
      </w: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jc w:val="both"/>
        <w:rPr>
          <w:rFonts w:asciiTheme="majorBidi" w:hAnsiTheme="majorBidi" w:cstheme="majorBidi"/>
          <w:sz w:val="24"/>
          <w:szCs w:val="24"/>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sectPr w:rsidR="004C0F3D" w:rsidSect="005827EE">
          <w:headerReference w:type="default" r:id="rId74"/>
          <w:footerReference w:type="default" r:id="rId75"/>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3"/>
          <w:cols w:space="708"/>
          <w:docGrid w:linePitch="360"/>
        </w:sect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rPr>
          <w:rFonts w:ascii="Algerian" w:hAnsi="Algerian" w:cstheme="majorBidi"/>
          <w:sz w:val="96"/>
          <w:szCs w:val="96"/>
        </w:rPr>
        <w:sectPr w:rsidR="004C0F3D" w:rsidSect="005827EE">
          <w:headerReference w:type="default" r:id="rId76"/>
          <w:footerReference w:type="default" r:id="rId77"/>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cstheme="majorBidi"/>
          <w:sz w:val="96"/>
          <w:szCs w:val="96"/>
        </w:rPr>
      </w:pPr>
    </w:p>
    <w:p w:rsidR="004C0F3D" w:rsidRDefault="004C0F3D" w:rsidP="004C0F3D">
      <w:pPr>
        <w:autoSpaceDE w:val="0"/>
        <w:autoSpaceDN w:val="0"/>
        <w:adjustRightInd w:val="0"/>
        <w:spacing w:after="0" w:line="240" w:lineRule="auto"/>
        <w:jc w:val="center"/>
        <w:rPr>
          <w:rFonts w:ascii="Algerian" w:hAnsi="Algerian" w:cstheme="majorBidi"/>
          <w:sz w:val="96"/>
          <w:szCs w:val="96"/>
        </w:rPr>
      </w:pPr>
    </w:p>
    <w:p w:rsidR="004C0F3D" w:rsidRPr="000B3681" w:rsidRDefault="002C3BBC" w:rsidP="006D3FED">
      <w:pPr>
        <w:autoSpaceDE w:val="0"/>
        <w:autoSpaceDN w:val="0"/>
        <w:adjustRightInd w:val="0"/>
        <w:spacing w:after="0" w:line="240" w:lineRule="auto"/>
        <w:jc w:val="center"/>
        <w:rPr>
          <w:rFonts w:ascii="Algerian" w:hAnsi="Algerian" w:cstheme="majorBidi"/>
          <w:sz w:val="96"/>
          <w:szCs w:val="96"/>
        </w:rPr>
      </w:pPr>
      <w:r>
        <w:rPr>
          <w:rFonts w:ascii="Algerian" w:hAnsi="Algerian" w:cstheme="majorBidi"/>
          <w:noProof/>
          <w:sz w:val="96"/>
          <w:szCs w:val="96"/>
        </w:rPr>
        <w:pict>
          <v:shape id="_x0000_s1050" type="#_x0000_t50" style="position:absolute;left:0;text-align:left;margin-left:123.4pt;margin-top:321.4pt;width:260.25pt;height:110.65pt;z-index:251697152;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0">
              <w:txbxContent>
                <w:p w:rsidR="005827EE" w:rsidRPr="00CC6D92" w:rsidRDefault="005827EE"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IV</w:t>
                  </w:r>
                </w:p>
                <w:p w:rsidR="005827EE" w:rsidRPr="00B00C7D" w:rsidRDefault="005827EE" w:rsidP="006D3FED">
                  <w:pPr>
                    <w:jc w:val="center"/>
                    <w:rPr>
                      <w:rFonts w:ascii="Times New Roman" w:hAnsi="Times New Roman" w:cs="Times New Roman"/>
                      <w:b/>
                      <w:i/>
                      <w:color w:val="FF0000"/>
                      <w:sz w:val="44"/>
                    </w:rPr>
                  </w:pPr>
                  <w:r>
                    <w:rPr>
                      <w:rFonts w:ascii="Times New Roman" w:hAnsi="Times New Roman" w:cs="Times New Roman"/>
                      <w:b/>
                      <w:i/>
                      <w:sz w:val="44"/>
                    </w:rPr>
                    <w:t>Discussion</w:t>
                  </w:r>
                </w:p>
                <w:p w:rsidR="005827EE" w:rsidRDefault="005827EE" w:rsidP="006D3FED">
                  <w:pPr>
                    <w:jc w:val="center"/>
                  </w:pPr>
                </w:p>
              </w:txbxContent>
            </v:textbox>
            <o:callout v:ext="edit" minusy="t"/>
            <w10:wrap type="square" anchorx="margin" anchory="margin"/>
          </v:shape>
        </w:pict>
      </w:r>
    </w:p>
    <w:p w:rsidR="004C0F3D" w:rsidRDefault="004C0F3D" w:rsidP="004C0F3D">
      <w:pPr>
        <w:shd w:val="clear" w:color="auto" w:fill="FFFFFF"/>
        <w:spacing w:line="240" w:lineRule="auto"/>
        <w:jc w:val="both"/>
        <w:rPr>
          <w:rFonts w:asciiTheme="majorBidi" w:eastAsia="Times New Roman" w:hAnsiTheme="majorBidi" w:cstheme="majorBidi"/>
          <w:b/>
          <w:bCs/>
          <w:color w:val="000000"/>
          <w:sz w:val="24"/>
          <w:szCs w:val="24"/>
        </w:rPr>
        <w:sectPr w:rsidR="004C0F3D" w:rsidSect="005827EE">
          <w:type w:val="continuous"/>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9"/>
          <w:cols w:space="708"/>
          <w:docGrid w:linePitch="360"/>
        </w:sectPr>
      </w:pPr>
    </w:p>
    <w:p w:rsidR="002E28FF" w:rsidRDefault="002E28FF" w:rsidP="002E28FF">
      <w:pPr>
        <w:tabs>
          <w:tab w:val="left" w:pos="1976"/>
        </w:tabs>
        <w:spacing w:after="0"/>
        <w:jc w:val="both"/>
        <w:rPr>
          <w:rFonts w:ascii="Times New Roman" w:hAnsi="Times New Roman" w:cs="Times New Roman"/>
          <w:sz w:val="24"/>
          <w:szCs w:val="24"/>
        </w:rPr>
      </w:pPr>
      <w:r>
        <w:rPr>
          <w:rFonts w:ascii="Times New Roman" w:hAnsi="Times New Roman" w:cs="Times New Roman"/>
          <w:sz w:val="24"/>
          <w:szCs w:val="24"/>
        </w:rPr>
        <w:lastRenderedPageBreak/>
        <w:t xml:space="preserve">         On a  vu dans le 1</w:t>
      </w:r>
      <w:r w:rsidRPr="00D427DC">
        <w:rPr>
          <w:rFonts w:ascii="Times New Roman" w:hAnsi="Times New Roman" w:cs="Times New Roman"/>
          <w:sz w:val="24"/>
          <w:szCs w:val="24"/>
          <w:vertAlign w:val="superscript"/>
        </w:rPr>
        <w:t>er</w:t>
      </w:r>
      <w:r>
        <w:rPr>
          <w:rFonts w:ascii="Times New Roman" w:hAnsi="Times New Roman" w:cs="Times New Roman"/>
          <w:sz w:val="24"/>
          <w:szCs w:val="24"/>
        </w:rPr>
        <w:t xml:space="preserve"> chapitre que s</w:t>
      </w:r>
      <w:r w:rsidRPr="00EB2F6D">
        <w:rPr>
          <w:rFonts w:ascii="Times New Roman" w:hAnsi="Times New Roman" w:cs="Times New Roman"/>
          <w:sz w:val="24"/>
          <w:szCs w:val="24"/>
        </w:rPr>
        <w:t>tructurellement, la glande thyroïde est composé</w:t>
      </w:r>
      <w:r>
        <w:rPr>
          <w:rFonts w:ascii="Times New Roman" w:hAnsi="Times New Roman" w:cs="Times New Roman"/>
          <w:sz w:val="24"/>
          <w:szCs w:val="24"/>
        </w:rPr>
        <w:t>e</w:t>
      </w:r>
      <w:r w:rsidRPr="00EB2F6D">
        <w:rPr>
          <w:rFonts w:ascii="Times New Roman" w:hAnsi="Times New Roman" w:cs="Times New Roman"/>
          <w:sz w:val="24"/>
          <w:szCs w:val="24"/>
        </w:rPr>
        <w:t xml:space="preserve"> de deux types de cellules, les cellules </w:t>
      </w:r>
      <w:r>
        <w:rPr>
          <w:rFonts w:ascii="Times New Roman" w:hAnsi="Times New Roman" w:cs="Times New Roman"/>
          <w:sz w:val="24"/>
          <w:szCs w:val="24"/>
        </w:rPr>
        <w:t>folliculaires (CF</w:t>
      </w:r>
      <w:r w:rsidRPr="00EB2F6D">
        <w:rPr>
          <w:rFonts w:ascii="Times New Roman" w:hAnsi="Times New Roman" w:cs="Times New Roman"/>
          <w:sz w:val="24"/>
          <w:szCs w:val="24"/>
        </w:rPr>
        <w:t>T) et les cellules parafolliculaires, mais la majeure parti</w:t>
      </w:r>
      <w:r>
        <w:rPr>
          <w:rFonts w:ascii="Times New Roman" w:hAnsi="Times New Roman" w:cs="Times New Roman"/>
          <w:sz w:val="24"/>
          <w:szCs w:val="24"/>
        </w:rPr>
        <w:t>e de la glande est composé</w:t>
      </w:r>
      <w:r w:rsidRPr="008001B6">
        <w:rPr>
          <w:rFonts w:ascii="Times New Roman" w:hAnsi="Times New Roman" w:cs="Times New Roman"/>
          <w:color w:val="FF0000"/>
          <w:sz w:val="24"/>
          <w:szCs w:val="24"/>
        </w:rPr>
        <w:t>e</w:t>
      </w:r>
      <w:r>
        <w:rPr>
          <w:rFonts w:ascii="Times New Roman" w:hAnsi="Times New Roman" w:cs="Times New Roman"/>
          <w:sz w:val="24"/>
          <w:szCs w:val="24"/>
        </w:rPr>
        <w:t xml:space="preserve"> de CF</w:t>
      </w:r>
      <w:r w:rsidRPr="00EB2F6D">
        <w:rPr>
          <w:rFonts w:ascii="Times New Roman" w:hAnsi="Times New Roman" w:cs="Times New Roman"/>
          <w:sz w:val="24"/>
          <w:szCs w:val="24"/>
        </w:rPr>
        <w:t>T, qui provient de l'endoderme de l'intestin antérieur. Cette dérivation est initiée par l'expression d'un complexe initial de facteurs de transcription</w:t>
      </w:r>
      <w:r>
        <w:rPr>
          <w:rFonts w:ascii="Times New Roman" w:hAnsi="Times New Roman" w:cs="Times New Roman"/>
          <w:sz w:val="24"/>
          <w:szCs w:val="24"/>
        </w:rPr>
        <w:t xml:space="preserve"> thyroïdiens (TTF)</w:t>
      </w:r>
      <w:r w:rsidRPr="00EB2F6D">
        <w:rPr>
          <w:rFonts w:ascii="Times New Roman" w:hAnsi="Times New Roman" w:cs="Times New Roman"/>
          <w:sz w:val="24"/>
          <w:szCs w:val="24"/>
        </w:rPr>
        <w:t>. Bien que les détails précis de la spéciation des cellules de la thyroïde humaine restent flous, beaucoup ont été confirmés à partir des études sur  la souris où il a été possible de cibler une variété de ces facteurs de transcription, confirmant ainsi leurs rôles. Pendant la  mi-embryogenèse, des groupes de cellules qui sont destinées à deven</w:t>
      </w:r>
      <w:r>
        <w:rPr>
          <w:rFonts w:ascii="Times New Roman" w:hAnsi="Times New Roman" w:cs="Times New Roman"/>
          <w:sz w:val="24"/>
          <w:szCs w:val="24"/>
        </w:rPr>
        <w:t>ir des CF</w:t>
      </w:r>
      <w:r w:rsidRPr="00EB2F6D">
        <w:rPr>
          <w:rFonts w:ascii="Times New Roman" w:hAnsi="Times New Roman" w:cs="Times New Roman"/>
          <w:sz w:val="24"/>
          <w:szCs w:val="24"/>
        </w:rPr>
        <w:t xml:space="preserve">T se distinguent par la co-expression de PAX8, Nkx2-1, FOXE1 et </w:t>
      </w:r>
      <w:r>
        <w:rPr>
          <w:rFonts w:ascii="Times New Roman" w:hAnsi="Times New Roman" w:cs="Times New Roman"/>
          <w:sz w:val="24"/>
          <w:szCs w:val="24"/>
        </w:rPr>
        <w:t>HHEX, qui forment un ''</w:t>
      </w:r>
      <w:r w:rsidRPr="00EB2F6D">
        <w:rPr>
          <w:rFonts w:ascii="Times New Roman" w:hAnsi="Times New Roman" w:cs="Times New Roman"/>
          <w:sz w:val="24"/>
          <w:szCs w:val="24"/>
        </w:rPr>
        <w:t xml:space="preserve">Programme d’expression des </w:t>
      </w:r>
      <w:r>
        <w:rPr>
          <w:rFonts w:ascii="Times New Roman" w:hAnsi="Times New Roman" w:cs="Times New Roman"/>
          <w:sz w:val="24"/>
          <w:szCs w:val="24"/>
        </w:rPr>
        <w:t>gènes spécifiques à la thyroïde</w:t>
      </w:r>
      <w:r w:rsidRPr="00EB2F6D">
        <w:rPr>
          <w:rFonts w:ascii="Times New Roman" w:hAnsi="Times New Roman" w:cs="Times New Roman"/>
          <w:sz w:val="24"/>
          <w:szCs w:val="24"/>
        </w:rPr>
        <w:t xml:space="preserve">'' trouvé uniquement dans les cellules désignées pour la formation </w:t>
      </w:r>
      <w:r>
        <w:rPr>
          <w:rFonts w:ascii="Times New Roman" w:hAnsi="Times New Roman" w:cs="Times New Roman"/>
          <w:sz w:val="24"/>
          <w:szCs w:val="24"/>
        </w:rPr>
        <w:t>des CFT</w:t>
      </w:r>
      <w:r w:rsidRPr="00181748">
        <w:rPr>
          <w:rFonts w:ascii="Times New Roman" w:hAnsi="Times New Roman" w:cs="Times New Roman"/>
          <w:sz w:val="24"/>
          <w:szCs w:val="24"/>
        </w:rPr>
        <w:t xml:space="preserve"> </w:t>
      </w:r>
      <w:r>
        <w:rPr>
          <w:rFonts w:ascii="Times New Roman" w:hAnsi="Times New Roman" w:cs="Times New Roman"/>
          <w:sz w:val="24"/>
          <w:szCs w:val="24"/>
        </w:rPr>
        <w:t xml:space="preserve">(Risheng </w:t>
      </w:r>
      <w:r w:rsidRPr="00181748">
        <w:rPr>
          <w:rFonts w:ascii="Times New Roman" w:hAnsi="Times New Roman" w:cs="Times New Roman"/>
          <w:sz w:val="24"/>
          <w:szCs w:val="24"/>
        </w:rPr>
        <w:t xml:space="preserve"> </w:t>
      </w:r>
      <w:r w:rsidRPr="008001B6">
        <w:rPr>
          <w:rFonts w:ascii="Times New Roman" w:hAnsi="Times New Roman" w:cs="Times New Roman"/>
          <w:i/>
          <w:color w:val="FF0000"/>
          <w:sz w:val="24"/>
          <w:szCs w:val="24"/>
        </w:rPr>
        <w:t>et al</w:t>
      </w:r>
      <w:r w:rsidRPr="008001B6">
        <w:rPr>
          <w:rFonts w:ascii="Times New Roman" w:hAnsi="Times New Roman" w:cs="Times New Roman"/>
          <w:color w:val="FF0000"/>
          <w:sz w:val="24"/>
          <w:szCs w:val="24"/>
        </w:rPr>
        <w:t>.,</w:t>
      </w:r>
      <w:r w:rsidRPr="00181748">
        <w:rPr>
          <w:rFonts w:ascii="Times New Roman" w:hAnsi="Times New Roman" w:cs="Times New Roman"/>
          <w:sz w:val="24"/>
          <w:szCs w:val="24"/>
        </w:rPr>
        <w:t xml:space="preserve"> 2015).</w:t>
      </w:r>
    </w:p>
    <w:p w:rsidR="002E28FF" w:rsidRPr="001235B0" w:rsidRDefault="002E28FF" w:rsidP="002E28FF">
      <w:pPr>
        <w:tabs>
          <w:tab w:val="left" w:pos="1976"/>
        </w:tabs>
        <w:spacing w:after="0"/>
        <w:jc w:val="both"/>
        <w:rPr>
          <w:rFonts w:ascii="Times New Roman" w:hAnsi="Times New Roman" w:cs="Times New Roman"/>
          <w:i/>
          <w:sz w:val="26"/>
          <w:szCs w:val="26"/>
        </w:rPr>
      </w:pPr>
    </w:p>
    <w:p w:rsidR="002E28FF" w:rsidRPr="001235B0" w:rsidRDefault="002E28FF" w:rsidP="002E28FF">
      <w:pPr>
        <w:pStyle w:val="ListParagraph"/>
        <w:numPr>
          <w:ilvl w:val="0"/>
          <w:numId w:val="17"/>
        </w:numPr>
        <w:tabs>
          <w:tab w:val="left" w:pos="709"/>
        </w:tabs>
        <w:spacing w:after="0"/>
        <w:ind w:left="0" w:firstLine="360"/>
        <w:jc w:val="both"/>
        <w:rPr>
          <w:rFonts w:ascii="Times New Roman" w:hAnsi="Times New Roman" w:cs="Times New Roman"/>
          <w:b/>
          <w:sz w:val="26"/>
          <w:szCs w:val="26"/>
        </w:rPr>
      </w:pPr>
      <w:r w:rsidRPr="001235B0">
        <w:rPr>
          <w:rFonts w:ascii="Times New Roman" w:hAnsi="Times New Roman" w:cs="Times New Roman"/>
          <w:b/>
          <w:sz w:val="26"/>
          <w:szCs w:val="26"/>
        </w:rPr>
        <w:t xml:space="preserve">L'induction de la formation de follicules thyroïdiens nécessite la surexpression similaire de PAX8 et Nkx2-1 : </w:t>
      </w:r>
    </w:p>
    <w:p w:rsidR="002E28FF" w:rsidRPr="00D82130" w:rsidRDefault="002E28FF" w:rsidP="002E28FF">
      <w:pPr>
        <w:pStyle w:val="ListParagraph"/>
        <w:tabs>
          <w:tab w:val="left" w:pos="709"/>
        </w:tabs>
        <w:spacing w:after="0"/>
        <w:ind w:left="360"/>
        <w:jc w:val="both"/>
        <w:rPr>
          <w:rFonts w:ascii="Times New Roman" w:hAnsi="Times New Roman" w:cs="Times New Roman"/>
          <w:b/>
          <w:i/>
          <w:sz w:val="8"/>
          <w:szCs w:val="24"/>
        </w:rPr>
      </w:pPr>
    </w:p>
    <w:p w:rsidR="002E28FF" w:rsidRPr="00DF719A" w:rsidRDefault="002E28FF" w:rsidP="002E28FF">
      <w:pPr>
        <w:tabs>
          <w:tab w:val="left" w:pos="567"/>
          <w:tab w:val="left" w:pos="709"/>
        </w:tabs>
        <w:spacing w:after="0"/>
        <w:jc w:val="both"/>
        <w:rPr>
          <w:rFonts w:ascii="Times New Roman" w:hAnsi="Times New Roman" w:cs="Times New Roman"/>
          <w:sz w:val="24"/>
          <w:szCs w:val="24"/>
        </w:rPr>
      </w:pPr>
      <w:r>
        <w:rPr>
          <w:rFonts w:ascii="Times New Roman" w:hAnsi="Times New Roman" w:cs="Times New Roman"/>
          <w:sz w:val="24"/>
          <w:szCs w:val="24"/>
        </w:rPr>
        <w:t xml:space="preserve">         Pour déterminer à quel stade la </w:t>
      </w:r>
      <w:r w:rsidRPr="001C3AF8">
        <w:rPr>
          <w:rFonts w:ascii="Times New Roman" w:hAnsi="Times New Roman" w:cs="Times New Roman"/>
          <w:sz w:val="24"/>
          <w:szCs w:val="24"/>
        </w:rPr>
        <w:t>formation de</w:t>
      </w:r>
      <w:r w:rsidRPr="008001B6">
        <w:rPr>
          <w:rFonts w:ascii="Times New Roman" w:hAnsi="Times New Roman" w:cs="Times New Roman"/>
          <w:color w:val="FF0000"/>
          <w:sz w:val="24"/>
          <w:szCs w:val="24"/>
        </w:rPr>
        <w:t>s</w:t>
      </w:r>
      <w:r w:rsidRPr="001C3AF8">
        <w:rPr>
          <w:rFonts w:ascii="Times New Roman" w:hAnsi="Times New Roman" w:cs="Times New Roman"/>
          <w:sz w:val="24"/>
          <w:szCs w:val="24"/>
        </w:rPr>
        <w:t xml:space="preserve"> cellules folliculaires</w:t>
      </w:r>
      <w:r>
        <w:rPr>
          <w:rFonts w:ascii="Times New Roman" w:hAnsi="Times New Roman" w:cs="Times New Roman"/>
          <w:sz w:val="24"/>
          <w:szCs w:val="24"/>
        </w:rPr>
        <w:t xml:space="preserve"> est affectée par l’expression de </w:t>
      </w:r>
      <w:r w:rsidRPr="00DF719A">
        <w:rPr>
          <w:rFonts w:ascii="Times New Roman" w:hAnsi="Times New Roman" w:cs="Times New Roman"/>
          <w:b/>
          <w:sz w:val="24"/>
          <w:szCs w:val="24"/>
        </w:rPr>
        <w:t>PAX8</w:t>
      </w:r>
      <w:r>
        <w:rPr>
          <w:rFonts w:ascii="Times New Roman" w:hAnsi="Times New Roman" w:cs="Times New Roman"/>
          <w:sz w:val="24"/>
          <w:szCs w:val="24"/>
        </w:rPr>
        <w:t xml:space="preserve"> et </w:t>
      </w:r>
      <w:r w:rsidRPr="00DF719A">
        <w:rPr>
          <w:rFonts w:ascii="Times New Roman" w:hAnsi="Times New Roman" w:cs="Times New Roman"/>
          <w:b/>
          <w:sz w:val="24"/>
          <w:szCs w:val="24"/>
        </w:rPr>
        <w:t>NKX2-1</w:t>
      </w:r>
      <w:r>
        <w:rPr>
          <w:rFonts w:ascii="Times New Roman" w:hAnsi="Times New Roman" w:cs="Times New Roman"/>
          <w:sz w:val="24"/>
          <w:szCs w:val="24"/>
        </w:rPr>
        <w:t xml:space="preserve"> pendant l’organogenèse de la thyroïde, l’expression de FTT</w:t>
      </w:r>
      <w:r w:rsidRPr="001C3AF8">
        <w:rPr>
          <w:rFonts w:ascii="Times New Roman" w:hAnsi="Times New Roman" w:cs="Times New Roman"/>
          <w:sz w:val="24"/>
          <w:szCs w:val="24"/>
        </w:rPr>
        <w:t>1</w:t>
      </w:r>
      <w:r>
        <w:rPr>
          <w:rFonts w:ascii="Times New Roman" w:hAnsi="Times New Roman" w:cs="Times New Roman"/>
          <w:sz w:val="24"/>
          <w:szCs w:val="24"/>
        </w:rPr>
        <w:t xml:space="preserve"> (</w:t>
      </w:r>
      <w:r w:rsidRPr="0039108E">
        <w:rPr>
          <w:rFonts w:ascii="Times New Roman" w:hAnsi="Times New Roman" w:cs="Times New Roman"/>
          <w:sz w:val="24"/>
          <w:szCs w:val="24"/>
        </w:rPr>
        <w:t xml:space="preserve">NKX2-1) </w:t>
      </w:r>
      <w:r>
        <w:rPr>
          <w:rFonts w:ascii="Times New Roman" w:hAnsi="Times New Roman" w:cs="Times New Roman"/>
          <w:sz w:val="24"/>
          <w:szCs w:val="24"/>
        </w:rPr>
        <w:t>a été</w:t>
      </w:r>
      <w:r w:rsidRPr="001C3AF8">
        <w:rPr>
          <w:rFonts w:ascii="Times New Roman" w:hAnsi="Times New Roman" w:cs="Times New Roman"/>
          <w:sz w:val="24"/>
          <w:szCs w:val="24"/>
        </w:rPr>
        <w:t xml:space="preserve"> suivi</w:t>
      </w:r>
      <w:r>
        <w:rPr>
          <w:rFonts w:ascii="Times New Roman" w:hAnsi="Times New Roman" w:cs="Times New Roman"/>
          <w:sz w:val="24"/>
          <w:szCs w:val="24"/>
        </w:rPr>
        <w:t>e</w:t>
      </w:r>
      <w:r w:rsidRPr="001C3AF8">
        <w:rPr>
          <w:rFonts w:ascii="Times New Roman" w:hAnsi="Times New Roman" w:cs="Times New Roman"/>
          <w:sz w:val="24"/>
          <w:szCs w:val="24"/>
        </w:rPr>
        <w:t xml:space="preserve"> </w:t>
      </w:r>
      <w:r w:rsidRPr="0039108E">
        <w:rPr>
          <w:rFonts w:ascii="Times New Roman" w:hAnsi="Times New Roman" w:cs="Times New Roman"/>
          <w:sz w:val="24"/>
          <w:szCs w:val="24"/>
        </w:rPr>
        <w:t>de</w:t>
      </w:r>
      <w:r w:rsidRPr="001C3AF8">
        <w:rPr>
          <w:rFonts w:ascii="Times New Roman" w:hAnsi="Times New Roman" w:cs="Times New Roman"/>
          <w:sz w:val="24"/>
          <w:szCs w:val="24"/>
        </w:rPr>
        <w:t xml:space="preserve"> </w:t>
      </w:r>
      <w:r>
        <w:rPr>
          <w:rFonts w:ascii="Times New Roman" w:hAnsi="Times New Roman" w:cs="Times New Roman"/>
          <w:sz w:val="24"/>
          <w:szCs w:val="24"/>
        </w:rPr>
        <w:t>E10.</w:t>
      </w:r>
      <w:r w:rsidRPr="001C3AF8">
        <w:rPr>
          <w:rFonts w:ascii="Times New Roman" w:hAnsi="Times New Roman" w:cs="Times New Roman"/>
          <w:sz w:val="24"/>
          <w:szCs w:val="24"/>
        </w:rPr>
        <w:t xml:space="preserve">5 à </w:t>
      </w:r>
      <w:r>
        <w:rPr>
          <w:rFonts w:ascii="Times New Roman" w:hAnsi="Times New Roman" w:cs="Times New Roman"/>
          <w:sz w:val="24"/>
          <w:szCs w:val="24"/>
        </w:rPr>
        <w:t>E</w:t>
      </w:r>
      <w:r w:rsidRPr="001C3AF8">
        <w:rPr>
          <w:rFonts w:ascii="Times New Roman" w:hAnsi="Times New Roman" w:cs="Times New Roman"/>
          <w:sz w:val="24"/>
          <w:szCs w:val="24"/>
        </w:rPr>
        <w:t xml:space="preserve">15,5 </w:t>
      </w:r>
      <w:r>
        <w:rPr>
          <w:rFonts w:ascii="Times New Roman" w:hAnsi="Times New Roman" w:cs="Times New Roman"/>
          <w:sz w:val="24"/>
          <w:szCs w:val="24"/>
        </w:rPr>
        <w:t>chez des embryons de souris P</w:t>
      </w:r>
      <w:r w:rsidRPr="00DD441C">
        <w:rPr>
          <w:rFonts w:ascii="Times New Roman" w:hAnsi="Times New Roman" w:cs="Times New Roman"/>
          <w:sz w:val="24"/>
          <w:szCs w:val="24"/>
        </w:rPr>
        <w:t>AX8</w:t>
      </w:r>
      <w:r>
        <w:rPr>
          <w:rFonts w:ascii="Times New Roman" w:hAnsi="Times New Roman" w:cs="Times New Roman"/>
          <w:sz w:val="24"/>
          <w:szCs w:val="24"/>
        </w:rPr>
        <w:t xml:space="preserve"> mutants et chez des embryons de souris témoins. TTF1 est détecté dans l’ébauche</w:t>
      </w:r>
      <w:r w:rsidRPr="001C3AF8">
        <w:rPr>
          <w:rFonts w:ascii="Times New Roman" w:hAnsi="Times New Roman" w:cs="Times New Roman"/>
          <w:sz w:val="24"/>
          <w:szCs w:val="24"/>
        </w:rPr>
        <w:t xml:space="preserve"> de la thyroïde </w:t>
      </w:r>
      <w:r>
        <w:rPr>
          <w:rFonts w:ascii="Times New Roman" w:hAnsi="Times New Roman" w:cs="Times New Roman"/>
          <w:sz w:val="24"/>
          <w:szCs w:val="24"/>
        </w:rPr>
        <w:t xml:space="preserve">chez les embryons </w:t>
      </w:r>
      <w:r w:rsidRPr="00DD441C">
        <w:rPr>
          <w:rFonts w:ascii="Times New Roman" w:hAnsi="Times New Roman" w:cs="Times New Roman"/>
          <w:sz w:val="24"/>
          <w:szCs w:val="24"/>
        </w:rPr>
        <w:t>PAX8 mutants</w:t>
      </w:r>
      <w:r>
        <w:rPr>
          <w:rFonts w:ascii="Times New Roman" w:hAnsi="Times New Roman" w:cs="Times New Roman"/>
          <w:sz w:val="24"/>
          <w:szCs w:val="24"/>
        </w:rPr>
        <w:t xml:space="preserve"> de E10.5 à </w:t>
      </w:r>
      <w:r w:rsidRPr="001C3AF8">
        <w:rPr>
          <w:rFonts w:ascii="Times New Roman" w:hAnsi="Times New Roman" w:cs="Times New Roman"/>
          <w:sz w:val="24"/>
          <w:szCs w:val="24"/>
        </w:rPr>
        <w:t>E11.</w:t>
      </w:r>
      <w:r w:rsidRPr="008001B6">
        <w:rPr>
          <w:rFonts w:ascii="Times New Roman" w:hAnsi="Times New Roman" w:cs="Times New Roman"/>
          <w:color w:val="FF0000"/>
          <w:sz w:val="24"/>
          <w:szCs w:val="24"/>
        </w:rPr>
        <w:t>5 (Figure 22).</w:t>
      </w:r>
      <w:r w:rsidRPr="001C3AF8">
        <w:rPr>
          <w:rFonts w:ascii="Times New Roman" w:hAnsi="Times New Roman" w:cs="Times New Roman"/>
          <w:sz w:val="24"/>
          <w:szCs w:val="24"/>
        </w:rPr>
        <w:t xml:space="preserve"> </w:t>
      </w:r>
      <w:r>
        <w:rPr>
          <w:rFonts w:ascii="Times New Roman" w:hAnsi="Times New Roman" w:cs="Times New Roman"/>
          <w:sz w:val="24"/>
          <w:szCs w:val="24"/>
        </w:rPr>
        <w:t>C</w:t>
      </w:r>
      <w:r w:rsidRPr="001C3AF8">
        <w:rPr>
          <w:rFonts w:ascii="Times New Roman" w:hAnsi="Times New Roman" w:cs="Times New Roman"/>
          <w:sz w:val="24"/>
          <w:szCs w:val="24"/>
        </w:rPr>
        <w:t>ependant</w:t>
      </w:r>
      <w:r>
        <w:rPr>
          <w:rFonts w:ascii="Times New Roman" w:hAnsi="Times New Roman" w:cs="Times New Roman"/>
          <w:sz w:val="24"/>
          <w:szCs w:val="24"/>
        </w:rPr>
        <w:t xml:space="preserve"> à</w:t>
      </w:r>
      <w:r w:rsidRPr="001C3AF8">
        <w:rPr>
          <w:rFonts w:ascii="Times New Roman" w:hAnsi="Times New Roman" w:cs="Times New Roman"/>
          <w:sz w:val="24"/>
          <w:szCs w:val="24"/>
        </w:rPr>
        <w:t xml:space="preserve"> E11.5</w:t>
      </w:r>
      <w:r>
        <w:rPr>
          <w:rFonts w:ascii="Times New Roman" w:hAnsi="Times New Roman" w:cs="Times New Roman"/>
          <w:sz w:val="24"/>
          <w:szCs w:val="24"/>
        </w:rPr>
        <w:t xml:space="preserve">, l’ébauche de la </w:t>
      </w:r>
      <w:r w:rsidRPr="001C3AF8">
        <w:rPr>
          <w:rFonts w:ascii="Times New Roman" w:hAnsi="Times New Roman" w:cs="Times New Roman"/>
          <w:sz w:val="24"/>
          <w:szCs w:val="24"/>
        </w:rPr>
        <w:t xml:space="preserve">thyroïde </w:t>
      </w:r>
      <w:r>
        <w:rPr>
          <w:rFonts w:ascii="Times New Roman" w:hAnsi="Times New Roman" w:cs="Times New Roman"/>
          <w:sz w:val="24"/>
          <w:szCs w:val="24"/>
        </w:rPr>
        <w:t>chez les embryons PAX</w:t>
      </w:r>
      <w:r w:rsidRPr="00DD441C">
        <w:rPr>
          <w:rFonts w:ascii="Times New Roman" w:hAnsi="Times New Roman" w:cs="Times New Roman"/>
          <w:sz w:val="24"/>
          <w:szCs w:val="24"/>
        </w:rPr>
        <w:t>8</w:t>
      </w:r>
      <w:r>
        <w:rPr>
          <w:rFonts w:ascii="Times New Roman" w:hAnsi="Times New Roman" w:cs="Times New Roman"/>
          <w:sz w:val="24"/>
          <w:szCs w:val="24"/>
        </w:rPr>
        <w:t xml:space="preserve"> mutés,</w:t>
      </w:r>
      <w:r w:rsidRPr="001C3AF8">
        <w:rPr>
          <w:rFonts w:ascii="Times New Roman" w:hAnsi="Times New Roman" w:cs="Times New Roman"/>
          <w:sz w:val="24"/>
          <w:szCs w:val="24"/>
        </w:rPr>
        <w:t xml:space="preserve"> </w:t>
      </w:r>
      <w:r>
        <w:rPr>
          <w:rFonts w:ascii="Times New Roman" w:hAnsi="Times New Roman" w:cs="Times New Roman"/>
          <w:sz w:val="24"/>
          <w:szCs w:val="24"/>
        </w:rPr>
        <w:t>ne s’élargie pas</w:t>
      </w:r>
      <w:r w:rsidRPr="001C3AF8">
        <w:rPr>
          <w:rFonts w:ascii="Times New Roman" w:hAnsi="Times New Roman" w:cs="Times New Roman"/>
          <w:sz w:val="24"/>
          <w:szCs w:val="24"/>
        </w:rPr>
        <w:t xml:space="preserve"> latéralement comme</w:t>
      </w:r>
      <w:r>
        <w:rPr>
          <w:rFonts w:ascii="Times New Roman" w:hAnsi="Times New Roman" w:cs="Times New Roman"/>
          <w:sz w:val="24"/>
          <w:szCs w:val="24"/>
        </w:rPr>
        <w:t xml:space="preserve"> chez les </w:t>
      </w:r>
      <w:r w:rsidRPr="001C3AF8">
        <w:rPr>
          <w:rFonts w:ascii="Times New Roman" w:hAnsi="Times New Roman" w:cs="Times New Roman"/>
          <w:sz w:val="24"/>
          <w:szCs w:val="24"/>
        </w:rPr>
        <w:t xml:space="preserve">l'embryon </w:t>
      </w:r>
      <w:r>
        <w:rPr>
          <w:rFonts w:ascii="Times New Roman" w:hAnsi="Times New Roman" w:cs="Times New Roman"/>
          <w:sz w:val="24"/>
          <w:szCs w:val="24"/>
        </w:rPr>
        <w:t xml:space="preserve">témoins </w:t>
      </w:r>
      <w:r w:rsidRPr="008001B6">
        <w:rPr>
          <w:rFonts w:ascii="Times New Roman" w:hAnsi="Times New Roman" w:cs="Times New Roman"/>
          <w:bCs/>
          <w:color w:val="FF0000"/>
          <w:sz w:val="24"/>
          <w:szCs w:val="24"/>
        </w:rPr>
        <w:t>(Figure 22 D, h).</w:t>
      </w:r>
      <w:r>
        <w:rPr>
          <w:rFonts w:ascii="Times New Roman" w:hAnsi="Times New Roman" w:cs="Times New Roman"/>
          <w:sz w:val="24"/>
          <w:szCs w:val="24"/>
        </w:rPr>
        <w:t xml:space="preserve"> </w:t>
      </w:r>
      <w:r w:rsidRPr="00DC22EF">
        <w:rPr>
          <w:rFonts w:ascii="Times New Roman" w:hAnsi="Times New Roman" w:cs="Times New Roman"/>
          <w:sz w:val="24"/>
          <w:szCs w:val="24"/>
        </w:rPr>
        <w:t>Á E12.5,</w:t>
      </w:r>
      <w:r w:rsidRPr="001C3AF8">
        <w:rPr>
          <w:rFonts w:ascii="Times New Roman" w:hAnsi="Times New Roman" w:cs="Times New Roman"/>
          <w:sz w:val="24"/>
          <w:szCs w:val="24"/>
        </w:rPr>
        <w:t xml:space="preserve"> </w:t>
      </w:r>
      <w:r>
        <w:rPr>
          <w:rFonts w:ascii="Times New Roman" w:hAnsi="Times New Roman" w:cs="Times New Roman"/>
          <w:sz w:val="24"/>
          <w:szCs w:val="24"/>
        </w:rPr>
        <w:t xml:space="preserve">les </w:t>
      </w:r>
      <w:r w:rsidRPr="001C3AF8">
        <w:rPr>
          <w:rFonts w:ascii="Times New Roman" w:hAnsi="Times New Roman" w:cs="Times New Roman"/>
          <w:sz w:val="24"/>
          <w:szCs w:val="24"/>
        </w:rPr>
        <w:t>précurseurs des cellules folliculaires ne sont pas formés dans le</w:t>
      </w:r>
      <w:r>
        <w:rPr>
          <w:rFonts w:ascii="Times New Roman" w:hAnsi="Times New Roman" w:cs="Times New Roman"/>
          <w:sz w:val="24"/>
          <w:szCs w:val="24"/>
        </w:rPr>
        <w:t>s</w:t>
      </w:r>
      <w:r w:rsidRPr="001C3AF8">
        <w:rPr>
          <w:rFonts w:ascii="Times New Roman" w:hAnsi="Times New Roman" w:cs="Times New Roman"/>
          <w:sz w:val="24"/>
          <w:szCs w:val="24"/>
        </w:rPr>
        <w:t xml:space="preserve"> </w:t>
      </w:r>
      <w:r>
        <w:rPr>
          <w:rFonts w:ascii="Times New Roman" w:hAnsi="Times New Roman" w:cs="Times New Roman"/>
          <w:sz w:val="24"/>
          <w:szCs w:val="24"/>
        </w:rPr>
        <w:t>embryons PAX</w:t>
      </w:r>
      <w:r w:rsidRPr="00DD441C">
        <w:rPr>
          <w:rFonts w:ascii="Times New Roman" w:hAnsi="Times New Roman" w:cs="Times New Roman"/>
          <w:sz w:val="24"/>
          <w:szCs w:val="24"/>
        </w:rPr>
        <w:t>8</w:t>
      </w:r>
      <w:r>
        <w:rPr>
          <w:rFonts w:ascii="Times New Roman" w:hAnsi="Times New Roman" w:cs="Times New Roman"/>
          <w:sz w:val="24"/>
          <w:szCs w:val="24"/>
        </w:rPr>
        <w:t xml:space="preserve"> </w:t>
      </w:r>
      <w:r w:rsidRPr="001C3AF8">
        <w:rPr>
          <w:rFonts w:ascii="Times New Roman" w:hAnsi="Times New Roman" w:cs="Times New Roman"/>
          <w:sz w:val="24"/>
          <w:szCs w:val="24"/>
        </w:rPr>
        <w:t>mutant</w:t>
      </w:r>
      <w:r>
        <w:rPr>
          <w:rFonts w:ascii="Times New Roman" w:hAnsi="Times New Roman" w:cs="Times New Roman"/>
          <w:sz w:val="24"/>
          <w:szCs w:val="24"/>
        </w:rPr>
        <w:t>s</w:t>
      </w:r>
      <w:r w:rsidRPr="001C3AF8">
        <w:rPr>
          <w:rFonts w:ascii="Times New Roman" w:hAnsi="Times New Roman" w:cs="Times New Roman"/>
          <w:sz w:val="24"/>
          <w:szCs w:val="24"/>
        </w:rPr>
        <w:t xml:space="preserve">, la structure en forme </w:t>
      </w:r>
      <w:r>
        <w:rPr>
          <w:rFonts w:ascii="Times New Roman" w:hAnsi="Times New Roman" w:cs="Times New Roman"/>
          <w:sz w:val="24"/>
          <w:szCs w:val="24"/>
        </w:rPr>
        <w:t xml:space="preserve">de col </w:t>
      </w:r>
      <w:r w:rsidRPr="001C3AF8">
        <w:rPr>
          <w:rFonts w:ascii="Times New Roman" w:hAnsi="Times New Roman" w:cs="Times New Roman"/>
          <w:sz w:val="24"/>
          <w:szCs w:val="24"/>
        </w:rPr>
        <w:t>est complètement absent</w:t>
      </w:r>
      <w:r>
        <w:rPr>
          <w:rFonts w:ascii="Times New Roman" w:hAnsi="Times New Roman" w:cs="Times New Roman"/>
          <w:sz w:val="24"/>
          <w:szCs w:val="24"/>
        </w:rPr>
        <w:t>e</w:t>
      </w:r>
      <w:r w:rsidRPr="001C3AF8">
        <w:rPr>
          <w:rFonts w:ascii="Times New Roman" w:hAnsi="Times New Roman" w:cs="Times New Roman"/>
          <w:sz w:val="24"/>
          <w:szCs w:val="24"/>
        </w:rPr>
        <w:t xml:space="preserve"> </w:t>
      </w:r>
      <w:r w:rsidRPr="008001B6">
        <w:rPr>
          <w:rFonts w:ascii="Times New Roman" w:hAnsi="Times New Roman" w:cs="Times New Roman"/>
          <w:bCs/>
          <w:color w:val="FF0000"/>
          <w:sz w:val="24"/>
          <w:szCs w:val="24"/>
        </w:rPr>
        <w:t>(Figure 22 l).</w:t>
      </w:r>
      <w:r w:rsidRPr="001C3AF8">
        <w:rPr>
          <w:rFonts w:ascii="Times New Roman" w:hAnsi="Times New Roman" w:cs="Times New Roman"/>
          <w:sz w:val="24"/>
          <w:szCs w:val="24"/>
        </w:rPr>
        <w:t xml:space="preserve"> Ceci est confirmé par l'analyse de l'embryon mutant à </w:t>
      </w:r>
      <w:r>
        <w:rPr>
          <w:rFonts w:ascii="Times New Roman" w:hAnsi="Times New Roman" w:cs="Times New Roman"/>
          <w:sz w:val="24"/>
          <w:szCs w:val="24"/>
        </w:rPr>
        <w:t>E</w:t>
      </w:r>
      <w:r w:rsidRPr="001C3AF8">
        <w:rPr>
          <w:rFonts w:ascii="Times New Roman" w:hAnsi="Times New Roman" w:cs="Times New Roman"/>
          <w:sz w:val="24"/>
          <w:szCs w:val="24"/>
        </w:rPr>
        <w:t>15</w:t>
      </w:r>
      <w:r>
        <w:rPr>
          <w:rFonts w:ascii="Times New Roman" w:hAnsi="Times New Roman" w:cs="Times New Roman"/>
          <w:sz w:val="24"/>
          <w:szCs w:val="24"/>
        </w:rPr>
        <w:t xml:space="preserve">,5, </w:t>
      </w:r>
      <w:r w:rsidRPr="001C3AF8">
        <w:rPr>
          <w:rFonts w:ascii="Times New Roman" w:hAnsi="Times New Roman" w:cs="Times New Roman"/>
          <w:sz w:val="24"/>
          <w:szCs w:val="24"/>
        </w:rPr>
        <w:t xml:space="preserve"> </w:t>
      </w:r>
      <w:r>
        <w:rPr>
          <w:rFonts w:ascii="Times New Roman" w:hAnsi="Times New Roman" w:cs="Times New Roman"/>
          <w:sz w:val="24"/>
          <w:szCs w:val="24"/>
        </w:rPr>
        <w:t>l’</w:t>
      </w:r>
      <w:r w:rsidRPr="001C3AF8">
        <w:rPr>
          <w:rFonts w:ascii="Times New Roman" w:hAnsi="Times New Roman" w:cs="Times New Roman"/>
          <w:sz w:val="24"/>
          <w:szCs w:val="24"/>
        </w:rPr>
        <w:t xml:space="preserve">expression </w:t>
      </w:r>
      <w:r>
        <w:rPr>
          <w:rFonts w:ascii="Times New Roman" w:hAnsi="Times New Roman" w:cs="Times New Roman"/>
          <w:sz w:val="24"/>
          <w:szCs w:val="24"/>
        </w:rPr>
        <w:t>de FTT</w:t>
      </w:r>
      <w:r w:rsidRPr="001C3AF8">
        <w:rPr>
          <w:rFonts w:ascii="Times New Roman" w:hAnsi="Times New Roman" w:cs="Times New Roman"/>
          <w:sz w:val="24"/>
          <w:szCs w:val="24"/>
        </w:rPr>
        <w:t xml:space="preserve">1 </w:t>
      </w:r>
      <w:r>
        <w:rPr>
          <w:rFonts w:ascii="Times New Roman" w:hAnsi="Times New Roman" w:cs="Times New Roman"/>
          <w:sz w:val="24"/>
          <w:szCs w:val="24"/>
        </w:rPr>
        <w:t xml:space="preserve">au niveau de </w:t>
      </w:r>
      <w:r w:rsidRPr="001C3AF8">
        <w:rPr>
          <w:rFonts w:ascii="Times New Roman" w:hAnsi="Times New Roman" w:cs="Times New Roman"/>
          <w:sz w:val="24"/>
          <w:szCs w:val="24"/>
        </w:rPr>
        <w:t xml:space="preserve"> la thyroïde </w:t>
      </w:r>
      <w:r>
        <w:rPr>
          <w:rFonts w:ascii="Times New Roman" w:hAnsi="Times New Roman" w:cs="Times New Roman"/>
          <w:sz w:val="24"/>
          <w:szCs w:val="24"/>
        </w:rPr>
        <w:t>des embryons PAX</w:t>
      </w:r>
      <w:r w:rsidRPr="00DD441C">
        <w:rPr>
          <w:rFonts w:ascii="Times New Roman" w:hAnsi="Times New Roman" w:cs="Times New Roman"/>
          <w:sz w:val="24"/>
          <w:szCs w:val="24"/>
        </w:rPr>
        <w:t>8</w:t>
      </w:r>
      <w:r>
        <w:rPr>
          <w:rFonts w:ascii="Times New Roman" w:hAnsi="Times New Roman" w:cs="Times New Roman"/>
          <w:sz w:val="24"/>
          <w:szCs w:val="24"/>
        </w:rPr>
        <w:t xml:space="preserve"> </w:t>
      </w:r>
      <w:r w:rsidRPr="001C3AF8">
        <w:rPr>
          <w:rFonts w:ascii="Times New Roman" w:hAnsi="Times New Roman" w:cs="Times New Roman"/>
          <w:sz w:val="24"/>
          <w:szCs w:val="24"/>
        </w:rPr>
        <w:t>mutant</w:t>
      </w:r>
      <w:r>
        <w:rPr>
          <w:rFonts w:ascii="Times New Roman" w:hAnsi="Times New Roman" w:cs="Times New Roman"/>
          <w:sz w:val="24"/>
          <w:szCs w:val="24"/>
        </w:rPr>
        <w:t>s</w:t>
      </w:r>
      <w:r w:rsidRPr="001C3AF8">
        <w:rPr>
          <w:rFonts w:ascii="Times New Roman" w:hAnsi="Times New Roman" w:cs="Times New Roman"/>
          <w:sz w:val="24"/>
          <w:szCs w:val="24"/>
        </w:rPr>
        <w:t xml:space="preserve"> se trouve</w:t>
      </w:r>
      <w:r>
        <w:rPr>
          <w:rFonts w:ascii="Times New Roman" w:hAnsi="Times New Roman" w:cs="Times New Roman"/>
          <w:sz w:val="24"/>
          <w:szCs w:val="24"/>
        </w:rPr>
        <w:t xml:space="preserve"> exclusivement </w:t>
      </w:r>
      <w:r w:rsidRPr="001C3AF8">
        <w:rPr>
          <w:rFonts w:ascii="Times New Roman" w:hAnsi="Times New Roman" w:cs="Times New Roman"/>
          <w:sz w:val="24"/>
          <w:szCs w:val="24"/>
        </w:rPr>
        <w:t>dans le corps ultimobranchiale</w:t>
      </w:r>
      <w:r>
        <w:rPr>
          <w:rFonts w:ascii="Times New Roman" w:hAnsi="Times New Roman" w:cs="Times New Roman"/>
          <w:sz w:val="24"/>
          <w:szCs w:val="24"/>
        </w:rPr>
        <w:t xml:space="preserve"> </w:t>
      </w:r>
      <w:r w:rsidRPr="008001B6">
        <w:rPr>
          <w:rFonts w:ascii="Times New Roman" w:hAnsi="Times New Roman" w:cs="Times New Roman"/>
          <w:b/>
          <w:color w:val="FF0000"/>
          <w:sz w:val="24"/>
          <w:szCs w:val="24"/>
        </w:rPr>
        <w:t>(Figure 22 p)</w:t>
      </w:r>
      <w:r w:rsidRPr="001C3AF8">
        <w:rPr>
          <w:rFonts w:ascii="Times New Roman" w:hAnsi="Times New Roman" w:cs="Times New Roman"/>
          <w:sz w:val="24"/>
          <w:szCs w:val="24"/>
        </w:rPr>
        <w:t xml:space="preserve"> à partir de ces résultats, nous concluons que </w:t>
      </w:r>
      <w:r>
        <w:rPr>
          <w:rFonts w:ascii="Times New Roman" w:hAnsi="Times New Roman" w:cs="Times New Roman"/>
          <w:sz w:val="24"/>
          <w:szCs w:val="24"/>
        </w:rPr>
        <w:t>l’ébauche de la thyroïd</w:t>
      </w:r>
      <w:r w:rsidRPr="001C3AF8">
        <w:rPr>
          <w:rFonts w:ascii="Times New Roman" w:hAnsi="Times New Roman" w:cs="Times New Roman"/>
          <w:sz w:val="24"/>
          <w:szCs w:val="24"/>
        </w:rPr>
        <w:t xml:space="preserve">e </w:t>
      </w:r>
      <w:r>
        <w:rPr>
          <w:rFonts w:ascii="Times New Roman" w:hAnsi="Times New Roman" w:cs="Times New Roman"/>
          <w:sz w:val="24"/>
          <w:szCs w:val="24"/>
        </w:rPr>
        <w:t xml:space="preserve">s’invagine </w:t>
      </w:r>
      <w:r w:rsidRPr="001C3AF8">
        <w:rPr>
          <w:rFonts w:ascii="Times New Roman" w:hAnsi="Times New Roman" w:cs="Times New Roman"/>
          <w:sz w:val="24"/>
          <w:szCs w:val="24"/>
        </w:rPr>
        <w:t>de l'endoderme</w:t>
      </w:r>
      <w:r>
        <w:rPr>
          <w:rFonts w:ascii="Times New Roman" w:hAnsi="Times New Roman" w:cs="Times New Roman"/>
          <w:sz w:val="24"/>
          <w:szCs w:val="24"/>
        </w:rPr>
        <w:t xml:space="preserve"> et </w:t>
      </w:r>
      <w:r w:rsidRPr="001C3AF8">
        <w:rPr>
          <w:rFonts w:ascii="Times New Roman" w:hAnsi="Times New Roman" w:cs="Times New Roman"/>
          <w:sz w:val="24"/>
          <w:szCs w:val="24"/>
        </w:rPr>
        <w:t xml:space="preserve">nécessite </w:t>
      </w:r>
      <w:r>
        <w:rPr>
          <w:rFonts w:ascii="Times New Roman" w:hAnsi="Times New Roman" w:cs="Times New Roman"/>
          <w:sz w:val="24"/>
          <w:szCs w:val="24"/>
        </w:rPr>
        <w:t xml:space="preserve">pour ceci la présence de </w:t>
      </w:r>
      <w:r w:rsidRPr="001C3AF8">
        <w:rPr>
          <w:rFonts w:ascii="Times New Roman" w:hAnsi="Times New Roman" w:cs="Times New Roman"/>
          <w:sz w:val="24"/>
          <w:szCs w:val="24"/>
        </w:rPr>
        <w:t xml:space="preserve"> </w:t>
      </w:r>
      <w:r w:rsidRPr="00DD441C">
        <w:rPr>
          <w:rFonts w:ascii="Times New Roman" w:hAnsi="Times New Roman" w:cs="Times New Roman"/>
          <w:sz w:val="24"/>
          <w:szCs w:val="24"/>
        </w:rPr>
        <w:t xml:space="preserve">PAX8 </w:t>
      </w:r>
      <w:r w:rsidRPr="00DF719A">
        <w:rPr>
          <w:rFonts w:ascii="Times New Roman" w:hAnsi="Times New Roman" w:cs="Times New Roman"/>
          <w:sz w:val="24"/>
          <w:szCs w:val="24"/>
        </w:rPr>
        <w:t>(Mansouri</w:t>
      </w:r>
      <w:r>
        <w:rPr>
          <w:rFonts w:ascii="Times New Roman" w:hAnsi="Times New Roman" w:cs="Times New Roman"/>
          <w:i/>
          <w:sz w:val="24"/>
          <w:szCs w:val="24"/>
        </w:rPr>
        <w:t xml:space="preserve"> et</w:t>
      </w:r>
      <w:r w:rsidRPr="008001B6">
        <w:rPr>
          <w:rFonts w:ascii="Times New Roman" w:hAnsi="Times New Roman" w:cs="Times New Roman"/>
          <w:i/>
          <w:color w:val="FF0000"/>
          <w:sz w:val="24"/>
          <w:szCs w:val="24"/>
        </w:rPr>
        <w:t xml:space="preserve"> al.,</w:t>
      </w:r>
      <w:r>
        <w:rPr>
          <w:rFonts w:ascii="Times New Roman" w:hAnsi="Times New Roman" w:cs="Times New Roman"/>
          <w:i/>
          <w:sz w:val="24"/>
          <w:szCs w:val="24"/>
        </w:rPr>
        <w:t xml:space="preserve"> </w:t>
      </w:r>
      <w:r w:rsidRPr="00DF719A">
        <w:rPr>
          <w:rFonts w:ascii="Times New Roman" w:hAnsi="Times New Roman" w:cs="Times New Roman"/>
          <w:sz w:val="24"/>
          <w:szCs w:val="24"/>
        </w:rPr>
        <w:t>1998).</w:t>
      </w:r>
    </w:p>
    <w:p w:rsidR="002E28FF" w:rsidRDefault="002E28FF" w:rsidP="002E28FF">
      <w:pPr>
        <w:tabs>
          <w:tab w:val="left" w:pos="709"/>
        </w:tabs>
        <w:spacing w:after="0"/>
        <w:jc w:val="both"/>
        <w:rPr>
          <w:rFonts w:ascii="Times New Roman" w:hAnsi="Times New Roman" w:cs="Times New Roman"/>
          <w:sz w:val="24"/>
          <w:szCs w:val="24"/>
        </w:rPr>
      </w:pPr>
    </w:p>
    <w:p w:rsidR="002E28FF" w:rsidRPr="001235B0" w:rsidRDefault="002E28FF" w:rsidP="002E28FF">
      <w:pPr>
        <w:pStyle w:val="ListParagraph"/>
        <w:numPr>
          <w:ilvl w:val="0"/>
          <w:numId w:val="17"/>
        </w:numPr>
        <w:tabs>
          <w:tab w:val="left" w:pos="709"/>
        </w:tabs>
        <w:spacing w:after="0"/>
        <w:ind w:firstLine="66"/>
        <w:jc w:val="both"/>
        <w:rPr>
          <w:rFonts w:ascii="Times New Roman" w:hAnsi="Times New Roman" w:cs="Times New Roman"/>
          <w:b/>
          <w:sz w:val="26"/>
          <w:szCs w:val="26"/>
        </w:rPr>
      </w:pPr>
      <w:r w:rsidRPr="001235B0">
        <w:rPr>
          <w:rFonts w:ascii="Times New Roman" w:hAnsi="Times New Roman" w:cs="Times New Roman"/>
          <w:b/>
          <w:sz w:val="26"/>
          <w:szCs w:val="26"/>
        </w:rPr>
        <w:t>L’initiation à la fusion des UB avec la glande thyroïde :</w:t>
      </w:r>
    </w:p>
    <w:p w:rsidR="002E28FF" w:rsidRDefault="002E28FF" w:rsidP="002E28FF">
      <w:pPr>
        <w:pStyle w:val="ListParagraph"/>
        <w:tabs>
          <w:tab w:val="left" w:pos="709"/>
        </w:tabs>
        <w:spacing w:after="0"/>
        <w:ind w:left="426"/>
        <w:jc w:val="both"/>
        <w:rPr>
          <w:rFonts w:ascii="Times New Roman" w:hAnsi="Times New Roman" w:cs="Times New Roman"/>
          <w:b/>
          <w:sz w:val="24"/>
          <w:szCs w:val="24"/>
        </w:rPr>
      </w:pPr>
    </w:p>
    <w:p w:rsidR="002E28FF" w:rsidRDefault="002E28FF" w:rsidP="002E28FF">
      <w:pPr>
        <w:tabs>
          <w:tab w:val="left" w:pos="709"/>
        </w:tabs>
        <w:spacing w:after="0"/>
        <w:jc w:val="both"/>
        <w:rPr>
          <w:rFonts w:ascii="Times New Roman" w:hAnsi="Times New Roman" w:cs="Times New Roman"/>
          <w:sz w:val="24"/>
          <w:szCs w:val="24"/>
        </w:rPr>
      </w:pPr>
      <w:r>
        <w:rPr>
          <w:rFonts w:ascii="Times New Roman" w:hAnsi="Times New Roman" w:cs="Times New Roman"/>
          <w:sz w:val="24"/>
          <w:szCs w:val="24"/>
        </w:rPr>
        <w:t xml:space="preserve">        Á E13.5 des</w:t>
      </w:r>
      <w:r w:rsidRPr="00DC22EF">
        <w:rPr>
          <w:rFonts w:ascii="Times New Roman" w:hAnsi="Times New Roman" w:cs="Times New Roman"/>
          <w:sz w:val="24"/>
          <w:szCs w:val="24"/>
        </w:rPr>
        <w:t xml:space="preserve"> coupes </w:t>
      </w:r>
      <w:r>
        <w:rPr>
          <w:rFonts w:ascii="Times New Roman" w:hAnsi="Times New Roman" w:cs="Times New Roman"/>
          <w:sz w:val="24"/>
          <w:szCs w:val="24"/>
        </w:rPr>
        <w:t>transversales histologiques</w:t>
      </w:r>
      <w:r w:rsidRPr="00DC22EF">
        <w:rPr>
          <w:rFonts w:ascii="Times New Roman" w:hAnsi="Times New Roman" w:cs="Times New Roman"/>
          <w:sz w:val="24"/>
          <w:szCs w:val="24"/>
        </w:rPr>
        <w:t xml:space="preserve"> à différents niveaux de la région pharyngale </w:t>
      </w:r>
      <w:r>
        <w:rPr>
          <w:rFonts w:ascii="Times New Roman" w:hAnsi="Times New Roman" w:cs="Times New Roman"/>
          <w:sz w:val="24"/>
          <w:szCs w:val="24"/>
        </w:rPr>
        <w:t>chez les embryons de souris Pbx</w:t>
      </w:r>
      <w:r w:rsidRPr="00CC3BA3">
        <w:rPr>
          <w:rFonts w:ascii="Times New Roman" w:hAnsi="Times New Roman" w:cs="Times New Roman"/>
          <w:sz w:val="24"/>
          <w:szCs w:val="24"/>
          <w:vertAlign w:val="superscript"/>
        </w:rPr>
        <w:t>+/+</w:t>
      </w:r>
      <w:r>
        <w:rPr>
          <w:rFonts w:ascii="Times New Roman" w:hAnsi="Times New Roman" w:cs="Times New Roman"/>
          <w:sz w:val="24"/>
          <w:szCs w:val="24"/>
        </w:rPr>
        <w:t>/PAX8</w:t>
      </w:r>
      <w:r w:rsidRPr="005050E5">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(sauvages) montrent le début de la fusion des UB avec les deux lobes latéraux de la thyroïde chez ces embryons </w:t>
      </w:r>
      <w:r w:rsidRPr="005050E5">
        <w:rPr>
          <w:rFonts w:ascii="Times New Roman" w:hAnsi="Times New Roman" w:cs="Times New Roman"/>
          <w:sz w:val="24"/>
          <w:szCs w:val="24"/>
        </w:rPr>
        <w:t>(</w:t>
      </w:r>
      <w:r w:rsidRPr="005050E5">
        <w:rPr>
          <w:rFonts w:ascii="Times New Roman" w:hAnsi="Times New Roman" w:cs="Times New Roman"/>
          <w:bCs/>
          <w:sz w:val="24"/>
          <w:szCs w:val="24"/>
        </w:rPr>
        <w:t xml:space="preserve">Dong-ming </w:t>
      </w:r>
      <w:r w:rsidRPr="008001B6">
        <w:rPr>
          <w:rFonts w:ascii="Times New Roman" w:hAnsi="Times New Roman" w:cs="Times New Roman"/>
          <w:bCs/>
          <w:sz w:val="24"/>
          <w:szCs w:val="24"/>
          <w:highlight w:val="yellow"/>
        </w:rPr>
        <w:t>Su</w:t>
      </w:r>
      <w:r>
        <w:rPr>
          <w:rFonts w:ascii="Times New Roman" w:hAnsi="Times New Roman" w:cs="Times New Roman"/>
          <w:bCs/>
          <w:i/>
          <w:sz w:val="24"/>
          <w:szCs w:val="24"/>
        </w:rPr>
        <w:t xml:space="preserve"> et </w:t>
      </w:r>
      <w:r w:rsidRPr="008001B6">
        <w:rPr>
          <w:rFonts w:ascii="Times New Roman" w:hAnsi="Times New Roman" w:cs="Times New Roman"/>
          <w:bCs/>
          <w:i/>
          <w:color w:val="FF0000"/>
          <w:sz w:val="24"/>
          <w:szCs w:val="24"/>
        </w:rPr>
        <w:t>al.,</w:t>
      </w:r>
      <w:r w:rsidRPr="00DC22EF">
        <w:rPr>
          <w:rFonts w:ascii="Times New Roman" w:hAnsi="Times New Roman" w:cs="Times New Roman"/>
          <w:bCs/>
          <w:i/>
          <w:sz w:val="24"/>
          <w:szCs w:val="24"/>
        </w:rPr>
        <w:t xml:space="preserve"> </w:t>
      </w:r>
      <w:r w:rsidRPr="005050E5">
        <w:rPr>
          <w:rFonts w:ascii="Times New Roman" w:hAnsi="Times New Roman" w:cs="Times New Roman"/>
          <w:bCs/>
          <w:sz w:val="24"/>
          <w:szCs w:val="24"/>
        </w:rPr>
        <w:t>2001)</w:t>
      </w:r>
      <w:r>
        <w:rPr>
          <w:rFonts w:ascii="Times New Roman" w:hAnsi="Times New Roman" w:cs="Times New Roman"/>
          <w:bCs/>
          <w:sz w:val="24"/>
          <w:szCs w:val="24"/>
        </w:rPr>
        <w:t xml:space="preserve">. Ce résultat </w:t>
      </w:r>
      <w:r>
        <w:rPr>
          <w:rFonts w:ascii="Times New Roman" w:hAnsi="Times New Roman" w:cs="Times New Roman"/>
          <w:sz w:val="24"/>
          <w:szCs w:val="24"/>
        </w:rPr>
        <w:t xml:space="preserve">est similaire à notre résultat obtenu dans la </w:t>
      </w:r>
      <w:r w:rsidRPr="008001B6">
        <w:rPr>
          <w:rFonts w:ascii="Times New Roman" w:hAnsi="Times New Roman" w:cs="Times New Roman"/>
          <w:bCs/>
          <w:color w:val="FF0000"/>
          <w:sz w:val="24"/>
          <w:szCs w:val="24"/>
        </w:rPr>
        <w:t>(Figure 23),</w:t>
      </w:r>
      <w:r>
        <w:rPr>
          <w:rFonts w:ascii="Times New Roman" w:hAnsi="Times New Roman" w:cs="Times New Roman"/>
          <w:sz w:val="24"/>
          <w:szCs w:val="24"/>
        </w:rPr>
        <w:t xml:space="preserve"> où nous observant juste </w:t>
      </w:r>
      <w:r w:rsidRPr="00DC22EF">
        <w:rPr>
          <w:rFonts w:ascii="Times New Roman" w:hAnsi="Times New Roman" w:cs="Times New Roman"/>
          <w:sz w:val="24"/>
          <w:szCs w:val="24"/>
        </w:rPr>
        <w:t xml:space="preserve">une coupe au niveau ventrale de la glande thyroïde, le coté le plus antérieur est représenté dans la </w:t>
      </w:r>
      <w:r w:rsidRPr="008001B6">
        <w:rPr>
          <w:rFonts w:ascii="Times New Roman" w:hAnsi="Times New Roman" w:cs="Times New Roman"/>
          <w:color w:val="FF0000"/>
          <w:sz w:val="24"/>
          <w:szCs w:val="24"/>
        </w:rPr>
        <w:t>(Figure 18).</w:t>
      </w:r>
      <w:r w:rsidRPr="00DC22EF">
        <w:rPr>
          <w:rFonts w:ascii="Times New Roman" w:hAnsi="Times New Roman" w:cs="Times New Roman"/>
          <w:b/>
          <w:sz w:val="24"/>
          <w:szCs w:val="24"/>
        </w:rPr>
        <w:t xml:space="preserve"> </w:t>
      </w:r>
      <w:r w:rsidRPr="00DC22EF">
        <w:rPr>
          <w:rFonts w:ascii="Times New Roman" w:hAnsi="Times New Roman" w:cs="Times New Roman"/>
          <w:sz w:val="24"/>
          <w:szCs w:val="24"/>
        </w:rPr>
        <w:t xml:space="preserve">Donc on peut conclure que le  gène PAX8 intervient </w:t>
      </w:r>
      <w:r>
        <w:rPr>
          <w:rFonts w:ascii="Times New Roman" w:hAnsi="Times New Roman" w:cs="Times New Roman"/>
          <w:sz w:val="24"/>
          <w:szCs w:val="24"/>
        </w:rPr>
        <w:t xml:space="preserve">à E13.5 </w:t>
      </w:r>
      <w:r w:rsidRPr="00DC22EF">
        <w:rPr>
          <w:rFonts w:ascii="Times New Roman" w:hAnsi="Times New Roman" w:cs="Times New Roman"/>
          <w:sz w:val="24"/>
          <w:szCs w:val="24"/>
        </w:rPr>
        <w:t>dans le processus final de la migration de la glande th</w:t>
      </w:r>
      <w:r>
        <w:rPr>
          <w:rFonts w:ascii="Times New Roman" w:hAnsi="Times New Roman" w:cs="Times New Roman"/>
          <w:sz w:val="24"/>
          <w:szCs w:val="24"/>
        </w:rPr>
        <w:t>yroïde qui est</w:t>
      </w:r>
      <w:r w:rsidRPr="00DC22EF">
        <w:rPr>
          <w:rFonts w:ascii="Times New Roman" w:hAnsi="Times New Roman" w:cs="Times New Roman"/>
          <w:sz w:val="24"/>
          <w:szCs w:val="24"/>
        </w:rPr>
        <w:t xml:space="preserve"> la  fusion avec les UB.</w:t>
      </w:r>
      <w:r>
        <w:rPr>
          <w:rFonts w:ascii="Times New Roman" w:hAnsi="Times New Roman" w:cs="Times New Roman"/>
          <w:sz w:val="24"/>
          <w:szCs w:val="24"/>
        </w:rPr>
        <w:t xml:space="preserve"> </w:t>
      </w:r>
      <w:r w:rsidRPr="0032644C">
        <w:rPr>
          <w:rFonts w:ascii="Times New Roman" w:hAnsi="Times New Roman" w:cs="Times New Roman"/>
          <w:sz w:val="24"/>
          <w:szCs w:val="24"/>
        </w:rPr>
        <w:t xml:space="preserve">Chez ce modèle de souris PAX8 mutant plusieurs éléments prouvent aussi que PAX8 joue un rôle important lors des étapes ultérieures de la formation de la </w:t>
      </w:r>
      <w:r>
        <w:rPr>
          <w:rFonts w:ascii="Times New Roman" w:hAnsi="Times New Roman" w:cs="Times New Roman"/>
          <w:sz w:val="24"/>
          <w:szCs w:val="24"/>
        </w:rPr>
        <w:t xml:space="preserve">glande thyroïde, principalement </w:t>
      </w:r>
      <w:r w:rsidRPr="0032644C">
        <w:rPr>
          <w:rFonts w:ascii="Times New Roman" w:hAnsi="Times New Roman" w:cs="Times New Roman"/>
          <w:sz w:val="24"/>
          <w:szCs w:val="24"/>
        </w:rPr>
        <w:t>en régulant l'expression de</w:t>
      </w:r>
      <w:r>
        <w:rPr>
          <w:rFonts w:ascii="Times New Roman" w:hAnsi="Times New Roman" w:cs="Times New Roman"/>
          <w:sz w:val="24"/>
          <w:szCs w:val="24"/>
        </w:rPr>
        <w:t>s</w:t>
      </w:r>
      <w:r w:rsidRPr="0032644C">
        <w:rPr>
          <w:rFonts w:ascii="Times New Roman" w:hAnsi="Times New Roman" w:cs="Times New Roman"/>
          <w:sz w:val="24"/>
          <w:szCs w:val="24"/>
        </w:rPr>
        <w:t xml:space="preserve"> gènes impliqués dans la biosynthèse de l'hormone thyroïdienne. Les sites de liaison pour PAX8 ont été trouvés sur la région de promoteur ou activateur de la thyroglobuline (Tg), thyroperoxidase (TPO) </w:t>
      </w:r>
      <w:r w:rsidRPr="00D82130">
        <w:rPr>
          <w:rFonts w:ascii="Times New Roman" w:hAnsi="Times New Roman" w:cs="Times New Roman"/>
          <w:sz w:val="24"/>
          <w:szCs w:val="24"/>
        </w:rPr>
        <w:t>(Lang</w:t>
      </w:r>
      <w:r w:rsidRPr="00703BC4">
        <w:rPr>
          <w:rFonts w:ascii="Times New Roman" w:hAnsi="Times New Roman" w:cs="Times New Roman"/>
          <w:i/>
          <w:sz w:val="24"/>
          <w:szCs w:val="24"/>
        </w:rPr>
        <w:t xml:space="preserve"> et al., </w:t>
      </w:r>
      <w:r w:rsidRPr="00D82130">
        <w:rPr>
          <w:rFonts w:ascii="Times New Roman" w:hAnsi="Times New Roman" w:cs="Times New Roman"/>
          <w:sz w:val="24"/>
          <w:szCs w:val="24"/>
        </w:rPr>
        <w:t>1992),</w:t>
      </w:r>
      <w:r w:rsidRPr="0032644C">
        <w:rPr>
          <w:rFonts w:ascii="Times New Roman" w:hAnsi="Times New Roman" w:cs="Times New Roman"/>
          <w:sz w:val="24"/>
          <w:szCs w:val="24"/>
        </w:rPr>
        <w:t xml:space="preserve"> symport sodium / iodure (NIS) </w:t>
      </w:r>
      <w:r w:rsidRPr="00D82130">
        <w:rPr>
          <w:rFonts w:ascii="Times New Roman" w:hAnsi="Times New Roman" w:cs="Times New Roman"/>
          <w:sz w:val="24"/>
          <w:szCs w:val="24"/>
        </w:rPr>
        <w:t>(Ohno</w:t>
      </w:r>
      <w:r w:rsidRPr="00703BC4">
        <w:rPr>
          <w:rFonts w:ascii="Times New Roman" w:hAnsi="Times New Roman" w:cs="Times New Roman"/>
          <w:i/>
          <w:sz w:val="24"/>
          <w:szCs w:val="24"/>
        </w:rPr>
        <w:t xml:space="preserve"> et al., </w:t>
      </w:r>
      <w:r w:rsidRPr="00D82130">
        <w:rPr>
          <w:rFonts w:ascii="Times New Roman" w:hAnsi="Times New Roman" w:cs="Times New Roman"/>
          <w:sz w:val="24"/>
          <w:szCs w:val="24"/>
        </w:rPr>
        <w:t>1999).</w:t>
      </w:r>
    </w:p>
    <w:p w:rsidR="002E28FF" w:rsidRDefault="002E28FF" w:rsidP="002E28FF">
      <w:pPr>
        <w:tabs>
          <w:tab w:val="left" w:pos="709"/>
        </w:tabs>
        <w:spacing w:after="0"/>
        <w:jc w:val="both"/>
        <w:rPr>
          <w:rFonts w:ascii="Times New Roman" w:hAnsi="Times New Roman" w:cs="Times New Roman"/>
          <w:sz w:val="24"/>
          <w:szCs w:val="24"/>
        </w:rPr>
      </w:pPr>
    </w:p>
    <w:p w:rsidR="002E28FF" w:rsidRPr="001235B0" w:rsidRDefault="002E28FF" w:rsidP="002E28FF">
      <w:pPr>
        <w:pStyle w:val="ListParagraph"/>
        <w:numPr>
          <w:ilvl w:val="0"/>
          <w:numId w:val="17"/>
        </w:numPr>
        <w:tabs>
          <w:tab w:val="left" w:pos="567"/>
        </w:tabs>
        <w:spacing w:after="0"/>
        <w:jc w:val="both"/>
        <w:rPr>
          <w:rFonts w:ascii="Times New Roman" w:hAnsi="Times New Roman" w:cs="Times New Roman"/>
          <w:b/>
          <w:sz w:val="26"/>
          <w:szCs w:val="26"/>
        </w:rPr>
      </w:pPr>
      <w:r w:rsidRPr="001235B0">
        <w:rPr>
          <w:rFonts w:ascii="Times New Roman" w:hAnsi="Times New Roman" w:cs="Times New Roman"/>
          <w:b/>
          <w:sz w:val="26"/>
          <w:szCs w:val="26"/>
        </w:rPr>
        <w:t>Régulation de la migration des CFT :</w:t>
      </w:r>
    </w:p>
    <w:p w:rsidR="002E28FF" w:rsidRDefault="002E28FF" w:rsidP="002E28FF">
      <w:pPr>
        <w:pStyle w:val="ListParagraph"/>
        <w:tabs>
          <w:tab w:val="left" w:pos="567"/>
        </w:tabs>
        <w:spacing w:after="0"/>
        <w:ind w:left="360"/>
        <w:jc w:val="both"/>
        <w:rPr>
          <w:rFonts w:ascii="Times New Roman" w:hAnsi="Times New Roman" w:cs="Times New Roman"/>
          <w:b/>
          <w:sz w:val="24"/>
          <w:szCs w:val="24"/>
        </w:rPr>
      </w:pPr>
    </w:p>
    <w:p w:rsidR="002E28FF" w:rsidRPr="00EC47D6" w:rsidRDefault="002E28FF" w:rsidP="002E28FF">
      <w:pPr>
        <w:pStyle w:val="ListParagraph"/>
        <w:numPr>
          <w:ilvl w:val="1"/>
          <w:numId w:val="17"/>
        </w:numPr>
        <w:tabs>
          <w:tab w:val="left" w:pos="0"/>
          <w:tab w:val="left" w:pos="851"/>
        </w:tabs>
        <w:spacing w:after="0"/>
        <w:ind w:left="0" w:firstLine="426"/>
        <w:jc w:val="both"/>
        <w:rPr>
          <w:rFonts w:ascii="Times New Roman" w:hAnsi="Times New Roman" w:cs="Times New Roman"/>
          <w:b/>
          <w:sz w:val="24"/>
          <w:szCs w:val="24"/>
        </w:rPr>
      </w:pPr>
      <w:r>
        <w:rPr>
          <w:rFonts w:ascii="Times New Roman" w:hAnsi="Times New Roman" w:cs="Times New Roman"/>
          <w:b/>
          <w:sz w:val="24"/>
          <w:szCs w:val="24"/>
        </w:rPr>
        <w:t xml:space="preserve"> </w:t>
      </w:r>
      <w:r w:rsidRPr="00EC47D6">
        <w:rPr>
          <w:rFonts w:ascii="Times New Roman" w:hAnsi="Times New Roman" w:cs="Times New Roman"/>
          <w:b/>
          <w:sz w:val="24"/>
          <w:szCs w:val="24"/>
        </w:rPr>
        <w:t xml:space="preserve">Rôle de </w:t>
      </w:r>
      <w:r w:rsidRPr="00EC47D6">
        <w:rPr>
          <w:rFonts w:ascii="Times New Roman" w:eastAsia="Times New Roman" w:hAnsi="Times New Roman" w:cs="Times New Roman"/>
          <w:b/>
          <w:sz w:val="24"/>
          <w:szCs w:val="24"/>
        </w:rPr>
        <w:t>FTT2/ FOXE1</w:t>
      </w:r>
      <w:r>
        <w:rPr>
          <w:rFonts w:ascii="Times New Roman" w:eastAsia="Times New Roman" w:hAnsi="Times New Roman" w:cs="Times New Roman"/>
          <w:b/>
          <w:sz w:val="24"/>
          <w:szCs w:val="24"/>
        </w:rPr>
        <w:t xml:space="preserve"> : </w:t>
      </w:r>
      <w:r w:rsidRPr="00EC47D6">
        <w:rPr>
          <w:rFonts w:ascii="Times New Roman" w:eastAsia="Times New Roman" w:hAnsi="Times New Roman" w:cs="Times New Roman"/>
          <w:sz w:val="24"/>
          <w:szCs w:val="24"/>
        </w:rPr>
        <w:t xml:space="preserve">Pour déterminer le rôle de FTT2/ FOXE1 dans la morphogenèse de la thyroïde, la comparaison des premières étapes de ce processus chez des embryons FTT2 </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xml:space="preserve"> et FTT2</w:t>
      </w:r>
      <w:r w:rsidRPr="00EC47D6">
        <w:rPr>
          <w:rFonts w:ascii="Times New Roman" w:eastAsia="Times New Roman" w:hAnsi="Times New Roman" w:cs="Times New Roman"/>
          <w:sz w:val="24"/>
          <w:szCs w:val="24"/>
          <w:vertAlign w:val="superscript"/>
        </w:rPr>
        <w:t>- /-</w:t>
      </w:r>
      <w:r w:rsidRPr="00EC47D6">
        <w:rPr>
          <w:rFonts w:ascii="Times New Roman" w:eastAsia="Times New Roman" w:hAnsi="Times New Roman" w:cs="Times New Roman"/>
          <w:sz w:val="24"/>
          <w:szCs w:val="24"/>
        </w:rPr>
        <w:t xml:space="preserve"> est nécessaire. Chez la souris le bourgeonnement de l’ébauche de  la thyroïde  commence à E8-8.5 et à E9.5 chez les embryons FTT</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l'ébauche de la thyroïde commence à descendre et les précurseurs CFT exprimant FTT1 se détachent de la cavité du pharynx, tandis que chez les embryons FTT2</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xml:space="preserve">, les cellules exprimant FTT1 restent attachées  à l’endoderme  pharyngé </w:t>
      </w:r>
      <w:r w:rsidRPr="001235B0">
        <w:rPr>
          <w:rFonts w:ascii="Times New Roman" w:eastAsia="Times New Roman" w:hAnsi="Times New Roman" w:cs="Times New Roman"/>
          <w:bCs/>
          <w:color w:val="FF0000"/>
          <w:sz w:val="24"/>
          <w:szCs w:val="24"/>
        </w:rPr>
        <w:t>(Figure 24)</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 xml:space="preserve">montrant ainsi l’incapacité des précurseurs CFT à migrer en absence de FTT2/FOXE1 </w:t>
      </w:r>
      <w:r w:rsidRPr="00DE0BE1">
        <w:rPr>
          <w:rFonts w:ascii="Times New Roman" w:eastAsia="Times New Roman" w:hAnsi="Times New Roman" w:cs="Times New Roman"/>
          <w:sz w:val="24"/>
          <w:szCs w:val="24"/>
        </w:rPr>
        <w:t>(</w:t>
      </w:r>
      <w:r w:rsidRPr="00DE0BE1">
        <w:rPr>
          <w:rFonts w:ascii="Times New Roman" w:hAnsi="Times New Roman" w:cs="Times New Roman"/>
          <w:sz w:val="24"/>
          <w:szCs w:val="24"/>
        </w:rPr>
        <w:t>De Felice</w:t>
      </w:r>
      <w:r w:rsidRPr="00DE0BE1">
        <w:rPr>
          <w:rFonts w:ascii="Times New Roman" w:hAnsi="Times New Roman" w:cs="Times New Roman"/>
          <w:i/>
          <w:sz w:val="24"/>
          <w:szCs w:val="24"/>
        </w:rPr>
        <w:t xml:space="preserve"> et al., </w:t>
      </w:r>
      <w:r w:rsidRPr="00DE0BE1">
        <w:rPr>
          <w:rFonts w:ascii="Times New Roman" w:hAnsi="Times New Roman" w:cs="Times New Roman"/>
          <w:sz w:val="24"/>
          <w:szCs w:val="24"/>
        </w:rPr>
        <w:t>1999).</w:t>
      </w:r>
    </w:p>
    <w:p w:rsidR="002E28FF" w:rsidRPr="00EC47D6" w:rsidRDefault="002E28FF" w:rsidP="002E28FF">
      <w:pPr>
        <w:pStyle w:val="ListParagraph"/>
        <w:tabs>
          <w:tab w:val="left" w:pos="0"/>
          <w:tab w:val="left" w:pos="851"/>
        </w:tabs>
        <w:spacing w:after="0"/>
        <w:ind w:left="426"/>
        <w:jc w:val="both"/>
        <w:rPr>
          <w:rFonts w:ascii="Times New Roman" w:hAnsi="Times New Roman" w:cs="Times New Roman"/>
          <w:b/>
          <w:sz w:val="24"/>
          <w:szCs w:val="24"/>
        </w:rPr>
      </w:pPr>
    </w:p>
    <w:p w:rsidR="002E28FF" w:rsidRPr="00EC47D6" w:rsidRDefault="002E28FF" w:rsidP="002E28FF">
      <w:pPr>
        <w:pStyle w:val="ListParagraph"/>
        <w:numPr>
          <w:ilvl w:val="1"/>
          <w:numId w:val="17"/>
        </w:numPr>
        <w:tabs>
          <w:tab w:val="left" w:pos="0"/>
          <w:tab w:val="left" w:pos="851"/>
        </w:tabs>
        <w:spacing w:after="0"/>
        <w:ind w:left="0" w:firstLine="426"/>
        <w:jc w:val="both"/>
        <w:rPr>
          <w:rFonts w:ascii="Times New Roman" w:hAnsi="Times New Roman" w:cs="Times New Roman"/>
          <w:b/>
          <w:sz w:val="24"/>
          <w:szCs w:val="24"/>
        </w:rPr>
      </w:pPr>
      <w:r w:rsidRPr="00EC47D6">
        <w:rPr>
          <w:rFonts w:ascii="Times New Roman" w:eastAsia="Times New Roman" w:hAnsi="Times New Roman" w:cs="Times New Roman"/>
          <w:b/>
          <w:sz w:val="24"/>
          <w:szCs w:val="24"/>
        </w:rPr>
        <w:t>Rôle du gène HHEX</w:t>
      </w:r>
      <w:r w:rsidRPr="00EC47D6">
        <w:rPr>
          <w:rFonts w:ascii="Times New Roman" w:eastAsia="Times New Roman" w:hAnsi="Times New Roman" w:cs="Times New Roman"/>
          <w:b/>
          <w:sz w:val="24"/>
          <w:szCs w:val="24"/>
          <w:vertAlign w:val="superscript"/>
        </w:rPr>
        <w:t> </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Chez la souris HHEX</w:t>
      </w:r>
      <w:r w:rsidRPr="00EC47D6">
        <w:rPr>
          <w:rFonts w:ascii="Times New Roman" w:eastAsia="Times New Roman" w:hAnsi="Times New Roman" w:cs="Times New Roman"/>
          <w:sz w:val="24"/>
          <w:szCs w:val="24"/>
          <w:vertAlign w:val="superscript"/>
        </w:rPr>
        <w:t>+/+</w:t>
      </w:r>
      <w:r w:rsidRPr="00EC47D6">
        <w:rPr>
          <w:rFonts w:ascii="Times New Roman" w:eastAsia="Times New Roman" w:hAnsi="Times New Roman" w:cs="Times New Roman"/>
          <w:sz w:val="24"/>
          <w:szCs w:val="24"/>
        </w:rPr>
        <w:t>, la morphogénèse de la glande thyroïde commence à E8.5- 9,5  quand une petite région de la surface de l'endoderme pharyngien s’invagine pour former le bourgeon de la thyroïde. Plus tard, le bourgeon de la thyroïde migre pour atteindre sa position finale antérieure à la  trachée où il se confond avec d'autres types cellulaires et commence à se différencier (Macchia</w:t>
      </w:r>
      <w:r w:rsidRPr="00EC47D6">
        <w:rPr>
          <w:rFonts w:ascii="Times New Roman" w:eastAsia="Times New Roman" w:hAnsi="Times New Roman" w:cs="Times New Roman"/>
          <w:i/>
          <w:sz w:val="24"/>
          <w:szCs w:val="24"/>
        </w:rPr>
        <w:t xml:space="preserve"> et al., </w:t>
      </w:r>
      <w:r w:rsidRPr="00DE0BE1">
        <w:rPr>
          <w:rFonts w:ascii="Times New Roman" w:eastAsia="Times New Roman" w:hAnsi="Times New Roman" w:cs="Times New Roman"/>
          <w:iCs/>
          <w:sz w:val="24"/>
          <w:szCs w:val="24"/>
        </w:rPr>
        <w:t>1999).</w:t>
      </w:r>
      <w:r w:rsidRPr="00EC47D6">
        <w:rPr>
          <w:rFonts w:ascii="Times New Roman" w:eastAsia="Times New Roman" w:hAnsi="Times New Roman" w:cs="Times New Roman"/>
          <w:sz w:val="24"/>
          <w:szCs w:val="24"/>
        </w:rPr>
        <w:t xml:space="preserve"> Chez les souris mutantes HHEX </w:t>
      </w:r>
      <w:r w:rsidRPr="00EC47D6">
        <w:rPr>
          <w:rFonts w:ascii="Times New Roman" w:eastAsia="Times New Roman" w:hAnsi="Times New Roman" w:cs="Times New Roman"/>
          <w:sz w:val="24"/>
          <w:szCs w:val="24"/>
          <w:vertAlign w:val="superscript"/>
        </w:rPr>
        <w:t xml:space="preserve">-/- </w:t>
      </w:r>
      <w:r w:rsidRPr="00EC47D6">
        <w:rPr>
          <w:rFonts w:ascii="Times New Roman" w:eastAsia="Times New Roman" w:hAnsi="Times New Roman" w:cs="Times New Roman"/>
          <w:sz w:val="24"/>
          <w:szCs w:val="24"/>
        </w:rPr>
        <w:t xml:space="preserve">l’ébauche de la thyroïde est complètement </w:t>
      </w:r>
      <w:r w:rsidRPr="00DE0BE1">
        <w:rPr>
          <w:rFonts w:ascii="Times New Roman" w:eastAsia="Times New Roman" w:hAnsi="Times New Roman" w:cs="Times New Roman"/>
          <w:sz w:val="24"/>
          <w:szCs w:val="24"/>
        </w:rPr>
        <w:t xml:space="preserve">absente </w:t>
      </w:r>
      <w:r w:rsidRPr="00DE0BE1">
        <w:rPr>
          <w:rFonts w:ascii="Times New Roman" w:eastAsia="Times New Roman" w:hAnsi="Times New Roman" w:cs="Times New Roman"/>
          <w:color w:val="FF0000"/>
          <w:sz w:val="24"/>
          <w:szCs w:val="24"/>
        </w:rPr>
        <w:t>(Figure 25 A, B).</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On conclue que</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le gène</w:t>
      </w:r>
      <w:r w:rsidRPr="00EC47D6">
        <w:rPr>
          <w:rFonts w:ascii="Times New Roman" w:eastAsia="Times New Roman" w:hAnsi="Times New Roman" w:cs="Times New Roman"/>
          <w:b/>
          <w:sz w:val="24"/>
          <w:szCs w:val="24"/>
        </w:rPr>
        <w:t xml:space="preserve"> </w:t>
      </w:r>
      <w:r w:rsidRPr="00EC47D6">
        <w:rPr>
          <w:rFonts w:ascii="Times New Roman" w:eastAsia="Times New Roman" w:hAnsi="Times New Roman" w:cs="Times New Roman"/>
          <w:sz w:val="24"/>
          <w:szCs w:val="24"/>
        </w:rPr>
        <w:t xml:space="preserve">HHEX intervient à un stade précoces du développement de la thyroïde (De Felice </w:t>
      </w:r>
      <w:r w:rsidRPr="00EC47D6">
        <w:rPr>
          <w:rFonts w:ascii="Times New Roman" w:eastAsia="Times New Roman" w:hAnsi="Times New Roman" w:cs="Times New Roman"/>
          <w:i/>
          <w:sz w:val="24"/>
          <w:szCs w:val="24"/>
        </w:rPr>
        <w:t xml:space="preserve">et al., </w:t>
      </w:r>
      <w:r w:rsidRPr="00EC47D6">
        <w:rPr>
          <w:rFonts w:ascii="Times New Roman" w:eastAsia="Times New Roman" w:hAnsi="Times New Roman" w:cs="Times New Roman"/>
          <w:sz w:val="24"/>
          <w:szCs w:val="24"/>
        </w:rPr>
        <w:t>1998).</w:t>
      </w:r>
    </w:p>
    <w:p w:rsidR="002E28FF" w:rsidRPr="001235B0" w:rsidRDefault="002E28FF" w:rsidP="002E28FF">
      <w:pPr>
        <w:tabs>
          <w:tab w:val="left" w:pos="0"/>
          <w:tab w:val="left" w:pos="142"/>
          <w:tab w:val="left" w:pos="1134"/>
        </w:tabs>
        <w:spacing w:after="0"/>
        <w:rPr>
          <w:rFonts w:ascii="Times New Roman" w:eastAsia="Times New Roman" w:hAnsi="Times New Roman" w:cs="Times New Roman"/>
          <w:sz w:val="26"/>
          <w:szCs w:val="26"/>
        </w:rPr>
      </w:pPr>
    </w:p>
    <w:p w:rsidR="002E28FF" w:rsidRDefault="002E28FF" w:rsidP="002E28FF">
      <w:pPr>
        <w:pStyle w:val="ListParagraph"/>
        <w:numPr>
          <w:ilvl w:val="0"/>
          <w:numId w:val="17"/>
        </w:numPr>
        <w:tabs>
          <w:tab w:val="left" w:pos="0"/>
          <w:tab w:val="left" w:pos="142"/>
          <w:tab w:val="left" w:pos="1134"/>
        </w:tabs>
        <w:spacing w:after="0"/>
        <w:rPr>
          <w:rFonts w:ascii="Times New Roman" w:hAnsi="Times New Roman" w:cs="Times New Roman"/>
          <w:b/>
          <w:sz w:val="24"/>
          <w:szCs w:val="24"/>
        </w:rPr>
      </w:pPr>
      <w:r w:rsidRPr="001235B0">
        <w:rPr>
          <w:rFonts w:ascii="Times New Roman" w:hAnsi="Times New Roman" w:cs="Times New Roman"/>
          <w:b/>
          <w:sz w:val="26"/>
          <w:szCs w:val="26"/>
        </w:rPr>
        <w:t>Maintien des cellules de  la thyroïde à l’état différencié </w:t>
      </w:r>
      <w:r>
        <w:rPr>
          <w:rFonts w:ascii="Times New Roman" w:hAnsi="Times New Roman" w:cs="Times New Roman"/>
          <w:b/>
          <w:sz w:val="24"/>
          <w:szCs w:val="24"/>
        </w:rPr>
        <w:t>:</w:t>
      </w:r>
    </w:p>
    <w:p w:rsidR="002E28FF" w:rsidRDefault="002E28FF" w:rsidP="002E28FF">
      <w:pPr>
        <w:pStyle w:val="ListParagraph"/>
        <w:tabs>
          <w:tab w:val="left" w:pos="0"/>
          <w:tab w:val="left" w:pos="142"/>
          <w:tab w:val="left" w:pos="1134"/>
        </w:tabs>
        <w:spacing w:after="0"/>
        <w:ind w:left="360"/>
        <w:rPr>
          <w:rFonts w:ascii="Times New Roman" w:hAnsi="Times New Roman" w:cs="Times New Roman"/>
          <w:b/>
          <w:sz w:val="24"/>
          <w:szCs w:val="24"/>
        </w:rPr>
      </w:pPr>
    </w:p>
    <w:p w:rsidR="002E28FF" w:rsidRPr="00334B15" w:rsidRDefault="002E28FF" w:rsidP="002E28FF">
      <w:pPr>
        <w:autoSpaceDE w:val="0"/>
        <w:autoSpaceDN w:val="0"/>
        <w:adjustRightInd w:val="0"/>
        <w:spacing w:after="0" w:line="240" w:lineRule="auto"/>
        <w:jc w:val="both"/>
        <w:rPr>
          <w:rFonts w:ascii="Times New Roman" w:hAnsi="Times New Roman" w:cs="Times New Roman"/>
          <w:sz w:val="24"/>
        </w:rPr>
      </w:pPr>
      <w:r>
        <w:rPr>
          <w:rFonts w:ascii="Times New Roman" w:eastAsia="Times New Roman" w:hAnsi="Times New Roman" w:cs="Times New Roman"/>
          <w:sz w:val="24"/>
          <w:szCs w:val="24"/>
        </w:rPr>
        <w:t xml:space="preserve">         Á E17.5, Hoxa3 est exprimé et le phénotype de la région pharyngeale apparait normal notamment la position de la thyro</w:t>
      </w:r>
      <w:r w:rsidRPr="00DE0BE1">
        <w:rPr>
          <w:rFonts w:ascii="Times New Roman" w:eastAsia="Times New Roman" w:hAnsi="Times New Roman" w:cs="Times New Roman"/>
          <w:color w:val="FF0000"/>
          <w:sz w:val="24"/>
          <w:szCs w:val="24"/>
        </w:rPr>
        <w:t>ï</w:t>
      </w:r>
      <w:r>
        <w:rPr>
          <w:rFonts w:ascii="Times New Roman" w:eastAsia="Times New Roman" w:hAnsi="Times New Roman" w:cs="Times New Roman"/>
          <w:sz w:val="24"/>
          <w:szCs w:val="24"/>
        </w:rPr>
        <w:t xml:space="preserve">de ainsi que sa structure </w:t>
      </w:r>
      <w:r w:rsidRPr="00DE0BE1">
        <w:rPr>
          <w:rFonts w:ascii="Times New Roman" w:eastAsia="Times New Roman" w:hAnsi="Times New Roman" w:cs="Times New Roman"/>
          <w:bCs/>
          <w:color w:val="FF0000"/>
          <w:sz w:val="24"/>
          <w:szCs w:val="24"/>
        </w:rPr>
        <w:t>(Figure 26)</w:t>
      </w:r>
      <w:r w:rsidRPr="006B7510">
        <w:rPr>
          <w:rFonts w:ascii="Times New Roman" w:hAnsi="Times New Roman" w:cs="Times New Roman"/>
          <w:sz w:val="24"/>
        </w:rPr>
        <w:t xml:space="preserve"> </w:t>
      </w:r>
      <w:r>
        <w:rPr>
          <w:rFonts w:ascii="Times New Roman" w:hAnsi="Times New Roman" w:cs="Times New Roman"/>
          <w:sz w:val="24"/>
        </w:rPr>
        <w:t>(</w:t>
      </w:r>
      <w:r w:rsidRPr="00E16BCB">
        <w:rPr>
          <w:rFonts w:ascii="Times New Roman" w:hAnsi="Times New Roman" w:cs="Times New Roman"/>
          <w:sz w:val="24"/>
        </w:rPr>
        <w:t xml:space="preserve">Manley </w:t>
      </w:r>
      <w:r w:rsidRPr="00E16BCB">
        <w:rPr>
          <w:rFonts w:ascii="Times New Roman" w:hAnsi="Times New Roman" w:cs="Times New Roman"/>
          <w:i/>
          <w:sz w:val="24"/>
        </w:rPr>
        <w:t>et al</w:t>
      </w:r>
      <w:r w:rsidRPr="00E16BCB">
        <w:rPr>
          <w:rFonts w:ascii="Times New Roman" w:hAnsi="Times New Roman" w:cs="Times New Roman"/>
          <w:sz w:val="24"/>
        </w:rPr>
        <w:t>., 2001)</w:t>
      </w:r>
      <w:r>
        <w:rPr>
          <w:rFonts w:ascii="Times New Roman" w:hAnsi="Times New Roman" w:cs="Times New Roman"/>
          <w:sz w:val="24"/>
        </w:rPr>
        <w:t xml:space="preserve">. </w:t>
      </w:r>
      <w:r>
        <w:rPr>
          <w:rFonts w:ascii="Times New Roman" w:eastAsia="Times New Roman" w:hAnsi="Times New Roman" w:cs="Times New Roman"/>
          <w:sz w:val="24"/>
          <w:szCs w:val="24"/>
        </w:rPr>
        <w:t>Chez</w:t>
      </w:r>
      <w:r>
        <w:rPr>
          <w:rFonts w:ascii="Times New Roman" w:hAnsi="Times New Roman" w:cs="Times New Roman"/>
          <w:sz w:val="24"/>
        </w:rPr>
        <w:t xml:space="preserve"> les embryons de souris </w:t>
      </w:r>
      <w:r w:rsidRPr="00334B15">
        <w:rPr>
          <w:rFonts w:ascii="Times New Roman" w:hAnsi="Times New Roman" w:cs="Times New Roman"/>
          <w:sz w:val="24"/>
        </w:rPr>
        <w:t xml:space="preserve">mutants </w:t>
      </w:r>
      <w:r>
        <w:rPr>
          <w:rFonts w:ascii="Times New Roman" w:hAnsi="Times New Roman" w:cs="Times New Roman"/>
          <w:sz w:val="24"/>
        </w:rPr>
        <w:t>composés Hoxa3</w:t>
      </w:r>
      <w:r w:rsidRPr="00E16BCB">
        <w:rPr>
          <w:rFonts w:ascii="Times New Roman" w:hAnsi="Times New Roman" w:cs="Times New Roman"/>
          <w:sz w:val="24"/>
          <w:vertAlign w:val="superscript"/>
        </w:rPr>
        <w:t>+/-</w:t>
      </w:r>
      <w:r>
        <w:rPr>
          <w:rFonts w:ascii="Times New Roman" w:hAnsi="Times New Roman" w:cs="Times New Roman"/>
          <w:sz w:val="24"/>
        </w:rPr>
        <w:t xml:space="preserve"> </w:t>
      </w:r>
      <w:r w:rsidRPr="00E16BCB">
        <w:rPr>
          <w:rFonts w:ascii="Times New Roman" w:hAnsi="Times New Roman" w:cs="Times New Roman"/>
          <w:sz w:val="24"/>
        </w:rPr>
        <w:t>Pax1</w:t>
      </w:r>
      <w:r w:rsidRPr="00E16BCB">
        <w:rPr>
          <w:rFonts w:ascii="Times New Roman" w:hAnsi="Times New Roman" w:cs="Times New Roman"/>
          <w:sz w:val="24"/>
          <w:vertAlign w:val="superscript"/>
        </w:rPr>
        <w:t>-/-</w:t>
      </w:r>
      <w:r>
        <w:rPr>
          <w:rFonts w:ascii="Times New Roman" w:hAnsi="Times New Roman" w:cs="Times New Roman"/>
          <w:sz w:val="24"/>
        </w:rPr>
        <w:t xml:space="preserve"> </w:t>
      </w:r>
      <w:r w:rsidRPr="00334B15">
        <w:rPr>
          <w:rFonts w:ascii="Times New Roman" w:hAnsi="Times New Roman" w:cs="Times New Roman"/>
          <w:sz w:val="24"/>
        </w:rPr>
        <w:t>une augmentation de l'apoptose et une diminution de la prolifér</w:t>
      </w:r>
      <w:r>
        <w:rPr>
          <w:rFonts w:ascii="Times New Roman" w:hAnsi="Times New Roman" w:cs="Times New Roman"/>
          <w:sz w:val="24"/>
        </w:rPr>
        <w:t>ation de</w:t>
      </w:r>
      <w:r w:rsidRPr="00DE0BE1">
        <w:rPr>
          <w:rFonts w:ascii="Times New Roman" w:hAnsi="Times New Roman" w:cs="Times New Roman"/>
          <w:color w:val="FF0000"/>
          <w:sz w:val="24"/>
        </w:rPr>
        <w:t>s</w:t>
      </w:r>
      <w:r>
        <w:rPr>
          <w:rFonts w:ascii="Times New Roman" w:hAnsi="Times New Roman" w:cs="Times New Roman"/>
          <w:sz w:val="24"/>
        </w:rPr>
        <w:t xml:space="preserve"> cellules épithéliales a été observé (</w:t>
      </w:r>
      <w:r w:rsidRPr="00E16BCB">
        <w:rPr>
          <w:rFonts w:ascii="Times New Roman" w:hAnsi="Times New Roman" w:cs="Times New Roman"/>
          <w:sz w:val="24"/>
        </w:rPr>
        <w:t xml:space="preserve">Manley </w:t>
      </w:r>
      <w:r w:rsidRPr="00E16BCB">
        <w:rPr>
          <w:rFonts w:ascii="Times New Roman" w:hAnsi="Times New Roman" w:cs="Times New Roman"/>
          <w:i/>
          <w:sz w:val="24"/>
        </w:rPr>
        <w:t>et al</w:t>
      </w:r>
      <w:r w:rsidRPr="00E16BCB">
        <w:rPr>
          <w:rFonts w:ascii="Times New Roman" w:hAnsi="Times New Roman" w:cs="Times New Roman"/>
          <w:sz w:val="24"/>
        </w:rPr>
        <w:t>., 2001)</w:t>
      </w:r>
      <w:r>
        <w:rPr>
          <w:rFonts w:ascii="Times New Roman" w:hAnsi="Times New Roman" w:cs="Times New Roman"/>
          <w:sz w:val="24"/>
        </w:rPr>
        <w:t xml:space="preserve">. On peut en conclure donc que l’expression de </w:t>
      </w:r>
      <w:r w:rsidRPr="00334B15">
        <w:rPr>
          <w:rFonts w:ascii="Times New Roman" w:hAnsi="Times New Roman" w:cs="Times New Roman"/>
          <w:sz w:val="24"/>
        </w:rPr>
        <w:t>Hoxa3 et Pax1</w:t>
      </w:r>
      <w:r>
        <w:rPr>
          <w:rFonts w:ascii="Times New Roman" w:hAnsi="Times New Roman" w:cs="Times New Roman"/>
          <w:sz w:val="24"/>
        </w:rPr>
        <w:t xml:space="preserve"> à la vie fœtale (stades précoces) </w:t>
      </w:r>
      <w:r w:rsidRPr="00334B15">
        <w:rPr>
          <w:rFonts w:ascii="Times New Roman" w:hAnsi="Times New Roman" w:cs="Times New Roman"/>
          <w:sz w:val="24"/>
        </w:rPr>
        <w:t xml:space="preserve">pourrait avoir des effets directs </w:t>
      </w:r>
      <w:r>
        <w:rPr>
          <w:rFonts w:ascii="Times New Roman" w:hAnsi="Times New Roman" w:cs="Times New Roman"/>
          <w:sz w:val="24"/>
        </w:rPr>
        <w:t>sur l’organogenèse des pièces anatomiques de la région pharygeale notamment la thyr</w:t>
      </w:r>
      <w:r w:rsidRPr="006B7510">
        <w:rPr>
          <w:rFonts w:ascii="Times New Roman" w:hAnsi="Times New Roman" w:cs="Times New Roman"/>
          <w:sz w:val="24"/>
        </w:rPr>
        <w:t>o</w:t>
      </w:r>
      <w:r w:rsidRPr="006B7510">
        <w:rPr>
          <w:rFonts w:ascii="Times New Roman" w:hAnsi="Times New Roman" w:cs="Times New Roman"/>
          <w:sz w:val="24"/>
          <w:szCs w:val="24"/>
        </w:rPr>
        <w:t>ï</w:t>
      </w:r>
      <w:r w:rsidRPr="006B7510">
        <w:rPr>
          <w:rFonts w:ascii="Times New Roman" w:hAnsi="Times New Roman" w:cs="Times New Roman"/>
          <w:sz w:val="24"/>
        </w:rPr>
        <w:t>d</w:t>
      </w:r>
      <w:r>
        <w:rPr>
          <w:rFonts w:ascii="Times New Roman" w:hAnsi="Times New Roman" w:cs="Times New Roman"/>
          <w:sz w:val="24"/>
        </w:rPr>
        <w:t xml:space="preserve">e </w:t>
      </w:r>
      <w:r w:rsidRPr="00DE0BE1">
        <w:rPr>
          <w:rFonts w:ascii="Times New Roman" w:hAnsi="Times New Roman" w:cs="Times New Roman"/>
          <w:bCs/>
          <w:color w:val="FF0000"/>
          <w:sz w:val="24"/>
        </w:rPr>
        <w:t>(Figure 27).</w:t>
      </w:r>
      <w:r>
        <w:rPr>
          <w:rFonts w:ascii="Times New Roman" w:hAnsi="Times New Roman" w:cs="Times New Roman"/>
          <w:sz w:val="24"/>
        </w:rPr>
        <w:t xml:space="preserve"> </w:t>
      </w:r>
    </w:p>
    <w:p w:rsidR="002E28FF" w:rsidRDefault="002E28FF" w:rsidP="002E28FF">
      <w:pPr>
        <w:tabs>
          <w:tab w:val="left" w:pos="567"/>
          <w:tab w:val="left" w:pos="709"/>
        </w:tabs>
        <w:spacing w:after="0"/>
        <w:jc w:val="both"/>
        <w:rPr>
          <w:rFonts w:ascii="Times New Roman" w:hAnsi="Times New Roman" w:cs="Times New Roman"/>
        </w:rPr>
      </w:pPr>
    </w:p>
    <w:p w:rsidR="002E28FF" w:rsidRPr="00D82130" w:rsidRDefault="002E28FF" w:rsidP="002E28FF">
      <w:pPr>
        <w:tabs>
          <w:tab w:val="left" w:pos="567"/>
          <w:tab w:val="left" w:pos="709"/>
        </w:tabs>
        <w:spacing w:after="0"/>
        <w:jc w:val="both"/>
        <w:rPr>
          <w:rFonts w:ascii="Times New Roman" w:hAnsi="Times New Roman" w:cs="Times New Roman"/>
        </w:rPr>
      </w:pPr>
    </w:p>
    <w:p w:rsidR="002E28FF" w:rsidRPr="003669FB" w:rsidRDefault="002E28FF" w:rsidP="002E28FF">
      <w:pPr>
        <w:tabs>
          <w:tab w:val="left" w:pos="0"/>
          <w:tab w:val="left" w:pos="142"/>
          <w:tab w:val="left" w:pos="284"/>
          <w:tab w:val="left" w:pos="567"/>
        </w:tabs>
        <w:spacing w:after="0"/>
        <w:jc w:val="both"/>
        <w:rPr>
          <w:rFonts w:ascii="Times New Roman" w:hAnsi="Times New Roman" w:cs="Times New Roman"/>
          <w:b/>
          <w: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2E28FF" w:rsidRDefault="002E28FF" w:rsidP="002E28FF">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6304" behindDoc="1" locked="0" layoutInCell="1" allowOverlap="1">
            <wp:simplePos x="0" y="0"/>
            <wp:positionH relativeFrom="column">
              <wp:posOffset>120015</wp:posOffset>
            </wp:positionH>
            <wp:positionV relativeFrom="paragraph">
              <wp:posOffset>203200</wp:posOffset>
            </wp:positionV>
            <wp:extent cx="5506085" cy="6293485"/>
            <wp:effectExtent l="19050" t="19050" r="18415" b="12065"/>
            <wp:wrapTight wrapText="bothSides">
              <wp:wrapPolygon edited="0">
                <wp:start x="-75" y="-65"/>
                <wp:lineTo x="-75" y="21641"/>
                <wp:lineTo x="21672" y="21641"/>
                <wp:lineTo x="21672" y="-65"/>
                <wp:lineTo x="-75" y="-65"/>
              </wp:wrapPolygon>
            </wp:wrapTight>
            <wp:docPr id="70" name="Image 2" descr="ouf finiiiiiii pax 8 + ttf 1 ztek r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f finiiiiiii pax 8 + ttf 1 ztek rtek.jpg"/>
                    <pic:cNvPicPr/>
                  </pic:nvPicPr>
                  <pic:blipFill>
                    <a:blip r:embed="rId78" cstate="print"/>
                    <a:stretch>
                      <a:fillRect/>
                    </a:stretch>
                  </pic:blipFill>
                  <pic:spPr>
                    <a:xfrm>
                      <a:off x="0" y="0"/>
                      <a:ext cx="5506085" cy="6293485"/>
                    </a:xfrm>
                    <a:prstGeom prst="rect">
                      <a:avLst/>
                    </a:prstGeom>
                    <a:ln w="9525">
                      <a:solidFill>
                        <a:schemeClr val="tx1"/>
                      </a:solidFill>
                    </a:ln>
                  </pic:spPr>
                </pic:pic>
              </a:graphicData>
            </a:graphic>
          </wp:anchor>
        </w:drawing>
      </w:r>
    </w:p>
    <w:p w:rsidR="002E28FF" w:rsidRDefault="002E28FF" w:rsidP="002E28FF">
      <w:pPr>
        <w:rPr>
          <w:rFonts w:ascii="Times New Roman" w:hAnsi="Times New Roman" w:cs="Times New Roman"/>
          <w:sz w:val="24"/>
          <w:szCs w:val="24"/>
        </w:rPr>
      </w:pPr>
      <w:r>
        <w:rPr>
          <w:rFonts w:ascii="Times New Roman" w:hAnsi="Times New Roman" w:cs="Times New Roman"/>
          <w:noProof/>
          <w:sz w:val="24"/>
          <w:szCs w:val="24"/>
        </w:rPr>
        <w:pict>
          <v:shape id="_x0000_s1068" type="#_x0000_t202" style="position:absolute;margin-left:10.3pt;margin-top:1.1pt;width:433.7pt;height:182.85pt;z-index:251747328">
            <v:textbox style="mso-next-textbox:#_x0000_s1068">
              <w:txbxContent>
                <w:p w:rsidR="002E28FF" w:rsidRPr="002F365E" w:rsidRDefault="002E28FF" w:rsidP="002E28FF">
                  <w:pPr>
                    <w:tabs>
                      <w:tab w:val="left" w:pos="709"/>
                    </w:tabs>
                    <w:jc w:val="both"/>
                    <w:rPr>
                      <w:rFonts w:ascii="Times New Roman" w:eastAsia="Times New Roman" w:hAnsi="Times New Roman" w:cs="Times New Roman"/>
                      <w:sz w:val="24"/>
                      <w:szCs w:val="24"/>
                    </w:rPr>
                  </w:pPr>
                  <w:r w:rsidRPr="0099636D">
                    <w:rPr>
                      <w:rFonts w:ascii="Times New Roman" w:eastAsia="Times New Roman" w:hAnsi="Times New Roman" w:cs="Times New Roman"/>
                      <w:b/>
                      <w:sz w:val="24"/>
                      <w:szCs w:val="24"/>
                    </w:rPr>
                    <w:t>Figure 22:</w:t>
                  </w:r>
                  <w:r w:rsidRPr="00852B7F">
                    <w:rPr>
                      <w:rFonts w:ascii="Times New Roman" w:eastAsia="Times New Roman" w:hAnsi="Times New Roman" w:cs="Times New Roman"/>
                      <w:sz w:val="24"/>
                      <w:szCs w:val="24"/>
                    </w:rPr>
                    <w:t xml:space="preserve"> </w:t>
                  </w:r>
                  <w:r w:rsidRPr="00CA5AF7">
                    <w:rPr>
                      <w:rFonts w:ascii="Times New Roman" w:eastAsia="Times New Roman" w:hAnsi="Times New Roman" w:cs="Times New Roman"/>
                      <w:b/>
                      <w:bCs/>
                      <w:color w:val="FF0000"/>
                      <w:sz w:val="24"/>
                      <w:szCs w:val="24"/>
                    </w:rPr>
                    <w:t xml:space="preserve">L’expression de TTF1 de E10.5 à E15.5 chez les embryons de souris Pax 8 </w:t>
                  </w:r>
                  <w:r w:rsidRPr="00CA5AF7">
                    <w:rPr>
                      <w:rFonts w:ascii="Times New Roman" w:eastAsia="Times New Roman" w:hAnsi="Times New Roman" w:cs="Times New Roman"/>
                      <w:b/>
                      <w:bCs/>
                      <w:color w:val="FF0000"/>
                      <w:sz w:val="24"/>
                      <w:szCs w:val="24"/>
                      <w:vertAlign w:val="superscript"/>
                    </w:rPr>
                    <w:t>- / -</w:t>
                  </w:r>
                  <w:r w:rsidRPr="00CA5AF7">
                    <w:rPr>
                      <w:rFonts w:ascii="Times New Roman" w:eastAsia="Times New Roman" w:hAnsi="Times New Roman" w:cs="Times New Roman"/>
                      <w:b/>
                      <w:bCs/>
                      <w:color w:val="FF0000"/>
                      <w:sz w:val="24"/>
                      <w:szCs w:val="24"/>
                    </w:rPr>
                    <w:t xml:space="preserve"> et PAX8</w:t>
                  </w:r>
                  <w:r w:rsidRPr="00CA5AF7">
                    <w:rPr>
                      <w:rFonts w:ascii="Times New Roman" w:eastAsia="Times New Roman" w:hAnsi="Times New Roman" w:cs="Times New Roman"/>
                      <w:b/>
                      <w:bCs/>
                      <w:color w:val="FF0000"/>
                      <w:sz w:val="24"/>
                      <w:szCs w:val="24"/>
                      <w:vertAlign w:val="superscript"/>
                    </w:rPr>
                    <w:t>+ /+ </w:t>
                  </w:r>
                  <w:r w:rsidRPr="00CA5AF7">
                    <w:rPr>
                      <w:rFonts w:ascii="Times New Roman" w:eastAsia="Times New Roman" w:hAnsi="Times New Roman" w:cs="Times New Roman"/>
                      <w:b/>
                      <w:bCs/>
                      <w:color w:val="FF0000"/>
                      <w:sz w:val="24"/>
                      <w:szCs w:val="24"/>
                    </w:rPr>
                    <w:t>:</w:t>
                  </w:r>
                  <w:r w:rsidRPr="00852B7F">
                    <w:rPr>
                      <w:rFonts w:ascii="Times New Roman" w:eastAsia="Times New Roman" w:hAnsi="Times New Roman" w:cs="Times New Roman"/>
                      <w:sz w:val="24"/>
                      <w:szCs w:val="24"/>
                    </w:rPr>
                    <w:t xml:space="preserve"> L'hybridation in situ en utilisant </w:t>
                  </w:r>
                  <w:r>
                    <w:rPr>
                      <w:rFonts w:ascii="Times New Roman" w:eastAsia="Times New Roman" w:hAnsi="Times New Roman" w:cs="Times New Roman"/>
                      <w:sz w:val="24"/>
                      <w:szCs w:val="24"/>
                    </w:rPr>
                    <w:t xml:space="preserve">des </w:t>
                  </w:r>
                  <w:r w:rsidRPr="00852B7F">
                    <w:rPr>
                      <w:rFonts w:ascii="Times New Roman" w:eastAsia="Times New Roman" w:hAnsi="Times New Roman" w:cs="Times New Roman"/>
                      <w:sz w:val="24"/>
                      <w:szCs w:val="24"/>
                    </w:rPr>
                    <w:t xml:space="preserve"> riboso</w:t>
                  </w:r>
                  <w:r w:rsidRPr="00CA5AF7">
                    <w:rPr>
                      <w:rFonts w:ascii="Times New Roman" w:eastAsia="Times New Roman" w:hAnsi="Times New Roman" w:cs="Times New Roman"/>
                      <w:color w:val="FF0000"/>
                      <w:sz w:val="24"/>
                      <w:szCs w:val="24"/>
                    </w:rPr>
                    <w:t xml:space="preserve">n </w:t>
                  </w:r>
                  <w:r w:rsidRPr="00852B7F">
                    <w:rPr>
                      <w:rFonts w:ascii="Times New Roman" w:eastAsia="Times New Roman" w:hAnsi="Times New Roman" w:cs="Times New Roman"/>
                      <w:sz w:val="24"/>
                      <w:szCs w:val="24"/>
                    </w:rPr>
                    <w:t>de</w:t>
                  </w:r>
                  <w:r>
                    <w:rPr>
                      <w:rFonts w:ascii="Times New Roman" w:eastAsia="Times New Roman" w:hAnsi="Times New Roman" w:cs="Times New Roman"/>
                      <w:sz w:val="24"/>
                      <w:szCs w:val="24"/>
                    </w:rPr>
                    <w:t>s FTT</w:t>
                  </w:r>
                  <w:r w:rsidRPr="00852B7F">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marquées</w:t>
                  </w:r>
                  <w:r w:rsidRPr="00852B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sur des coupes </w:t>
                  </w:r>
                  <w:r w:rsidRPr="00852B7F">
                    <w:rPr>
                      <w:rFonts w:ascii="Times New Roman" w:eastAsia="Times New Roman" w:hAnsi="Times New Roman" w:cs="Times New Roman"/>
                      <w:sz w:val="24"/>
                      <w:szCs w:val="24"/>
                    </w:rPr>
                    <w:t>transversale</w:t>
                  </w:r>
                  <w:r>
                    <w:rPr>
                      <w:rFonts w:ascii="Times New Roman" w:eastAsia="Times New Roman" w:hAnsi="Times New Roman" w:cs="Times New Roman"/>
                      <w:sz w:val="24"/>
                      <w:szCs w:val="24"/>
                    </w:rPr>
                    <w:t>s</w:t>
                  </w:r>
                  <w:r w:rsidRPr="00852B7F">
                    <w:rPr>
                      <w:rFonts w:ascii="Times New Roman" w:eastAsia="Times New Roman" w:hAnsi="Times New Roman" w:cs="Times New Roman"/>
                      <w:sz w:val="24"/>
                      <w:szCs w:val="24"/>
                    </w:rPr>
                    <w:t xml:space="preserve"> à E10.5 </w:t>
                  </w:r>
                  <w:r w:rsidRPr="00CA5AF7">
                    <w:rPr>
                      <w:rFonts w:ascii="Times New Roman" w:eastAsia="Times New Roman" w:hAnsi="Times New Roman" w:cs="Times New Roman"/>
                      <w:color w:val="FF0000"/>
                      <w:sz w:val="24"/>
                      <w:szCs w:val="24"/>
                    </w:rPr>
                    <w:t>(a, d</w:t>
                  </w:r>
                  <w:r w:rsidRPr="00852B7F">
                    <w:rPr>
                      <w:rFonts w:ascii="Times New Roman" w:eastAsia="Times New Roman" w:hAnsi="Times New Roman" w:cs="Times New Roman"/>
                      <w:sz w:val="24"/>
                      <w:szCs w:val="24"/>
                    </w:rPr>
                    <w:t>), E11.5 (h</w:t>
                  </w:r>
                  <w:r w:rsidRPr="00CA5AF7">
                    <w:rPr>
                      <w:rFonts w:ascii="Times New Roman" w:eastAsia="Times New Roman" w:hAnsi="Times New Roman" w:cs="Times New Roman"/>
                      <w:color w:val="FF0000"/>
                      <w:sz w:val="24"/>
                      <w:szCs w:val="24"/>
                    </w:rPr>
                    <w:t>, e, i, n</w:t>
                  </w:r>
                  <w:r w:rsidRPr="00852B7F">
                    <w:rPr>
                      <w:rFonts w:ascii="Times New Roman" w:eastAsia="Times New Roman" w:hAnsi="Times New Roman" w:cs="Times New Roman"/>
                      <w:sz w:val="24"/>
                      <w:szCs w:val="24"/>
                    </w:rPr>
                    <w:t>), E12.5 (s</w:t>
                  </w:r>
                  <w:r>
                    <w:rPr>
                      <w:rFonts w:ascii="Times New Roman" w:eastAsia="Times New Roman" w:hAnsi="Times New Roman" w:cs="Times New Roman"/>
                      <w:sz w:val="24"/>
                      <w:szCs w:val="24"/>
                    </w:rPr>
                    <w:t xml:space="preserve">, </w:t>
                  </w:r>
                  <w:r w:rsidRPr="00852B7F">
                    <w:rPr>
                      <w:rFonts w:ascii="Times New Roman" w:eastAsia="Times New Roman" w:hAnsi="Times New Roman" w:cs="Times New Roman"/>
                      <w:sz w:val="24"/>
                      <w:szCs w:val="24"/>
                    </w:rPr>
                    <w:t>i) et E15.5 (</w:t>
                  </w:r>
                  <w:r w:rsidRPr="00CA5AF7">
                    <w:rPr>
                      <w:rFonts w:ascii="Times New Roman" w:eastAsia="Times New Roman" w:hAnsi="Times New Roman" w:cs="Times New Roman"/>
                      <w:color w:val="FF0000"/>
                      <w:sz w:val="24"/>
                      <w:szCs w:val="24"/>
                    </w:rPr>
                    <w:t>m,</w:t>
                  </w:r>
                  <w:r>
                    <w:rPr>
                      <w:rFonts w:ascii="Times New Roman" w:eastAsia="Times New Roman" w:hAnsi="Times New Roman" w:cs="Times New Roman"/>
                      <w:sz w:val="24"/>
                      <w:szCs w:val="24"/>
                    </w:rPr>
                    <w:t xml:space="preserve"> </w:t>
                  </w:r>
                  <w:r w:rsidRPr="00852B7F">
                    <w:rPr>
                      <w:rFonts w:ascii="Times New Roman" w:eastAsia="Times New Roman" w:hAnsi="Times New Roman" w:cs="Times New Roman"/>
                      <w:sz w:val="24"/>
                      <w:szCs w:val="24"/>
                    </w:rPr>
                    <w:t xml:space="preserve">p). A E10.5 et E11.5 le diverticule de la thyroïde (flèches noires) </w:t>
                  </w:r>
                  <w:r>
                    <w:rPr>
                      <w:rFonts w:ascii="Times New Roman" w:eastAsia="Times New Roman" w:hAnsi="Times New Roman" w:cs="Times New Roman"/>
                      <w:sz w:val="24"/>
                      <w:szCs w:val="24"/>
                    </w:rPr>
                    <w:t xml:space="preserve">est détecté </w:t>
                  </w:r>
                  <w:r w:rsidRPr="00852B7F">
                    <w:rPr>
                      <w:rFonts w:ascii="Times New Roman" w:eastAsia="Times New Roman" w:hAnsi="Times New Roman" w:cs="Times New Roman"/>
                      <w:sz w:val="24"/>
                      <w:szCs w:val="24"/>
                    </w:rPr>
                    <w:t>chez le</w:t>
                  </w:r>
                  <w:r>
                    <w:rPr>
                      <w:rFonts w:ascii="Times New Roman" w:eastAsia="Times New Roman" w:hAnsi="Times New Roman" w:cs="Times New Roman"/>
                      <w:sz w:val="24"/>
                      <w:szCs w:val="24"/>
                    </w:rPr>
                    <w:t>s</w:t>
                  </w:r>
                  <w:r w:rsidRPr="00852B7F">
                    <w:rPr>
                      <w:rFonts w:ascii="Times New Roman" w:eastAsia="Times New Roman" w:hAnsi="Times New Roman" w:cs="Times New Roman"/>
                      <w:sz w:val="24"/>
                      <w:szCs w:val="24"/>
                    </w:rPr>
                    <w:t xml:space="preserve"> mutant</w:t>
                  </w:r>
                  <w:r>
                    <w:rPr>
                      <w:rFonts w:ascii="Times New Roman" w:eastAsia="Times New Roman" w:hAnsi="Times New Roman" w:cs="Times New Roman"/>
                      <w:sz w:val="24"/>
                      <w:szCs w:val="24"/>
                    </w:rPr>
                    <w:t>s</w:t>
                  </w:r>
                  <w:r w:rsidRPr="00852B7F">
                    <w:rPr>
                      <w:rFonts w:ascii="Times New Roman" w:eastAsia="Times New Roman" w:hAnsi="Times New Roman" w:cs="Times New Roman"/>
                      <w:sz w:val="24"/>
                      <w:szCs w:val="24"/>
                    </w:rPr>
                    <w:t xml:space="preserve"> (c, g), mais il est </w:t>
                  </w:r>
                  <w:r>
                    <w:rPr>
                      <w:rFonts w:ascii="Times New Roman" w:eastAsia="Times New Roman" w:hAnsi="Times New Roman" w:cs="Times New Roman"/>
                      <w:sz w:val="24"/>
                      <w:szCs w:val="24"/>
                    </w:rPr>
                    <w:t>beaucoup plus petit</w:t>
                  </w:r>
                  <w:r w:rsidRPr="00852B7F">
                    <w:rPr>
                      <w:rFonts w:ascii="Times New Roman" w:eastAsia="Times New Roman" w:hAnsi="Times New Roman" w:cs="Times New Roman"/>
                      <w:sz w:val="24"/>
                      <w:szCs w:val="24"/>
                    </w:rPr>
                    <w:t xml:space="preserve"> que </w:t>
                  </w:r>
                  <w:r>
                    <w:rPr>
                      <w:rFonts w:ascii="Times New Roman" w:eastAsia="Times New Roman" w:hAnsi="Times New Roman" w:cs="Times New Roman"/>
                      <w:sz w:val="24"/>
                      <w:szCs w:val="24"/>
                    </w:rPr>
                    <w:t>chez le</w:t>
                  </w:r>
                  <w:r w:rsidRPr="00852B7F">
                    <w:rPr>
                      <w:rFonts w:ascii="Times New Roman" w:eastAsia="Times New Roman" w:hAnsi="Times New Roman" w:cs="Times New Roman"/>
                      <w:sz w:val="24"/>
                      <w:szCs w:val="24"/>
                    </w:rPr>
                    <w:t xml:space="preserve"> témoin </w:t>
                  </w:r>
                  <w:r w:rsidRPr="00CA5AF7">
                    <w:rPr>
                      <w:rFonts w:ascii="Times New Roman" w:eastAsia="Times New Roman" w:hAnsi="Times New Roman" w:cs="Times New Roman"/>
                      <w:color w:val="FF0000"/>
                      <w:sz w:val="24"/>
                      <w:szCs w:val="24"/>
                    </w:rPr>
                    <w:t>(a, e</w:t>
                  </w:r>
                  <w:r w:rsidRPr="00852B7F">
                    <w:rPr>
                      <w:rFonts w:ascii="Times New Roman" w:eastAsia="Times New Roman" w:hAnsi="Times New Roman" w:cs="Times New Roman"/>
                      <w:sz w:val="24"/>
                      <w:szCs w:val="24"/>
                    </w:rPr>
                    <w:t xml:space="preserve">). À E12.5, les précurseurs folliculaires (avec flèches) </w:t>
                  </w:r>
                  <w:r>
                    <w:rPr>
                      <w:rFonts w:ascii="Times New Roman" w:eastAsia="Times New Roman" w:hAnsi="Times New Roman" w:cs="Times New Roman"/>
                      <w:sz w:val="24"/>
                      <w:szCs w:val="24"/>
                    </w:rPr>
                    <w:t xml:space="preserve">présents chez le type sauvage (témoin) </w:t>
                  </w:r>
                  <w:r w:rsidRPr="00852B7F">
                    <w:rPr>
                      <w:rFonts w:ascii="Times New Roman" w:eastAsia="Times New Roman" w:hAnsi="Times New Roman" w:cs="Times New Roman"/>
                      <w:sz w:val="24"/>
                      <w:szCs w:val="24"/>
                    </w:rPr>
                    <w:t xml:space="preserve">(j) sont absents chez le mutant (l). L'expression </w:t>
                  </w:r>
                  <w:r>
                    <w:rPr>
                      <w:rFonts w:ascii="Times New Roman" w:eastAsia="Times New Roman" w:hAnsi="Times New Roman" w:cs="Times New Roman"/>
                      <w:sz w:val="24"/>
                      <w:szCs w:val="24"/>
                    </w:rPr>
                    <w:t xml:space="preserve">de </w:t>
                  </w:r>
                  <w:r w:rsidRPr="00852B7F">
                    <w:rPr>
                      <w:rFonts w:ascii="Times New Roman" w:eastAsia="Times New Roman" w:hAnsi="Times New Roman" w:cs="Times New Roman"/>
                      <w:sz w:val="24"/>
                      <w:szCs w:val="24"/>
                    </w:rPr>
                    <w:t>TTF1</w:t>
                  </w:r>
                  <w:r>
                    <w:rPr>
                      <w:rFonts w:ascii="Times New Roman" w:eastAsia="Times New Roman" w:hAnsi="Times New Roman" w:cs="Times New Roman"/>
                      <w:sz w:val="24"/>
                      <w:szCs w:val="24"/>
                    </w:rPr>
                    <w:t xml:space="preserve"> chez les mutants</w:t>
                  </w:r>
                  <w:r w:rsidRPr="00852B7F">
                    <w:rPr>
                      <w:rFonts w:ascii="Times New Roman" w:eastAsia="Times New Roman" w:hAnsi="Times New Roman" w:cs="Times New Roman"/>
                      <w:sz w:val="24"/>
                      <w:szCs w:val="24"/>
                    </w:rPr>
                    <w:t xml:space="preserve"> à E12.5 (l) </w:t>
                  </w:r>
                  <w:r>
                    <w:rPr>
                      <w:rFonts w:ascii="Times New Roman" w:eastAsia="Times New Roman" w:hAnsi="Times New Roman" w:cs="Times New Roman"/>
                      <w:sz w:val="24"/>
                      <w:szCs w:val="24"/>
                    </w:rPr>
                    <w:t xml:space="preserve">est localisée uniquement dans les </w:t>
                  </w:r>
                  <w:r w:rsidRPr="00852B7F">
                    <w:rPr>
                      <w:rFonts w:ascii="Times New Roman" w:eastAsia="Times New Roman" w:hAnsi="Times New Roman" w:cs="Times New Roman"/>
                      <w:sz w:val="24"/>
                      <w:szCs w:val="24"/>
                    </w:rPr>
                    <w:t xml:space="preserve">corps </w:t>
                  </w:r>
                  <w:r>
                    <w:rPr>
                      <w:rFonts w:ascii="Times New Roman" w:eastAsia="Times New Roman" w:hAnsi="Times New Roman" w:cs="Times New Roman"/>
                      <w:sz w:val="24"/>
                      <w:szCs w:val="24"/>
                    </w:rPr>
                    <w:t>ultimobranchiaux</w:t>
                  </w:r>
                  <w:r w:rsidRPr="00852B7F">
                    <w:rPr>
                      <w:rFonts w:ascii="Times New Roman" w:eastAsia="Times New Roman" w:hAnsi="Times New Roman" w:cs="Times New Roman"/>
                      <w:sz w:val="24"/>
                      <w:szCs w:val="24"/>
                    </w:rPr>
                    <w:t xml:space="preserve">, qui est la seule structure restante à ce stade. A E15.5, l'architecture folliculaire de la thyroïde est déjà </w:t>
                  </w:r>
                  <w:r>
                    <w:rPr>
                      <w:rFonts w:ascii="Times New Roman" w:eastAsia="Times New Roman" w:hAnsi="Times New Roman" w:cs="Times New Roman"/>
                      <w:sz w:val="24"/>
                      <w:szCs w:val="24"/>
                    </w:rPr>
                    <w:t>évidente</w:t>
                  </w:r>
                  <w:r w:rsidRPr="00852B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chez les témoins</w:t>
                  </w:r>
                  <w:r w:rsidRPr="00852B7F">
                    <w:rPr>
                      <w:rFonts w:ascii="Times New Roman" w:eastAsia="Times New Roman" w:hAnsi="Times New Roman" w:cs="Times New Roman"/>
                      <w:sz w:val="24"/>
                      <w:szCs w:val="24"/>
                    </w:rPr>
                    <w:t xml:space="preserve"> (m, n)</w:t>
                  </w:r>
                  <w:r>
                    <w:rPr>
                      <w:rFonts w:ascii="Times New Roman" w:eastAsia="Times New Roman" w:hAnsi="Times New Roman" w:cs="Times New Roman"/>
                      <w:sz w:val="24"/>
                      <w:szCs w:val="24"/>
                    </w:rPr>
                    <w:t xml:space="preserve">, </w:t>
                  </w:r>
                  <w:r w:rsidRPr="00852B7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chez </w:t>
                  </w:r>
                  <w:r w:rsidRPr="00852B7F">
                    <w:rPr>
                      <w:rFonts w:ascii="Times New Roman" w:eastAsia="Times New Roman" w:hAnsi="Times New Roman" w:cs="Times New Roman"/>
                      <w:sz w:val="24"/>
                      <w:szCs w:val="24"/>
                    </w:rPr>
                    <w:t>le</w:t>
                  </w:r>
                  <w:r>
                    <w:rPr>
                      <w:rFonts w:ascii="Times New Roman" w:eastAsia="Times New Roman" w:hAnsi="Times New Roman" w:cs="Times New Roman"/>
                      <w:sz w:val="24"/>
                      <w:szCs w:val="24"/>
                    </w:rPr>
                    <w:t>s</w:t>
                  </w:r>
                  <w:r w:rsidRPr="00852B7F">
                    <w:rPr>
                      <w:rFonts w:ascii="Times New Roman" w:eastAsia="Times New Roman" w:hAnsi="Times New Roman" w:cs="Times New Roman"/>
                      <w:sz w:val="24"/>
                      <w:szCs w:val="24"/>
                    </w:rPr>
                    <w:t xml:space="preserve"> mutant</w:t>
                  </w:r>
                  <w:r>
                    <w:rPr>
                      <w:rFonts w:ascii="Times New Roman" w:eastAsia="Times New Roman" w:hAnsi="Times New Roman" w:cs="Times New Roman"/>
                      <w:sz w:val="24"/>
                      <w:szCs w:val="24"/>
                    </w:rPr>
                    <w:t>s</w:t>
                  </w:r>
                  <w:r w:rsidRPr="00852B7F">
                    <w:rPr>
                      <w:rFonts w:ascii="Times New Roman" w:eastAsia="Times New Roman" w:hAnsi="Times New Roman" w:cs="Times New Roman"/>
                      <w:sz w:val="24"/>
                      <w:szCs w:val="24"/>
                    </w:rPr>
                    <w:t xml:space="preserve"> (o, p), seul le corps ultimobranchial </w:t>
                  </w:r>
                  <w:r>
                    <w:rPr>
                      <w:rFonts w:ascii="Times New Roman" w:eastAsia="Times New Roman" w:hAnsi="Times New Roman" w:cs="Times New Roman"/>
                      <w:sz w:val="24"/>
                      <w:szCs w:val="24"/>
                    </w:rPr>
                    <w:t>peut être identifié</w:t>
                  </w:r>
                  <w:r w:rsidRPr="00852B7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w:t>
                  </w:r>
                  <w:r w:rsidRPr="00852B7F">
                    <w:rPr>
                      <w:rFonts w:ascii="Times New Roman" w:eastAsia="Times New Roman" w:hAnsi="Times New Roman" w:cs="Times New Roman"/>
                      <w:sz w:val="24"/>
                      <w:szCs w:val="24"/>
                    </w:rPr>
                    <w:t xml:space="preserve">lèches blanches (b, d, f, h) </w:t>
                  </w:r>
                  <w:r>
                    <w:rPr>
                      <w:rFonts w:ascii="Times New Roman" w:eastAsia="Times New Roman" w:hAnsi="Times New Roman" w:cs="Times New Roman"/>
                      <w:sz w:val="24"/>
                      <w:szCs w:val="24"/>
                    </w:rPr>
                    <w:t>montrent l’</w:t>
                  </w:r>
                  <w:r w:rsidRPr="00852B7F">
                    <w:rPr>
                      <w:rFonts w:ascii="Times New Roman" w:eastAsia="Times New Roman" w:hAnsi="Times New Roman" w:cs="Times New Roman"/>
                      <w:sz w:val="24"/>
                      <w:szCs w:val="24"/>
                    </w:rPr>
                    <w:t xml:space="preserve">expression </w:t>
                  </w:r>
                  <w:r>
                    <w:rPr>
                      <w:rFonts w:ascii="Times New Roman" w:eastAsia="Times New Roman" w:hAnsi="Times New Roman" w:cs="Times New Roman"/>
                      <w:sz w:val="24"/>
                      <w:szCs w:val="24"/>
                    </w:rPr>
                    <w:t>de FTT</w:t>
                  </w:r>
                  <w:r w:rsidRPr="00852B7F">
                    <w:rPr>
                      <w:rFonts w:ascii="Times New Roman" w:eastAsia="Times New Roman" w:hAnsi="Times New Roman" w:cs="Times New Roman"/>
                      <w:sz w:val="24"/>
                      <w:szCs w:val="24"/>
                    </w:rPr>
                    <w:t>1 à E10.5 et E11.</w:t>
                  </w:r>
                  <w:r>
                    <w:rPr>
                      <w:rFonts w:ascii="Times New Roman" w:eastAsia="Times New Roman" w:hAnsi="Times New Roman" w:cs="Times New Roman"/>
                      <w:sz w:val="24"/>
                      <w:szCs w:val="24"/>
                    </w:rPr>
                    <w:t>5.</w:t>
                  </w:r>
                </w:p>
                <w:p w:rsidR="002E28FF" w:rsidRDefault="002E28FF" w:rsidP="002E28FF"/>
              </w:txbxContent>
            </v:textbox>
          </v:shape>
        </w:pict>
      </w:r>
    </w:p>
    <w:p w:rsidR="002E28FF" w:rsidRPr="00AB0CFB" w:rsidRDefault="002E28FF" w:rsidP="002E28FF">
      <w:pPr>
        <w:rPr>
          <w:rFonts w:ascii="Times New Roman" w:hAnsi="Times New Roman" w:cs="Times New Roman"/>
          <w:sz w:val="24"/>
          <w:szCs w:val="24"/>
        </w:rPr>
      </w:pPr>
    </w:p>
    <w:p w:rsidR="002E28FF" w:rsidRDefault="002E28FF" w:rsidP="002E28FF">
      <w:pPr>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r>
        <w:rPr>
          <w:rFonts w:ascii="Times New Roman" w:hAnsi="Times New Roman" w:cs="Times New Roman"/>
          <w:sz w:val="24"/>
          <w:szCs w:val="24"/>
        </w:rPr>
        <w:tab/>
      </w: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9376" behindDoc="1" locked="0" layoutInCell="1" allowOverlap="1">
            <wp:simplePos x="0" y="0"/>
            <wp:positionH relativeFrom="column">
              <wp:posOffset>2142490</wp:posOffset>
            </wp:positionH>
            <wp:positionV relativeFrom="paragraph">
              <wp:posOffset>10160</wp:posOffset>
            </wp:positionV>
            <wp:extent cx="1588135" cy="1732915"/>
            <wp:effectExtent l="19050" t="19050" r="12065" b="19685"/>
            <wp:wrapSquare wrapText="bothSides"/>
            <wp:docPr id="71" name="Image 4" descr="moyen 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yen 13.5.png"/>
                    <pic:cNvPicPr/>
                  </pic:nvPicPr>
                  <pic:blipFill>
                    <a:blip r:embed="rId79" cstate="print"/>
                    <a:stretch>
                      <a:fillRect/>
                    </a:stretch>
                  </pic:blipFill>
                  <pic:spPr>
                    <a:xfrm>
                      <a:off x="0" y="0"/>
                      <a:ext cx="1588135" cy="1732915"/>
                    </a:xfrm>
                    <a:prstGeom prst="rect">
                      <a:avLst/>
                    </a:prstGeom>
                    <a:ln w="9525">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48352" behindDoc="1" locked="0" layoutInCell="1" allowOverlap="1">
            <wp:simplePos x="0" y="0"/>
            <wp:positionH relativeFrom="column">
              <wp:posOffset>3865245</wp:posOffset>
            </wp:positionH>
            <wp:positionV relativeFrom="paragraph">
              <wp:posOffset>10160</wp:posOffset>
            </wp:positionV>
            <wp:extent cx="1649730" cy="1735455"/>
            <wp:effectExtent l="38100" t="19050" r="26670" b="17145"/>
            <wp:wrapSquare wrapText="bothSides"/>
            <wp:docPr id="72"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y D.png"/>
                    <pic:cNvPicPr/>
                  </pic:nvPicPr>
                  <pic:blipFill>
                    <a:blip r:embed="rId80" cstate="print"/>
                    <a:stretch>
                      <a:fillRect/>
                    </a:stretch>
                  </pic:blipFill>
                  <pic:spPr>
                    <a:xfrm>
                      <a:off x="0" y="0"/>
                      <a:ext cx="1649730" cy="1735455"/>
                    </a:xfrm>
                    <a:prstGeom prst="rect">
                      <a:avLst/>
                    </a:prstGeom>
                    <a:ln w="9525">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50400" behindDoc="1" locked="0" layoutInCell="1" allowOverlap="1">
            <wp:simplePos x="0" y="0"/>
            <wp:positionH relativeFrom="column">
              <wp:posOffset>440055</wp:posOffset>
            </wp:positionH>
            <wp:positionV relativeFrom="paragraph">
              <wp:posOffset>10160</wp:posOffset>
            </wp:positionV>
            <wp:extent cx="1546225" cy="1735455"/>
            <wp:effectExtent l="19050" t="19050" r="15875" b="17145"/>
            <wp:wrapSquare wrapText="bothSides"/>
            <wp:docPr id="73"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yV.png"/>
                    <pic:cNvPicPr/>
                  </pic:nvPicPr>
                  <pic:blipFill>
                    <a:blip r:embed="rId81" cstate="print"/>
                    <a:stretch>
                      <a:fillRect/>
                    </a:stretch>
                  </pic:blipFill>
                  <pic:spPr>
                    <a:xfrm>
                      <a:off x="0" y="0"/>
                      <a:ext cx="1546225" cy="1735455"/>
                    </a:xfrm>
                    <a:prstGeom prst="rect">
                      <a:avLst/>
                    </a:prstGeom>
                    <a:ln w="9525">
                      <a:solidFill>
                        <a:schemeClr val="tx1"/>
                      </a:solidFill>
                    </a:ln>
                  </pic:spPr>
                </pic:pic>
              </a:graphicData>
            </a:graphic>
          </wp:anchor>
        </w:drawing>
      </w: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492"/>
        </w:tabs>
        <w:rPr>
          <w:rFonts w:ascii="Times New Roman" w:hAnsi="Times New Roman" w:cs="Times New Roman"/>
          <w:sz w:val="24"/>
          <w:szCs w:val="24"/>
        </w:rPr>
      </w:pPr>
    </w:p>
    <w:p w:rsidR="002E28FF" w:rsidRDefault="002E28FF" w:rsidP="002E28FF">
      <w:pPr>
        <w:tabs>
          <w:tab w:val="left" w:pos="5827"/>
          <w:tab w:val="left" w:pos="8647"/>
          <w:tab w:val="left" w:pos="8789"/>
        </w:tabs>
        <w:rPr>
          <w:rFonts w:ascii="Times New Roman" w:hAnsi="Times New Roman" w:cs="Times New Roman"/>
          <w:sz w:val="24"/>
          <w:szCs w:val="24"/>
        </w:rPr>
      </w:pPr>
      <w:r>
        <w:rPr>
          <w:rFonts w:ascii="Times New Roman" w:hAnsi="Times New Roman" w:cs="Times New Roman"/>
          <w:noProof/>
          <w:sz w:val="24"/>
          <w:szCs w:val="24"/>
        </w:rPr>
        <w:pict>
          <v:shape id="_x0000_s1069" type="#_x0000_t202" style="position:absolute;margin-left:35pt;margin-top:15.25pt;width:22.9pt;height:19.4pt;z-index:251751424">
            <v:textbox style="mso-next-textbox:#_x0000_s1069">
              <w:txbxContent>
                <w:p w:rsidR="002E28FF" w:rsidRPr="00EA1165" w:rsidRDefault="002E28FF" w:rsidP="002E28FF">
                  <w:pPr>
                    <w:rPr>
                      <w:rFonts w:ascii="Times New Roman" w:hAnsi="Times New Roman" w:cs="Times New Roman"/>
                      <w:b/>
                    </w:rPr>
                  </w:pPr>
                  <w:r w:rsidRPr="00EA1165">
                    <w:rPr>
                      <w:rFonts w:ascii="Times New Roman" w:hAnsi="Times New Roman" w:cs="Times New Roman"/>
                      <w:b/>
                    </w:rPr>
                    <w:t>A</w:t>
                  </w:r>
                </w:p>
              </w:txbxContent>
            </v:textbox>
          </v:shape>
        </w:pict>
      </w:r>
      <w:r>
        <w:rPr>
          <w:rFonts w:ascii="Times New Roman" w:hAnsi="Times New Roman" w:cs="Times New Roman"/>
          <w:noProof/>
          <w:sz w:val="24"/>
          <w:szCs w:val="24"/>
        </w:rPr>
        <w:pict>
          <v:shape id="_x0000_s1071" type="#_x0000_t202" style="position:absolute;margin-left:304.45pt;margin-top:15.25pt;width:22.9pt;height:19.4pt;z-index:251753472">
            <v:textbox style="mso-next-textbox:#_x0000_s1071">
              <w:txbxContent>
                <w:p w:rsidR="002E28FF" w:rsidRPr="00EA1165" w:rsidRDefault="002E28FF" w:rsidP="002E28FF">
                  <w:pPr>
                    <w:rPr>
                      <w:rFonts w:ascii="Times New Roman" w:hAnsi="Times New Roman" w:cs="Times New Roman"/>
                      <w:b/>
                    </w:rPr>
                  </w:pPr>
                  <w:r w:rsidRPr="00EA1165">
                    <w:rPr>
                      <w:rFonts w:ascii="Times New Roman" w:hAnsi="Times New Roman" w:cs="Times New Roman"/>
                      <w:b/>
                    </w:rPr>
                    <w:t>C</w:t>
                  </w:r>
                </w:p>
              </w:txbxContent>
            </v:textbox>
          </v:shape>
        </w:pict>
      </w:r>
      <w:r>
        <w:rPr>
          <w:rFonts w:ascii="Times New Roman" w:hAnsi="Times New Roman" w:cs="Times New Roman"/>
          <w:noProof/>
          <w:sz w:val="24"/>
          <w:szCs w:val="24"/>
        </w:rPr>
        <w:pict>
          <v:shape id="_x0000_s1070" type="#_x0000_t202" style="position:absolute;margin-left:168.55pt;margin-top:14.4pt;width:22.9pt;height:19.4pt;z-index:251752448">
            <v:textbox style="mso-next-textbox:#_x0000_s1070">
              <w:txbxContent>
                <w:p w:rsidR="002E28FF" w:rsidRPr="00EA1165" w:rsidRDefault="002E28FF" w:rsidP="002E28FF">
                  <w:pPr>
                    <w:rPr>
                      <w:rFonts w:ascii="Times New Roman" w:hAnsi="Times New Roman" w:cs="Times New Roman"/>
                      <w:b/>
                    </w:rPr>
                  </w:pPr>
                  <w:r w:rsidRPr="00EA1165">
                    <w:rPr>
                      <w:rFonts w:ascii="Times New Roman" w:hAnsi="Times New Roman" w:cs="Times New Roman"/>
                      <w:b/>
                    </w:rPr>
                    <w:t>B</w:t>
                  </w:r>
                </w:p>
              </w:txbxContent>
            </v:textbox>
          </v:shape>
        </w:pict>
      </w:r>
    </w:p>
    <w:p w:rsidR="002E28FF" w:rsidRPr="00977CBC" w:rsidRDefault="002E28FF" w:rsidP="002E28FF">
      <w:pPr>
        <w:rPr>
          <w:rFonts w:ascii="Times New Roman" w:hAnsi="Times New Roman" w:cs="Times New Roman"/>
          <w:sz w:val="24"/>
          <w:szCs w:val="24"/>
        </w:rPr>
      </w:pPr>
      <w:r>
        <w:rPr>
          <w:rFonts w:ascii="Times New Roman" w:hAnsi="Times New Roman" w:cs="Times New Roman"/>
          <w:noProof/>
          <w:sz w:val="24"/>
          <w:szCs w:val="24"/>
        </w:rPr>
        <w:pict>
          <v:shape id="_x0000_s1072" type="#_x0000_t202" style="position:absolute;margin-left:35.5pt;margin-top:12.85pt;width:398.55pt;height:104.35pt;z-index:251754496">
            <v:textbox style="mso-next-textbox:#_x0000_s1072">
              <w:txbxContent>
                <w:p w:rsidR="002E28FF" w:rsidRPr="00977CBC" w:rsidRDefault="002E28FF" w:rsidP="002E28FF">
                  <w:pPr>
                    <w:tabs>
                      <w:tab w:val="left" w:pos="1976"/>
                    </w:tabs>
                    <w:spacing w:after="0"/>
                    <w:jc w:val="both"/>
                    <w:rPr>
                      <w:rStyle w:val="hps"/>
                      <w:rFonts w:ascii="Times New Roman" w:hAnsi="Times New Roman" w:cs="Times New Roman"/>
                      <w:sz w:val="24"/>
                      <w:szCs w:val="24"/>
                    </w:rPr>
                  </w:pPr>
                  <w:r w:rsidRPr="00977CBC">
                    <w:rPr>
                      <w:rStyle w:val="hps"/>
                      <w:rFonts w:ascii="Times New Roman" w:hAnsi="Times New Roman" w:cs="Times New Roman"/>
                      <w:b/>
                      <w:sz w:val="24"/>
                      <w:szCs w:val="24"/>
                    </w:rPr>
                    <w:t xml:space="preserve">Figure </w:t>
                  </w:r>
                  <w:r>
                    <w:rPr>
                      <w:rStyle w:val="hps"/>
                      <w:rFonts w:ascii="Times New Roman" w:hAnsi="Times New Roman" w:cs="Times New Roman"/>
                      <w:b/>
                      <w:sz w:val="24"/>
                      <w:szCs w:val="24"/>
                    </w:rPr>
                    <w:t>23</w:t>
                  </w:r>
                  <w:r w:rsidRPr="00977CBC">
                    <w:rPr>
                      <w:rStyle w:val="hps"/>
                      <w:rFonts w:ascii="Times New Roman" w:hAnsi="Times New Roman" w:cs="Times New Roman"/>
                      <w:b/>
                      <w:sz w:val="24"/>
                      <w:szCs w:val="24"/>
                    </w:rPr>
                    <w:t> :</w:t>
                  </w:r>
                  <w:r w:rsidRPr="00977CBC">
                    <w:rPr>
                      <w:rStyle w:val="hps"/>
                      <w:rFonts w:ascii="Times New Roman" w:hAnsi="Times New Roman" w:cs="Times New Roman"/>
                      <w:sz w:val="24"/>
                      <w:szCs w:val="24"/>
                    </w:rPr>
                    <w:t xml:space="preserve"> </w:t>
                  </w:r>
                  <w:r w:rsidRPr="00CA5AF7">
                    <w:rPr>
                      <w:rStyle w:val="hps"/>
                      <w:rFonts w:ascii="Times New Roman" w:hAnsi="Times New Roman" w:cs="Times New Roman"/>
                      <w:b/>
                      <w:bCs/>
                      <w:color w:val="FF0000"/>
                      <w:sz w:val="24"/>
                      <w:szCs w:val="24"/>
                    </w:rPr>
                    <w:t xml:space="preserve">Coupes transversales au niveau de la région pharyngeale colorées par H&amp;E chez </w:t>
                  </w:r>
                  <w:r w:rsidRPr="00CA5AF7">
                    <w:rPr>
                      <w:rStyle w:val="hps"/>
                      <w:rFonts w:ascii="Times New Roman" w:hAnsi="Times New Roman" w:cs="Times New Roman"/>
                      <w:b/>
                      <w:bCs/>
                      <w:color w:val="FF0000"/>
                      <w:sz w:val="24"/>
                      <w:szCs w:val="24"/>
                      <w:highlight w:val="yellow"/>
                    </w:rPr>
                    <w:t>des</w:t>
                  </w:r>
                  <w:r w:rsidRPr="00CA5AF7">
                    <w:rPr>
                      <w:rStyle w:val="hps"/>
                      <w:rFonts w:ascii="Times New Roman" w:hAnsi="Times New Roman" w:cs="Times New Roman"/>
                      <w:b/>
                      <w:bCs/>
                      <w:color w:val="FF0000"/>
                      <w:sz w:val="24"/>
                      <w:szCs w:val="24"/>
                    </w:rPr>
                    <w:t xml:space="preserve"> embryon</w:t>
                  </w:r>
                  <w:r w:rsidRPr="00CA5AF7">
                    <w:rPr>
                      <w:rStyle w:val="hps"/>
                      <w:rFonts w:ascii="Times New Roman" w:hAnsi="Times New Roman" w:cs="Times New Roman"/>
                      <w:b/>
                      <w:bCs/>
                      <w:color w:val="FF0000"/>
                      <w:sz w:val="24"/>
                      <w:szCs w:val="24"/>
                      <w:highlight w:val="yellow"/>
                    </w:rPr>
                    <w:t>s</w:t>
                  </w:r>
                  <w:r w:rsidRPr="00CA5AF7">
                    <w:rPr>
                      <w:rStyle w:val="hps"/>
                      <w:rFonts w:ascii="Times New Roman" w:hAnsi="Times New Roman" w:cs="Times New Roman"/>
                      <w:b/>
                      <w:bCs/>
                      <w:color w:val="FF0000"/>
                      <w:sz w:val="24"/>
                      <w:szCs w:val="24"/>
                    </w:rPr>
                    <w:t xml:space="preserve"> de souris à E13.5 :</w:t>
                  </w:r>
                  <w:r w:rsidRPr="00977CBC">
                    <w:rPr>
                      <w:rStyle w:val="hps"/>
                      <w:rFonts w:ascii="Times New Roman" w:hAnsi="Times New Roman" w:cs="Times New Roman"/>
                      <w:sz w:val="24"/>
                      <w:szCs w:val="24"/>
                    </w:rPr>
                    <w:t xml:space="preserve"> (A) Coupe du coté ventrale chez Pbx</w:t>
                  </w:r>
                  <w:r w:rsidRPr="00977CBC">
                    <w:rPr>
                      <w:rStyle w:val="hps"/>
                      <w:rFonts w:ascii="Times New Roman" w:hAnsi="Times New Roman" w:cs="Times New Roman"/>
                      <w:sz w:val="24"/>
                      <w:szCs w:val="24"/>
                      <w:vertAlign w:val="superscript"/>
                    </w:rPr>
                    <w:t>+/+</w:t>
                  </w:r>
                  <w:r w:rsidRPr="00977CBC">
                    <w:rPr>
                      <w:rStyle w:val="hps"/>
                      <w:rFonts w:ascii="Times New Roman" w:hAnsi="Times New Roman" w:cs="Times New Roman"/>
                      <w:sz w:val="24"/>
                      <w:szCs w:val="24"/>
                    </w:rPr>
                    <w:t xml:space="preserve"> montrant les lobes thymiques (th) et de la thyroïde ventrale (ty) confirmant notre résultat dans (B). (C)</w:t>
                  </w:r>
                  <w:r>
                    <w:rPr>
                      <w:rStyle w:val="hps"/>
                      <w:rFonts w:ascii="Times New Roman" w:hAnsi="Times New Roman" w:cs="Times New Roman"/>
                      <w:sz w:val="24"/>
                      <w:szCs w:val="24"/>
                    </w:rPr>
                    <w:t xml:space="preserve"> </w:t>
                  </w:r>
                  <w:r w:rsidRPr="00977CBC">
                    <w:rPr>
                      <w:rStyle w:val="hps"/>
                      <w:rFonts w:ascii="Times New Roman" w:hAnsi="Times New Roman" w:cs="Times New Roman"/>
                      <w:sz w:val="24"/>
                      <w:szCs w:val="24"/>
                    </w:rPr>
                    <w:t>Coupe chez le même embryon que (A) du coté dorsal, montrant les parathyroïdes (pt), et le début de fusion des UB avec la thyroïde dorsale. Echelle 50 µm</w:t>
                  </w:r>
                  <w:r>
                    <w:rPr>
                      <w:rStyle w:val="hps"/>
                      <w:rFonts w:ascii="Times New Roman" w:hAnsi="Times New Roman" w:cs="Times New Roman"/>
                      <w:sz w:val="24"/>
                      <w:szCs w:val="24"/>
                    </w:rPr>
                    <w:t xml:space="preserve"> </w:t>
                  </w:r>
                  <w:r w:rsidRPr="00977CBC">
                    <w:rPr>
                      <w:rStyle w:val="hps"/>
                      <w:rFonts w:ascii="Times New Roman" w:hAnsi="Times New Roman" w:cs="Times New Roman"/>
                      <w:sz w:val="24"/>
                      <w:szCs w:val="24"/>
                    </w:rPr>
                    <w:t>(</w:t>
                  </w:r>
                  <w:r w:rsidRPr="00977CBC">
                    <w:rPr>
                      <w:rFonts w:ascii="Times New Roman" w:hAnsi="Times New Roman" w:cs="Times New Roman"/>
                      <w:sz w:val="26"/>
                      <w:szCs w:val="26"/>
                    </w:rPr>
                    <w:t xml:space="preserve">Manley </w:t>
                  </w:r>
                  <w:r w:rsidRPr="00977CBC">
                    <w:rPr>
                      <w:rFonts w:ascii="Times New Roman" w:hAnsi="Times New Roman" w:cs="Times New Roman"/>
                      <w:i/>
                      <w:sz w:val="26"/>
                      <w:szCs w:val="26"/>
                    </w:rPr>
                    <w:t>et al</w:t>
                  </w:r>
                  <w:r w:rsidRPr="00977CBC">
                    <w:rPr>
                      <w:rFonts w:ascii="Times New Roman" w:hAnsi="Times New Roman" w:cs="Times New Roman"/>
                      <w:sz w:val="26"/>
                      <w:szCs w:val="26"/>
                    </w:rPr>
                    <w:t>.,</w:t>
                  </w:r>
                  <w:r>
                    <w:rPr>
                      <w:rFonts w:ascii="Times New Roman" w:hAnsi="Times New Roman" w:cs="Times New Roman"/>
                      <w:sz w:val="26"/>
                      <w:szCs w:val="26"/>
                    </w:rPr>
                    <w:t xml:space="preserve"> 2004)</w:t>
                  </w:r>
                  <w:r w:rsidRPr="00CA5AF7">
                    <w:rPr>
                      <w:rFonts w:ascii="Times New Roman" w:hAnsi="Times New Roman" w:cs="Times New Roman"/>
                      <w:color w:val="FF0000"/>
                      <w:sz w:val="26"/>
                      <w:szCs w:val="26"/>
                    </w:rPr>
                    <w:t>.</w:t>
                  </w:r>
                </w:p>
                <w:p w:rsidR="002E28FF" w:rsidRPr="00977CBC" w:rsidRDefault="002E28FF" w:rsidP="002E28FF">
                  <w:pPr>
                    <w:tabs>
                      <w:tab w:val="left" w:pos="1976"/>
                    </w:tabs>
                    <w:spacing w:after="0"/>
                    <w:jc w:val="both"/>
                    <w:rPr>
                      <w:rStyle w:val="hps"/>
                      <w:rFonts w:ascii="Times New Roman" w:hAnsi="Times New Roman" w:cs="Times New Roman"/>
                      <w:b/>
                      <w:sz w:val="24"/>
                      <w:szCs w:val="24"/>
                    </w:rPr>
                  </w:pPr>
                </w:p>
                <w:p w:rsidR="002E28FF" w:rsidRPr="00977CBC" w:rsidRDefault="002E28FF" w:rsidP="002E28FF">
                  <w:pPr>
                    <w:tabs>
                      <w:tab w:val="left" w:pos="1976"/>
                    </w:tabs>
                    <w:spacing w:after="0"/>
                    <w:jc w:val="both"/>
                    <w:rPr>
                      <w:rStyle w:val="hps"/>
                      <w:rFonts w:ascii="Times New Roman" w:hAnsi="Times New Roman" w:cs="Times New Roman"/>
                      <w:sz w:val="24"/>
                      <w:szCs w:val="24"/>
                    </w:rPr>
                  </w:pPr>
                </w:p>
                <w:p w:rsidR="002E28FF" w:rsidRPr="00977CBC" w:rsidRDefault="002E28FF" w:rsidP="002E28FF">
                  <w:pPr>
                    <w:tabs>
                      <w:tab w:val="left" w:pos="1976"/>
                    </w:tabs>
                    <w:spacing w:after="0"/>
                    <w:jc w:val="both"/>
                    <w:rPr>
                      <w:rStyle w:val="hps"/>
                      <w:rFonts w:ascii="Times New Roman" w:hAnsi="Times New Roman" w:cs="Times New Roman"/>
                      <w:sz w:val="24"/>
                      <w:szCs w:val="24"/>
                    </w:rPr>
                  </w:pPr>
                </w:p>
                <w:p w:rsidR="002E28FF" w:rsidRPr="00977CBC" w:rsidRDefault="002E28FF" w:rsidP="002E28FF">
                  <w:pPr>
                    <w:tabs>
                      <w:tab w:val="left" w:pos="1976"/>
                    </w:tabs>
                    <w:spacing w:after="0"/>
                    <w:jc w:val="both"/>
                    <w:rPr>
                      <w:rStyle w:val="hps"/>
                      <w:rFonts w:ascii="Times New Roman" w:hAnsi="Times New Roman" w:cs="Times New Roman"/>
                      <w:sz w:val="24"/>
                      <w:szCs w:val="24"/>
                    </w:rPr>
                  </w:pPr>
                </w:p>
                <w:p w:rsidR="002E28FF" w:rsidRPr="00977CBC" w:rsidRDefault="002E28FF" w:rsidP="002E28FF">
                  <w:pPr>
                    <w:tabs>
                      <w:tab w:val="left" w:pos="1976"/>
                    </w:tabs>
                    <w:spacing w:after="0"/>
                    <w:jc w:val="both"/>
                    <w:rPr>
                      <w:rStyle w:val="hps"/>
                      <w:rFonts w:ascii="Times New Roman" w:hAnsi="Times New Roman" w:cs="Times New Roman"/>
                      <w:sz w:val="24"/>
                      <w:szCs w:val="24"/>
                    </w:rPr>
                  </w:pPr>
                </w:p>
                <w:p w:rsidR="002E28FF" w:rsidRPr="00977CBC" w:rsidRDefault="002E28FF" w:rsidP="002E28FF">
                  <w:pPr>
                    <w:tabs>
                      <w:tab w:val="left" w:pos="1976"/>
                    </w:tabs>
                    <w:spacing w:after="0"/>
                    <w:jc w:val="both"/>
                    <w:rPr>
                      <w:rStyle w:val="hps"/>
                      <w:rFonts w:ascii="Times New Roman" w:hAnsi="Times New Roman" w:cs="Times New Roman"/>
                      <w:sz w:val="24"/>
                      <w:szCs w:val="24"/>
                    </w:rPr>
                  </w:pPr>
                </w:p>
                <w:p w:rsidR="002E28FF" w:rsidRPr="00977CBC" w:rsidRDefault="002E28FF" w:rsidP="002E28FF">
                  <w:pPr>
                    <w:jc w:val="both"/>
                    <w:rPr>
                      <w:rFonts w:ascii="Times New Roman" w:hAnsi="Times New Roman" w:cs="Times New Roman"/>
                      <w:sz w:val="24"/>
                      <w:szCs w:val="24"/>
                    </w:rPr>
                  </w:pPr>
                </w:p>
              </w:txbxContent>
            </v:textbox>
          </v:shape>
        </w:pict>
      </w: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6544" behindDoc="0" locked="0" layoutInCell="1" allowOverlap="1">
            <wp:simplePos x="0" y="0"/>
            <wp:positionH relativeFrom="column">
              <wp:posOffset>2943274</wp:posOffset>
            </wp:positionH>
            <wp:positionV relativeFrom="paragraph">
              <wp:posOffset>207156</wp:posOffset>
            </wp:positionV>
            <wp:extent cx="2566897" cy="1484239"/>
            <wp:effectExtent l="19050" t="19050" r="23903" b="20711"/>
            <wp:wrapNone/>
            <wp:docPr id="7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lum contrast="9000"/>
                    </a:blip>
                    <a:srcRect/>
                    <a:stretch>
                      <a:fillRect/>
                    </a:stretch>
                  </pic:blipFill>
                  <pic:spPr bwMode="auto">
                    <a:xfrm>
                      <a:off x="0" y="0"/>
                      <a:ext cx="2571311" cy="1486791"/>
                    </a:xfrm>
                    <a:prstGeom prst="rect">
                      <a:avLst/>
                    </a:prstGeom>
                    <a:noFill/>
                    <a:ln w="9525">
                      <a:solidFill>
                        <a:schemeClr val="tx1"/>
                      </a:solid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55520" behindDoc="0" locked="0" layoutInCell="1" allowOverlap="1">
            <wp:simplePos x="0" y="0"/>
            <wp:positionH relativeFrom="column">
              <wp:posOffset>436880</wp:posOffset>
            </wp:positionH>
            <wp:positionV relativeFrom="paragraph">
              <wp:posOffset>203200</wp:posOffset>
            </wp:positionV>
            <wp:extent cx="2405380" cy="1487170"/>
            <wp:effectExtent l="19050" t="19050" r="13970" b="17780"/>
            <wp:wrapNone/>
            <wp:docPr id="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lum contrast="16000"/>
                    </a:blip>
                    <a:srcRect/>
                    <a:stretch>
                      <a:fillRect/>
                    </a:stretch>
                  </pic:blipFill>
                  <pic:spPr bwMode="auto">
                    <a:xfrm>
                      <a:off x="0" y="0"/>
                      <a:ext cx="2405380" cy="1487170"/>
                    </a:xfrm>
                    <a:prstGeom prst="rect">
                      <a:avLst/>
                    </a:prstGeom>
                    <a:noFill/>
                    <a:ln w="9525">
                      <a:solidFill>
                        <a:schemeClr val="tx1"/>
                      </a:solidFill>
                      <a:miter lim="800000"/>
                      <a:headEnd/>
                      <a:tailEnd/>
                    </a:ln>
                  </pic:spPr>
                </pic:pic>
              </a:graphicData>
            </a:graphic>
          </wp:anchor>
        </w:drawing>
      </w: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p>
    <w:p w:rsidR="002E28FF" w:rsidRPr="00977CBC" w:rsidRDefault="002E28FF" w:rsidP="002E28FF">
      <w:pPr>
        <w:rPr>
          <w:rFonts w:ascii="Times New Roman" w:hAnsi="Times New Roman" w:cs="Times New Roman"/>
          <w:sz w:val="24"/>
          <w:szCs w:val="24"/>
        </w:rPr>
      </w:pPr>
      <w:r>
        <w:rPr>
          <w:rFonts w:ascii="Times New Roman" w:hAnsi="Times New Roman" w:cs="Times New Roman"/>
          <w:noProof/>
          <w:sz w:val="24"/>
          <w:szCs w:val="24"/>
        </w:rPr>
        <w:pict>
          <v:shape id="_x0000_s1073" type="#_x0000_t202" style="position:absolute;margin-left:232.75pt;margin-top:10.7pt;width:22.9pt;height:19.4pt;z-index:251757568">
            <v:textbox style="mso-next-textbox:#_x0000_s1073">
              <w:txbxContent>
                <w:p w:rsidR="002E28FF" w:rsidRPr="00EA1165" w:rsidRDefault="002E28FF" w:rsidP="002E28FF">
                  <w:pPr>
                    <w:rPr>
                      <w:rFonts w:ascii="Times New Roman" w:hAnsi="Times New Roman" w:cs="Times New Roman"/>
                      <w:b/>
                    </w:rPr>
                  </w:pPr>
                  <w:r w:rsidRPr="00EA1165">
                    <w:rPr>
                      <w:rFonts w:ascii="Times New Roman" w:hAnsi="Times New Roman" w:cs="Times New Roman"/>
                      <w:b/>
                    </w:rPr>
                    <w:t>B</w:t>
                  </w:r>
                </w:p>
              </w:txbxContent>
            </v:textbox>
          </v:shape>
        </w:pict>
      </w:r>
      <w:r>
        <w:rPr>
          <w:rFonts w:ascii="Times New Roman" w:hAnsi="Times New Roman" w:cs="Times New Roman"/>
          <w:noProof/>
          <w:sz w:val="24"/>
          <w:szCs w:val="24"/>
        </w:rPr>
        <w:pict>
          <v:shape id="_x0000_s1074" type="#_x0000_t202" style="position:absolute;margin-left:35.7pt;margin-top:10.7pt;width:22.9pt;height:19.4pt;z-index:251758592">
            <v:textbox style="mso-next-textbox:#_x0000_s1074">
              <w:txbxContent>
                <w:p w:rsidR="002E28FF" w:rsidRPr="00EA1165" w:rsidRDefault="002E28FF" w:rsidP="002E28FF">
                  <w:pPr>
                    <w:rPr>
                      <w:rFonts w:ascii="Times New Roman" w:hAnsi="Times New Roman" w:cs="Times New Roman"/>
                      <w:b/>
                    </w:rPr>
                  </w:pPr>
                  <w:r w:rsidRPr="00EA1165">
                    <w:rPr>
                      <w:rFonts w:ascii="Times New Roman" w:hAnsi="Times New Roman" w:cs="Times New Roman"/>
                      <w:b/>
                    </w:rPr>
                    <w:t>A</w:t>
                  </w:r>
                </w:p>
              </w:txbxContent>
            </v:textbox>
          </v:shape>
        </w:pict>
      </w:r>
    </w:p>
    <w:p w:rsidR="002E28FF" w:rsidRDefault="002E28FF" w:rsidP="002E28FF">
      <w:pPr>
        <w:rPr>
          <w:rFonts w:ascii="Times New Roman" w:hAnsi="Times New Roman" w:cs="Times New Roman"/>
          <w:sz w:val="24"/>
          <w:szCs w:val="24"/>
        </w:rPr>
      </w:pPr>
      <w:r>
        <w:rPr>
          <w:rFonts w:ascii="Times New Roman" w:hAnsi="Times New Roman" w:cs="Times New Roman"/>
          <w:noProof/>
          <w:sz w:val="24"/>
          <w:szCs w:val="24"/>
        </w:rPr>
        <w:pict>
          <v:shape id="_x0000_s1075" type="#_x0000_t202" style="position:absolute;margin-left:35.5pt;margin-top:7.4pt;width:398.55pt;height:87.1pt;z-index:251759616">
            <v:textbox style="mso-next-textbox:#_x0000_s1075">
              <w:txbxContent>
                <w:p w:rsidR="002E28FF" w:rsidRDefault="002E28FF" w:rsidP="002E28FF">
                  <w:pPr>
                    <w:tabs>
                      <w:tab w:val="left" w:pos="709"/>
                    </w:tabs>
                    <w:jc w:val="both"/>
                    <w:rPr>
                      <w:rFonts w:ascii="Times New Roman" w:hAnsi="Times New Roman" w:cs="Times New Roman"/>
                      <w:i/>
                    </w:rPr>
                  </w:pPr>
                  <w:r w:rsidRPr="0099636D">
                    <w:rPr>
                      <w:rFonts w:ascii="Times New Roman" w:eastAsia="Times New Roman" w:hAnsi="Times New Roman" w:cs="Times New Roman"/>
                      <w:b/>
                      <w:sz w:val="24"/>
                      <w:szCs w:val="24"/>
                    </w:rPr>
                    <w:t>Figure 24</w:t>
                  </w:r>
                  <w:r>
                    <w:rPr>
                      <w:rFonts w:ascii="Times New Roman" w:eastAsia="Times New Roman" w:hAnsi="Times New Roman" w:cs="Times New Roman"/>
                      <w:sz w:val="24"/>
                      <w:szCs w:val="24"/>
                    </w:rPr>
                    <w:t xml:space="preserve">: </w:t>
                  </w:r>
                  <w:r w:rsidRPr="00CA5AF7">
                    <w:rPr>
                      <w:rFonts w:ascii="Times New Roman" w:eastAsia="Times New Roman" w:hAnsi="Times New Roman" w:cs="Times New Roman"/>
                      <w:b/>
                      <w:bCs/>
                      <w:color w:val="FF0000"/>
                      <w:sz w:val="24"/>
                      <w:szCs w:val="24"/>
                    </w:rPr>
                    <w:t>Coupes frontales chez des embryons de souris FTT2</w:t>
                  </w:r>
                  <w:r w:rsidRPr="00CA5AF7">
                    <w:rPr>
                      <w:rFonts w:ascii="Times New Roman" w:eastAsia="Times New Roman" w:hAnsi="Times New Roman" w:cs="Times New Roman"/>
                      <w:b/>
                      <w:bCs/>
                      <w:color w:val="FF0000"/>
                      <w:sz w:val="24"/>
                      <w:szCs w:val="24"/>
                      <w:vertAlign w:val="superscript"/>
                    </w:rPr>
                    <w:t>+/-</w:t>
                  </w:r>
                  <w:r w:rsidRPr="00CA5AF7">
                    <w:rPr>
                      <w:rFonts w:ascii="Times New Roman" w:eastAsia="Times New Roman" w:hAnsi="Times New Roman" w:cs="Times New Roman"/>
                      <w:b/>
                      <w:bCs/>
                      <w:color w:val="FF0000"/>
                      <w:sz w:val="24"/>
                      <w:szCs w:val="24"/>
                    </w:rPr>
                    <w:t xml:space="preserve"> (A) et FTT2</w:t>
                  </w:r>
                  <w:r w:rsidRPr="00CA5AF7">
                    <w:rPr>
                      <w:rFonts w:ascii="Times New Roman" w:eastAsia="Times New Roman" w:hAnsi="Times New Roman" w:cs="Times New Roman"/>
                      <w:b/>
                      <w:bCs/>
                      <w:color w:val="FF0000"/>
                      <w:sz w:val="24"/>
                      <w:szCs w:val="24"/>
                      <w:vertAlign w:val="superscript"/>
                    </w:rPr>
                    <w:t>-/-</w:t>
                  </w:r>
                  <w:r w:rsidRPr="00CA5AF7">
                    <w:rPr>
                      <w:rFonts w:ascii="Times New Roman" w:eastAsia="Times New Roman" w:hAnsi="Times New Roman" w:cs="Times New Roman"/>
                      <w:b/>
                      <w:bCs/>
                      <w:color w:val="FF0000"/>
                      <w:sz w:val="24"/>
                      <w:szCs w:val="24"/>
                    </w:rPr>
                    <w:t xml:space="preserve"> (B)</w:t>
                  </w:r>
                  <w:r>
                    <w:rPr>
                      <w:rFonts w:ascii="Times New Roman" w:eastAsia="Times New Roman" w:hAnsi="Times New Roman" w:cs="Times New Roman"/>
                      <w:b/>
                      <w:bCs/>
                      <w:color w:val="FF0000"/>
                      <w:sz w:val="24"/>
                      <w:szCs w:val="24"/>
                    </w:rPr>
                    <w:t> :</w:t>
                  </w:r>
                  <w:r>
                    <w:rPr>
                      <w:rFonts w:ascii="Times New Roman" w:eastAsia="Times New Roman" w:hAnsi="Times New Roman" w:cs="Times New Roman"/>
                      <w:sz w:val="24"/>
                      <w:szCs w:val="24"/>
                    </w:rPr>
                    <w:t xml:space="preserve"> mise évidence avec des anticorps anti-</w:t>
                  </w:r>
                  <w:r w:rsidRPr="00643604">
                    <w:rPr>
                      <w:rFonts w:ascii="Times New Roman" w:eastAsia="Times New Roman" w:hAnsi="Times New Roman" w:cs="Times New Roman"/>
                      <w:sz w:val="24"/>
                      <w:szCs w:val="24"/>
                    </w:rPr>
                    <w:t>TTF-</w:t>
                  </w:r>
                  <w:r>
                    <w:rPr>
                      <w:rFonts w:ascii="Times New Roman" w:eastAsia="Times New Roman" w:hAnsi="Times New Roman" w:cs="Times New Roman"/>
                      <w:sz w:val="24"/>
                      <w:szCs w:val="24"/>
                    </w:rPr>
                    <w:t>1</w:t>
                  </w:r>
                  <w:r w:rsidRPr="00CA5AF7">
                    <w:rPr>
                      <w:rFonts w:ascii="Times New Roman" w:eastAsia="Times New Roman" w:hAnsi="Times New Roman" w:cs="Times New Roman"/>
                      <w:sz w:val="24"/>
                      <w:szCs w:val="24"/>
                      <w:highlight w:val="yellow"/>
                    </w:rPr>
                    <w:t>.</w:t>
                  </w:r>
                  <w:r>
                    <w:rPr>
                      <w:rFonts w:ascii="Times New Roman" w:eastAsia="Times New Roman" w:hAnsi="Times New Roman" w:cs="Times New Roman"/>
                      <w:sz w:val="24"/>
                      <w:szCs w:val="24"/>
                    </w:rPr>
                    <w:t xml:space="preserve">Bourgeonnement et migration de l’ébauche de la thyroïde </w:t>
                  </w:r>
                  <w:r w:rsidRPr="00643604">
                    <w:rPr>
                      <w:rFonts w:ascii="Times New Roman" w:eastAsia="Times New Roman" w:hAnsi="Times New Roman" w:cs="Times New Roman"/>
                      <w:sz w:val="24"/>
                      <w:szCs w:val="24"/>
                    </w:rPr>
                    <w:t xml:space="preserve">à E9.5 </w:t>
                  </w:r>
                  <w:r>
                    <w:rPr>
                      <w:rFonts w:ascii="Times New Roman" w:eastAsia="Times New Roman" w:hAnsi="Times New Roman" w:cs="Times New Roman"/>
                      <w:sz w:val="24"/>
                      <w:szCs w:val="24"/>
                    </w:rPr>
                    <w:t xml:space="preserve">chez les </w:t>
                  </w:r>
                  <w:r w:rsidRPr="00643604">
                    <w:rPr>
                      <w:rFonts w:ascii="Times New Roman" w:eastAsia="Times New Roman" w:hAnsi="Times New Roman" w:cs="Times New Roman"/>
                      <w:sz w:val="24"/>
                      <w:szCs w:val="24"/>
                    </w:rPr>
                    <w:t xml:space="preserve">embryons </w:t>
                  </w:r>
                  <w:r>
                    <w:rPr>
                      <w:rFonts w:ascii="Times New Roman" w:eastAsia="Times New Roman" w:hAnsi="Times New Roman" w:cs="Times New Roman"/>
                      <w:sz w:val="24"/>
                      <w:szCs w:val="24"/>
                    </w:rPr>
                    <w:t>FTT2</w:t>
                  </w:r>
                  <w:r w:rsidRPr="00643604">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contrairement à l’embryon FTT2</w:t>
                  </w:r>
                  <w:r w:rsidRPr="00A37744">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P</w:t>
                  </w:r>
                  <w:r w:rsidRPr="00643604">
                    <w:rPr>
                      <w:rFonts w:ascii="Times New Roman" w:eastAsia="Times New Roman" w:hAnsi="Times New Roman" w:cs="Times New Roman"/>
                      <w:sz w:val="24"/>
                      <w:szCs w:val="24"/>
                    </w:rPr>
                    <w:t>h</w:t>
                  </w:r>
                  <w:r>
                    <w:rPr>
                      <w:rFonts w:ascii="Times New Roman" w:eastAsia="Times New Roman" w:hAnsi="Times New Roman" w:cs="Times New Roman"/>
                      <w:sz w:val="24"/>
                      <w:szCs w:val="24"/>
                    </w:rPr>
                    <w:t xml:space="preserve">, </w:t>
                  </w:r>
                  <w:r w:rsidRPr="00643604">
                    <w:rPr>
                      <w:rFonts w:ascii="Times New Roman" w:eastAsia="Times New Roman" w:hAnsi="Times New Roman" w:cs="Times New Roman"/>
                      <w:sz w:val="24"/>
                      <w:szCs w:val="24"/>
                    </w:rPr>
                    <w:t xml:space="preserve"> pharynx; Th, </w:t>
                  </w:r>
                  <w:r>
                    <w:rPr>
                      <w:rFonts w:ascii="Times New Roman" w:eastAsia="Times New Roman" w:hAnsi="Times New Roman" w:cs="Times New Roman"/>
                      <w:sz w:val="24"/>
                      <w:szCs w:val="24"/>
                    </w:rPr>
                    <w:t xml:space="preserve">bourgeon de la thyroïde. Echelle : </w:t>
                  </w:r>
                  <w:r w:rsidRPr="00643604">
                    <w:rPr>
                      <w:rFonts w:ascii="Times New Roman" w:eastAsia="Times New Roman" w:hAnsi="Times New Roman" w:cs="Times New Roman"/>
                      <w:sz w:val="24"/>
                      <w:szCs w:val="24"/>
                    </w:rPr>
                    <w:t>200 mm</w:t>
                  </w:r>
                  <w:r>
                    <w:rPr>
                      <w:rFonts w:ascii="Times New Roman" w:eastAsia="Times New Roman" w:hAnsi="Times New Roman" w:cs="Times New Roman"/>
                      <w:sz w:val="24"/>
                      <w:szCs w:val="24"/>
                    </w:rPr>
                    <w:t xml:space="preserve"> </w:t>
                  </w:r>
                  <w:r w:rsidRPr="00977CBC">
                    <w:rPr>
                      <w:rFonts w:ascii="Times New Roman" w:eastAsia="Times New Roman" w:hAnsi="Times New Roman" w:cs="Times New Roman"/>
                      <w:sz w:val="24"/>
                      <w:szCs w:val="24"/>
                    </w:rPr>
                    <w:t>(</w:t>
                  </w:r>
                  <w:r w:rsidRPr="00977CBC">
                    <w:rPr>
                      <w:rFonts w:ascii="Times New Roman" w:hAnsi="Times New Roman" w:cs="Times New Roman"/>
                    </w:rPr>
                    <w:t>De Felice</w:t>
                  </w:r>
                  <w:r>
                    <w:rPr>
                      <w:rFonts w:ascii="Times New Roman" w:hAnsi="Times New Roman" w:cs="Times New Roman"/>
                      <w:i/>
                    </w:rPr>
                    <w:t xml:space="preserve"> et a</w:t>
                  </w:r>
                  <w:r w:rsidRPr="00EC5D5E">
                    <w:rPr>
                      <w:rFonts w:ascii="Times New Roman" w:hAnsi="Times New Roman" w:cs="Times New Roman"/>
                      <w:i/>
                    </w:rPr>
                    <w:t>l</w:t>
                  </w:r>
                  <w:r>
                    <w:rPr>
                      <w:rFonts w:ascii="Times New Roman" w:hAnsi="Times New Roman" w:cs="Times New Roman"/>
                      <w:i/>
                    </w:rPr>
                    <w:t>.,</w:t>
                  </w:r>
                  <w:r w:rsidRPr="00EC5D5E">
                    <w:rPr>
                      <w:rFonts w:ascii="Times New Roman" w:hAnsi="Times New Roman" w:cs="Times New Roman"/>
                      <w:i/>
                    </w:rPr>
                    <w:t xml:space="preserve"> </w:t>
                  </w:r>
                  <w:r w:rsidRPr="00977CBC">
                    <w:rPr>
                      <w:rFonts w:ascii="Times New Roman" w:hAnsi="Times New Roman" w:cs="Times New Roman"/>
                    </w:rPr>
                    <w:t>1999).</w:t>
                  </w:r>
                </w:p>
                <w:p w:rsidR="002E28FF" w:rsidRDefault="002E28FF" w:rsidP="002E28FF">
                  <w:pPr>
                    <w:jc w:val="both"/>
                  </w:pPr>
                </w:p>
              </w:txbxContent>
            </v:textbox>
          </v:shape>
        </w:pict>
      </w:r>
    </w:p>
    <w:p w:rsidR="002E28FF" w:rsidRDefault="002E28FF" w:rsidP="002E28FF">
      <w:pPr>
        <w:rPr>
          <w:rFonts w:ascii="Times New Roman" w:hAnsi="Times New Roman" w:cs="Times New Roman"/>
          <w:sz w:val="24"/>
          <w:szCs w:val="24"/>
        </w:rPr>
      </w:pPr>
    </w:p>
    <w:p w:rsidR="002E28FF" w:rsidRDefault="002E28FF" w:rsidP="002E28FF">
      <w:pPr>
        <w:tabs>
          <w:tab w:val="left" w:pos="3650"/>
        </w:tabs>
        <w:rPr>
          <w:rFonts w:ascii="Times New Roman" w:hAnsi="Times New Roman" w:cs="Times New Roman"/>
          <w:sz w:val="24"/>
          <w:szCs w:val="24"/>
        </w:rPr>
      </w:pPr>
      <w:r>
        <w:rPr>
          <w:rFonts w:ascii="Times New Roman" w:hAnsi="Times New Roman" w:cs="Times New Roman"/>
          <w:sz w:val="24"/>
          <w:szCs w:val="24"/>
        </w:rPr>
        <w:tab/>
      </w:r>
    </w:p>
    <w:p w:rsidR="002E28FF" w:rsidRPr="00977CBC" w:rsidRDefault="002E28FF" w:rsidP="002E28FF">
      <w:pPr>
        <w:tabs>
          <w:tab w:val="left" w:pos="567"/>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0640" behindDoc="0" locked="0" layoutInCell="1" allowOverlap="1">
            <wp:simplePos x="0" y="0"/>
            <wp:positionH relativeFrom="column">
              <wp:posOffset>468955</wp:posOffset>
            </wp:positionH>
            <wp:positionV relativeFrom="paragraph">
              <wp:posOffset>286783</wp:posOffset>
            </wp:positionV>
            <wp:extent cx="5041885" cy="1836243"/>
            <wp:effectExtent l="19050" t="19050" r="25415" b="11607"/>
            <wp:wrapNone/>
            <wp:docPr id="76" name="Image 4" descr="H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x.png"/>
                    <pic:cNvPicPr/>
                  </pic:nvPicPr>
                  <pic:blipFill>
                    <a:blip r:embed="rId84" cstate="print">
                      <a:lum bright="10000" contrast="10000"/>
                    </a:blip>
                    <a:srcRect b="4249"/>
                    <a:stretch>
                      <a:fillRect/>
                    </a:stretch>
                  </pic:blipFill>
                  <pic:spPr>
                    <a:xfrm>
                      <a:off x="0" y="0"/>
                      <a:ext cx="5041885" cy="1836243"/>
                    </a:xfrm>
                    <a:prstGeom prst="rect">
                      <a:avLst/>
                    </a:prstGeom>
                    <a:ln w="9525">
                      <a:solidFill>
                        <a:schemeClr val="tx1"/>
                      </a:solidFill>
                    </a:ln>
                  </pic:spPr>
                </pic:pic>
              </a:graphicData>
            </a:graphic>
          </wp:anchor>
        </w:drawing>
      </w:r>
    </w:p>
    <w:p w:rsidR="002E28FF" w:rsidRPr="00977CBC" w:rsidRDefault="002E28FF" w:rsidP="002E28FF">
      <w:pPr>
        <w:rPr>
          <w:rFonts w:ascii="Times New Roman" w:hAnsi="Times New Roman" w:cs="Times New Roman"/>
          <w:sz w:val="24"/>
          <w:szCs w:val="24"/>
        </w:rPr>
      </w:pPr>
    </w:p>
    <w:p w:rsidR="002E28FF" w:rsidRDefault="002E28FF" w:rsidP="002E28FF">
      <w:pPr>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r>
        <w:rPr>
          <w:rFonts w:ascii="Times New Roman" w:hAnsi="Times New Roman" w:cs="Times New Roman"/>
          <w:sz w:val="24"/>
          <w:szCs w:val="24"/>
        </w:rPr>
        <w:tab/>
      </w: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r>
        <w:rPr>
          <w:rFonts w:ascii="Times New Roman" w:hAnsi="Times New Roman" w:cs="Times New Roman"/>
          <w:noProof/>
          <w:sz w:val="24"/>
          <w:szCs w:val="24"/>
        </w:rPr>
        <w:pict>
          <v:shape id="_x0000_s1076" type="#_x0000_t202" style="position:absolute;margin-left:35.5pt;margin-top:16.55pt;width:398.55pt;height:90.35pt;z-index:251761664">
            <v:textbox>
              <w:txbxContent>
                <w:p w:rsidR="002E28FF" w:rsidRPr="002F365E" w:rsidRDefault="002E28FF" w:rsidP="002E28FF">
                  <w:pPr>
                    <w:spacing w:after="0" w:line="240" w:lineRule="auto"/>
                    <w:jc w:val="both"/>
                    <w:rPr>
                      <w:rFonts w:ascii="Times New Roman" w:eastAsia="Times New Roman" w:hAnsi="Times New Roman" w:cs="Times New Roman"/>
                      <w:sz w:val="24"/>
                      <w:szCs w:val="24"/>
                    </w:rPr>
                  </w:pPr>
                  <w:r w:rsidRPr="0099636D">
                    <w:rPr>
                      <w:rFonts w:ascii="Times New Roman" w:eastAsia="Times New Roman" w:hAnsi="Times New Roman" w:cs="Times New Roman"/>
                      <w:b/>
                      <w:sz w:val="24"/>
                      <w:szCs w:val="24"/>
                    </w:rPr>
                    <w:t xml:space="preserve">Figure </w:t>
                  </w:r>
                  <w:r>
                    <w:rPr>
                      <w:rFonts w:ascii="Times New Roman" w:eastAsia="Times New Roman" w:hAnsi="Times New Roman" w:cs="Times New Roman"/>
                      <w:b/>
                      <w:sz w:val="24"/>
                      <w:szCs w:val="24"/>
                    </w:rPr>
                    <w:t>25</w:t>
                  </w:r>
                  <w:r w:rsidRPr="002F365E">
                    <w:rPr>
                      <w:rFonts w:ascii="Times New Roman" w:eastAsia="Times New Roman" w:hAnsi="Times New Roman" w:cs="Times New Roman"/>
                      <w:b/>
                      <w:i/>
                      <w:sz w:val="24"/>
                      <w:szCs w:val="24"/>
                    </w:rPr>
                    <w:t>:</w:t>
                  </w:r>
                  <w:r>
                    <w:rPr>
                      <w:rFonts w:ascii="Times New Roman" w:eastAsia="Times New Roman" w:hAnsi="Times New Roman" w:cs="Times New Roman"/>
                      <w:sz w:val="24"/>
                      <w:szCs w:val="24"/>
                    </w:rPr>
                    <w:t xml:space="preserve"> </w:t>
                  </w:r>
                  <w:r w:rsidRPr="00CA5AF7">
                    <w:rPr>
                      <w:rFonts w:ascii="Times New Roman" w:eastAsia="Times New Roman" w:hAnsi="Times New Roman" w:cs="Times New Roman"/>
                      <w:b/>
                      <w:bCs/>
                      <w:color w:val="FF0000"/>
                      <w:sz w:val="24"/>
                      <w:szCs w:val="24"/>
                    </w:rPr>
                    <w:t>Coupes transversales colorée par H&amp;E chez des embryons de souris à 9.5dpc</w:t>
                  </w:r>
                  <w:r>
                    <w:rPr>
                      <w:rFonts w:ascii="Times New Roman" w:eastAsia="Times New Roman" w:hAnsi="Times New Roman" w:cs="Times New Roman"/>
                      <w:b/>
                      <w:bCs/>
                      <w:color w:val="FF0000"/>
                      <w:sz w:val="24"/>
                      <w:szCs w:val="24"/>
                    </w:rPr>
                    <w:t> :</w:t>
                  </w:r>
                  <w:r>
                    <w:rPr>
                      <w:rFonts w:ascii="Times New Roman" w:eastAsia="Times New Roman" w:hAnsi="Times New Roman" w:cs="Times New Roman"/>
                      <w:sz w:val="24"/>
                      <w:szCs w:val="24"/>
                    </w:rPr>
                    <w:t xml:space="preserve"> Ces coupes montrent le développement de la thyroïde chez les embryons de souris HHEX</w:t>
                  </w:r>
                  <w:r>
                    <w:rPr>
                      <w:rFonts w:ascii="Times New Roman" w:eastAsia="Times New Roman" w:hAnsi="Times New Roman" w:cs="Times New Roman"/>
                      <w:sz w:val="24"/>
                      <w:szCs w:val="24"/>
                      <w:vertAlign w:val="superscript"/>
                    </w:rPr>
                    <w:t>+</w:t>
                  </w:r>
                  <w:r w:rsidRPr="000A2140">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vertAlign w:val="superscript"/>
                    </w:rPr>
                    <w:t>+</w:t>
                  </w:r>
                  <w:r w:rsidRPr="002F365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 et HHEX</w:t>
                  </w:r>
                  <w:r>
                    <w:rPr>
                      <w:rFonts w:ascii="Times New Roman" w:eastAsia="Times New Roman" w:hAnsi="Times New Roman" w:cs="Times New Roman"/>
                      <w:sz w:val="24"/>
                      <w:szCs w:val="24"/>
                      <w:vertAlign w:val="superscript"/>
                    </w:rPr>
                    <w:t>-/</w:t>
                  </w:r>
                  <w:r w:rsidRPr="002F365E">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(B).</w:t>
                  </w:r>
                  <w:r w:rsidRPr="002F365E">
                    <w:rPr>
                      <w:rFonts w:ascii="Times New Roman" w:eastAsia="Times New Roman" w:hAnsi="Times New Roman" w:cs="Times New Roman"/>
                      <w:sz w:val="24"/>
                      <w:szCs w:val="24"/>
                    </w:rPr>
                    <w:t xml:space="preserve"> L'ébauche de la thyroïde </w:t>
                  </w:r>
                  <w:r>
                    <w:rPr>
                      <w:rFonts w:ascii="Times New Roman" w:eastAsia="Times New Roman" w:hAnsi="Times New Roman" w:cs="Times New Roman"/>
                      <w:sz w:val="24"/>
                      <w:szCs w:val="24"/>
                    </w:rPr>
                    <w:t>est bien identifiée dans la région</w:t>
                  </w:r>
                  <w:r w:rsidRPr="002F365E">
                    <w:rPr>
                      <w:rFonts w:ascii="Times New Roman" w:eastAsia="Times New Roman" w:hAnsi="Times New Roman" w:cs="Times New Roman"/>
                      <w:sz w:val="24"/>
                      <w:szCs w:val="24"/>
                    </w:rPr>
                    <w:t xml:space="preserve"> ventral</w:t>
                  </w:r>
                  <w:r>
                    <w:rPr>
                      <w:rFonts w:ascii="Times New Roman" w:eastAsia="Times New Roman" w:hAnsi="Times New Roman" w:cs="Times New Roman"/>
                      <w:sz w:val="24"/>
                      <w:szCs w:val="24"/>
                    </w:rPr>
                    <w:t>e</w:t>
                  </w:r>
                  <w:r w:rsidRPr="002F365E">
                    <w:rPr>
                      <w:rFonts w:ascii="Times New Roman" w:eastAsia="Times New Roman" w:hAnsi="Times New Roman" w:cs="Times New Roman"/>
                      <w:sz w:val="24"/>
                      <w:szCs w:val="24"/>
                    </w:rPr>
                    <w:t xml:space="preserve"> du pharynx.</w:t>
                  </w:r>
                  <w:r>
                    <w:rPr>
                      <w:rFonts w:ascii="Times New Roman" w:eastAsia="Times New Roman" w:hAnsi="Times New Roman" w:cs="Times New Roman"/>
                      <w:sz w:val="24"/>
                      <w:szCs w:val="24"/>
                    </w:rPr>
                    <w:t xml:space="preserve"> Chez les embryons H</w:t>
                  </w:r>
                  <w:r w:rsidRPr="002F365E">
                    <w:rPr>
                      <w:rFonts w:ascii="Times New Roman" w:eastAsia="Times New Roman" w:hAnsi="Times New Roman" w:cs="Times New Roman"/>
                      <w:sz w:val="24"/>
                      <w:szCs w:val="24"/>
                    </w:rPr>
                    <w:t>HEX</w:t>
                  </w:r>
                  <w:r w:rsidRPr="000A2140">
                    <w:rPr>
                      <w:rFonts w:ascii="Times New Roman" w:eastAsia="Times New Roman" w:hAnsi="Times New Roman" w:cs="Times New Roman"/>
                      <w:sz w:val="24"/>
                      <w:szCs w:val="24"/>
                      <w:vertAlign w:val="superscript"/>
                    </w:rPr>
                    <w:t>-</w:t>
                  </w:r>
                  <w:r w:rsidRPr="002F365E">
                    <w:rPr>
                      <w:rFonts w:ascii="Times New Roman" w:eastAsia="Times New Roman" w:hAnsi="Times New Roman" w:cs="Times New Roman"/>
                      <w:sz w:val="24"/>
                      <w:szCs w:val="24"/>
                      <w:vertAlign w:val="superscript"/>
                    </w:rPr>
                    <w:t xml:space="preserve"> </w:t>
                  </w:r>
                  <w:r w:rsidRPr="000A2140">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est complètement absente à ce niveau (hypoplasie)</w:t>
                  </w:r>
                  <w:r w:rsidRPr="002F365E">
                    <w:rPr>
                      <w:rFonts w:ascii="Times New Roman" w:eastAsia="Times New Roman" w:hAnsi="Times New Roman" w:cs="Times New Roman"/>
                      <w:sz w:val="24"/>
                      <w:szCs w:val="24"/>
                    </w:rPr>
                    <w:t xml:space="preserve"> et </w:t>
                  </w:r>
                  <w:r>
                    <w:rPr>
                      <w:rFonts w:ascii="Times New Roman" w:eastAsia="Times New Roman" w:hAnsi="Times New Roman" w:cs="Times New Roman"/>
                      <w:sz w:val="24"/>
                      <w:szCs w:val="24"/>
                    </w:rPr>
                    <w:t>reste attachée à</w:t>
                  </w:r>
                  <w:r w:rsidRPr="002F365E">
                    <w:rPr>
                      <w:rFonts w:ascii="Times New Roman" w:eastAsia="Times New Roman" w:hAnsi="Times New Roman" w:cs="Times New Roman"/>
                      <w:sz w:val="24"/>
                      <w:szCs w:val="24"/>
                    </w:rPr>
                    <w:t xml:space="preserve"> l'endoderme </w:t>
                  </w:r>
                  <w:r>
                    <w:rPr>
                      <w:rFonts w:ascii="Times New Roman" w:eastAsia="Times New Roman" w:hAnsi="Times New Roman" w:cs="Times New Roman"/>
                      <w:sz w:val="24"/>
                      <w:szCs w:val="24"/>
                    </w:rPr>
                    <w:t>pharyngé</w:t>
                  </w:r>
                  <w:r w:rsidRPr="002F365E">
                    <w:rPr>
                      <w:rFonts w:ascii="Times New Roman" w:eastAsia="Times New Roman" w:hAnsi="Times New Roman" w:cs="Times New Roman"/>
                      <w:sz w:val="24"/>
                      <w:szCs w:val="24"/>
                    </w:rPr>
                    <w:t xml:space="preserve"> (B). </w:t>
                  </w:r>
                  <w:r>
                    <w:rPr>
                      <w:rFonts w:ascii="Times New Roman" w:eastAsia="Times New Roman" w:hAnsi="Times New Roman" w:cs="Times New Roman"/>
                      <w:sz w:val="24"/>
                      <w:szCs w:val="24"/>
                    </w:rPr>
                    <w:t>Echelles: 50 mm.</w:t>
                  </w:r>
                </w:p>
                <w:p w:rsidR="002E28FF" w:rsidRDefault="002E28FF" w:rsidP="002E28FF">
                  <w:pPr>
                    <w:jc w:val="both"/>
                  </w:pPr>
                </w:p>
              </w:txbxContent>
            </v:textbox>
          </v:shape>
        </w:pict>
      </w: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Default="002E28FF" w:rsidP="002E28FF">
      <w:pPr>
        <w:tabs>
          <w:tab w:val="left" w:pos="6949"/>
        </w:tabs>
        <w:rPr>
          <w:rFonts w:ascii="Times New Roman" w:hAnsi="Times New Roman" w:cs="Times New Roman"/>
          <w:sz w:val="24"/>
          <w:szCs w:val="24"/>
        </w:rPr>
      </w:pPr>
    </w:p>
    <w:p w:rsidR="002E28FF" w:rsidRPr="00977CBC" w:rsidRDefault="002E28FF" w:rsidP="002E28FF">
      <w:pPr>
        <w:tabs>
          <w:tab w:val="left" w:pos="6949"/>
        </w:tabs>
        <w:rPr>
          <w:rFonts w:ascii="Times New Roman" w:hAnsi="Times New Roman" w:cs="Times New Roman"/>
          <w:sz w:val="24"/>
          <w:szCs w:val="24"/>
        </w:rPr>
      </w:pPr>
      <w:r>
        <w:rPr>
          <w:rFonts w:ascii="Times New Roman" w:hAnsi="Times New Roman" w:cs="Times New Roman"/>
          <w:noProof/>
          <w:sz w:val="24"/>
          <w:szCs w:val="24"/>
        </w:rPr>
        <w:lastRenderedPageBreak/>
        <w:pict>
          <v:shape id="_x0000_s1079" type="#_x0000_t202" style="position:absolute;margin-left:41.3pt;margin-top:576.3pt;width:392.65pt;height:102.95pt;z-index:251768832">
            <v:textbox>
              <w:txbxContent>
                <w:p w:rsidR="002E28FF" w:rsidRPr="00D72117" w:rsidRDefault="002E28FF" w:rsidP="002E28FF">
                  <w:pPr>
                    <w:jc w:val="both"/>
                    <w:rPr>
                      <w:rFonts w:ascii="Times New Roman" w:hAnsi="Times New Roman" w:cs="Times New Roman"/>
                      <w:sz w:val="24"/>
                    </w:rPr>
                  </w:pPr>
                  <w:r w:rsidRPr="00051B8C">
                    <w:rPr>
                      <w:rFonts w:ascii="Times New Roman" w:hAnsi="Times New Roman" w:cs="Times New Roman"/>
                      <w:b/>
                      <w:sz w:val="24"/>
                    </w:rPr>
                    <w:t>Figure 2</w:t>
                  </w:r>
                  <w:r>
                    <w:rPr>
                      <w:rFonts w:ascii="Times New Roman" w:hAnsi="Times New Roman" w:cs="Times New Roman"/>
                      <w:b/>
                      <w:sz w:val="24"/>
                    </w:rPr>
                    <w:t>7</w:t>
                  </w:r>
                  <w:r w:rsidRPr="00051B8C">
                    <w:rPr>
                      <w:rFonts w:ascii="Times New Roman" w:hAnsi="Times New Roman" w:cs="Times New Roman"/>
                      <w:b/>
                      <w:sz w:val="24"/>
                    </w:rPr>
                    <w:t> :</w:t>
                  </w:r>
                  <w:r w:rsidRPr="00051B8C">
                    <w:rPr>
                      <w:rFonts w:ascii="Times New Roman" w:hAnsi="Times New Roman" w:cs="Times New Roman"/>
                      <w:sz w:val="24"/>
                    </w:rPr>
                    <w:t xml:space="preserve"> </w:t>
                  </w:r>
                  <w:r w:rsidRPr="00422060">
                    <w:rPr>
                      <w:rFonts w:ascii="Times New Roman" w:hAnsi="Times New Roman" w:cs="Times New Roman"/>
                      <w:b/>
                      <w:bCs/>
                      <w:color w:val="FF0000"/>
                      <w:sz w:val="24"/>
                    </w:rPr>
                    <w:t>Coupes transversales chez des embryons de souris  Hoxa3</w:t>
                  </w:r>
                  <w:r w:rsidRPr="00422060">
                    <w:rPr>
                      <w:rFonts w:ascii="Times New Roman" w:hAnsi="Times New Roman" w:cs="Times New Roman"/>
                      <w:b/>
                      <w:bCs/>
                      <w:color w:val="FF0000"/>
                      <w:sz w:val="24"/>
                      <w:vertAlign w:val="superscript"/>
                    </w:rPr>
                    <w:t>+/</w:t>
                  </w:r>
                  <w:r w:rsidRPr="00422060">
                    <w:rPr>
                      <w:rFonts w:ascii="Times New Roman" w:hAnsi="Times New Roman" w:cs="Times New Roman"/>
                      <w:b/>
                      <w:bCs/>
                      <w:color w:val="FF0000"/>
                      <w:sz w:val="24"/>
                    </w:rPr>
                    <w:t>Pax1</w:t>
                  </w:r>
                  <w:r w:rsidRPr="00422060">
                    <w:rPr>
                      <w:rFonts w:ascii="Times New Roman" w:hAnsi="Times New Roman" w:cs="Times New Roman"/>
                      <w:b/>
                      <w:bCs/>
                      <w:color w:val="FF0000"/>
                      <w:sz w:val="24"/>
                      <w:vertAlign w:val="superscript"/>
                    </w:rPr>
                    <w:t>-/-</w:t>
                  </w:r>
                  <w:r w:rsidRPr="00422060">
                    <w:rPr>
                      <w:rFonts w:ascii="Times New Roman" w:hAnsi="Times New Roman" w:cs="Times New Roman"/>
                      <w:b/>
                      <w:bCs/>
                      <w:color w:val="FF0000"/>
                      <w:sz w:val="24"/>
                    </w:rPr>
                    <w:t xml:space="preserve"> à E17.5 colorées par H&amp;E :</w:t>
                  </w:r>
                  <w:r w:rsidRPr="00D72117">
                    <w:rPr>
                      <w:rFonts w:ascii="Times New Roman" w:hAnsi="Times New Roman" w:cs="Times New Roman"/>
                      <w:sz w:val="24"/>
                    </w:rPr>
                    <w:t xml:space="preserve"> Une seule  structure de la région</w:t>
                  </w:r>
                  <w:r>
                    <w:rPr>
                      <w:rFonts w:ascii="Times New Roman" w:hAnsi="Times New Roman" w:cs="Times New Roman"/>
                      <w:sz w:val="24"/>
                    </w:rPr>
                    <w:t xml:space="preserve"> pharyngeal à été</w:t>
                  </w:r>
                  <w:r w:rsidRPr="00D72117">
                    <w:rPr>
                      <w:rFonts w:ascii="Times New Roman" w:hAnsi="Times New Roman" w:cs="Times New Roman"/>
                      <w:sz w:val="24"/>
                    </w:rPr>
                    <w:t xml:space="preserve"> identifiée  le thymus (th); cependant, il y avait une structure cellulaire folliculo-épithéliale  (pt ?) anormale </w:t>
                  </w:r>
                  <w:r>
                    <w:rPr>
                      <w:rFonts w:ascii="Times New Roman" w:hAnsi="Times New Roman" w:cs="Times New Roman"/>
                      <w:sz w:val="24"/>
                    </w:rPr>
                    <w:t>suggèra</w:t>
                  </w:r>
                  <w:r w:rsidRPr="00D72117">
                    <w:rPr>
                      <w:rFonts w:ascii="Times New Roman" w:hAnsi="Times New Roman" w:cs="Times New Roman"/>
                      <w:sz w:val="24"/>
                    </w:rPr>
                    <w:t xml:space="preserve">nt  </w:t>
                  </w:r>
                  <w:r>
                    <w:rPr>
                      <w:rFonts w:ascii="Times New Roman" w:hAnsi="Times New Roman" w:cs="Times New Roman"/>
                      <w:sz w:val="24"/>
                    </w:rPr>
                    <w:t>les  rudiments parathyroïdes</w:t>
                  </w:r>
                  <w:r w:rsidRPr="00D72117">
                    <w:rPr>
                      <w:rFonts w:ascii="Times New Roman" w:hAnsi="Times New Roman" w:cs="Times New Roman"/>
                      <w:sz w:val="24"/>
                    </w:rPr>
                    <w:t>. Echelle</w:t>
                  </w:r>
                  <w:r w:rsidRPr="00051B8C">
                    <w:rPr>
                      <w:rFonts w:ascii="Times New Roman" w:hAnsi="Times New Roman" w:cs="Times New Roman"/>
                      <w:sz w:val="24"/>
                    </w:rPr>
                    <w:t xml:space="preserve"> </w:t>
                  </w:r>
                  <w:r w:rsidRPr="00422060">
                    <w:rPr>
                      <w:rFonts w:ascii="Times New Roman" w:hAnsi="Times New Roman" w:cs="Times New Roman"/>
                      <w:color w:val="FF0000"/>
                      <w:sz w:val="24"/>
                    </w:rPr>
                    <w:t>en</w:t>
                  </w:r>
                  <w:r>
                    <w:rPr>
                      <w:rFonts w:ascii="Times New Roman" w:hAnsi="Times New Roman" w:cs="Times New Roman"/>
                      <w:sz w:val="24"/>
                    </w:rPr>
                    <w:t xml:space="preserve"> </w:t>
                  </w:r>
                  <w:r w:rsidRPr="00D72117">
                    <w:rPr>
                      <w:rFonts w:ascii="Times New Roman" w:hAnsi="Times New Roman" w:cs="Times New Roman"/>
                      <w:sz w:val="24"/>
                    </w:rPr>
                    <w:t>E</w:t>
                  </w:r>
                  <w:r>
                    <w:rPr>
                      <w:rFonts w:ascii="Times New Roman" w:hAnsi="Times New Roman" w:cs="Times New Roman"/>
                      <w:sz w:val="24"/>
                    </w:rPr>
                    <w:t xml:space="preserve"> </w:t>
                  </w:r>
                  <w:r w:rsidRPr="00D72117">
                    <w:rPr>
                      <w:rFonts w:ascii="Times New Roman" w:hAnsi="Times New Roman" w:cs="Times New Roman"/>
                      <w:sz w:val="24"/>
                    </w:rPr>
                    <w:t>200</w:t>
                  </w:r>
                  <w:r w:rsidRPr="00051B8C">
                    <w:rPr>
                      <w:rFonts w:ascii="Times New Roman" w:hAnsi="Times New Roman" w:cs="Times New Roman"/>
                      <w:sz w:val="24"/>
                    </w:rPr>
                    <w:t xml:space="preserve"> </w:t>
                  </w:r>
                  <w:r w:rsidRPr="00D72117">
                    <w:rPr>
                      <w:rFonts w:ascii="Times New Roman" w:hAnsi="Times New Roman" w:cs="Times New Roman"/>
                      <w:sz w:val="24"/>
                    </w:rPr>
                    <w:t>mm</w:t>
                  </w:r>
                  <w:r>
                    <w:rPr>
                      <w:rFonts w:ascii="Times New Roman" w:hAnsi="Times New Roman" w:cs="Times New Roman"/>
                      <w:sz w:val="24"/>
                    </w:rPr>
                    <w:t> ;</w:t>
                  </w:r>
                  <w:r w:rsidRPr="00422060">
                    <w:rPr>
                      <w:rFonts w:ascii="Times New Roman" w:hAnsi="Times New Roman" w:cs="Times New Roman"/>
                      <w:color w:val="FF0000"/>
                      <w:sz w:val="24"/>
                    </w:rPr>
                    <w:t xml:space="preserve"> en</w:t>
                  </w:r>
                  <w:r>
                    <w:rPr>
                      <w:rFonts w:ascii="Times New Roman" w:hAnsi="Times New Roman" w:cs="Times New Roman"/>
                      <w:sz w:val="24"/>
                    </w:rPr>
                    <w:t xml:space="preserve"> </w:t>
                  </w:r>
                  <w:r w:rsidRPr="00D72117">
                    <w:rPr>
                      <w:rFonts w:ascii="Times New Roman" w:hAnsi="Times New Roman" w:cs="Times New Roman"/>
                      <w:sz w:val="24"/>
                    </w:rPr>
                    <w:t>F 50</w:t>
                  </w:r>
                  <w:r w:rsidRPr="00051B8C">
                    <w:rPr>
                      <w:rFonts w:ascii="Times New Roman" w:hAnsi="Times New Roman" w:cs="Times New Roman"/>
                      <w:sz w:val="24"/>
                    </w:rPr>
                    <w:t xml:space="preserve"> </w:t>
                  </w:r>
                  <w:r w:rsidRPr="00D72117">
                    <w:rPr>
                      <w:rFonts w:ascii="Times New Roman" w:hAnsi="Times New Roman" w:cs="Times New Roman"/>
                      <w:sz w:val="24"/>
                    </w:rPr>
                    <w:t>mm.</w:t>
                  </w:r>
                  <w:r>
                    <w:rPr>
                      <w:rFonts w:ascii="Times New Roman" w:hAnsi="Times New Roman" w:cs="Times New Roman"/>
                      <w:sz w:val="24"/>
                    </w:rPr>
                    <w:t xml:space="preserve"> (Manley </w:t>
                  </w:r>
                  <w:r w:rsidRPr="00422060">
                    <w:rPr>
                      <w:rFonts w:ascii="Times New Roman" w:hAnsi="Times New Roman" w:cs="Times New Roman"/>
                      <w:i/>
                      <w:iCs/>
                      <w:color w:val="FF0000"/>
                      <w:sz w:val="24"/>
                    </w:rPr>
                    <w:t>et al.,</w:t>
                  </w:r>
                  <w:r w:rsidRPr="00D72117">
                    <w:rPr>
                      <w:rFonts w:ascii="Times New Roman" w:hAnsi="Times New Roman" w:cs="Times New Roman"/>
                      <w:sz w:val="24"/>
                    </w:rPr>
                    <w:t xml:space="preserve"> 2001)</w:t>
                  </w:r>
                  <w:r w:rsidRPr="00422060">
                    <w:rPr>
                      <w:rFonts w:ascii="Times New Roman" w:hAnsi="Times New Roman" w:cs="Times New Roman"/>
                      <w:color w:val="FF0000"/>
                      <w:sz w:val="24"/>
                    </w:rPr>
                    <w:t>.</w:t>
                  </w:r>
                </w:p>
              </w:txbxContent>
            </v:textbox>
          </v:shape>
        </w:pict>
      </w:r>
      <w:r>
        <w:rPr>
          <w:rFonts w:ascii="Times New Roman" w:hAnsi="Times New Roman" w:cs="Times New Roman"/>
          <w:noProof/>
          <w:sz w:val="24"/>
          <w:szCs w:val="24"/>
        </w:rPr>
        <w:drawing>
          <wp:anchor distT="0" distB="0" distL="114300" distR="114300" simplePos="0" relativeHeight="251765760" behindDoc="1" locked="0" layoutInCell="1" allowOverlap="1">
            <wp:simplePos x="0" y="0"/>
            <wp:positionH relativeFrom="column">
              <wp:posOffset>3190875</wp:posOffset>
            </wp:positionH>
            <wp:positionV relativeFrom="paragraph">
              <wp:posOffset>5052060</wp:posOffset>
            </wp:positionV>
            <wp:extent cx="2199640" cy="2143125"/>
            <wp:effectExtent l="19050" t="19050" r="10160" b="28575"/>
            <wp:wrapTight wrapText="bothSides">
              <wp:wrapPolygon edited="0">
                <wp:start x="-187" y="-192"/>
                <wp:lineTo x="-187" y="21888"/>
                <wp:lineTo x="21700" y="21888"/>
                <wp:lineTo x="21700" y="-192"/>
                <wp:lineTo x="-187" y="-192"/>
              </wp:wrapPolygon>
            </wp:wrapTight>
            <wp:docPr id="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2199640" cy="2143125"/>
                    </a:xfrm>
                    <a:prstGeom prst="rect">
                      <a:avLst/>
                    </a:prstGeom>
                    <a:noFill/>
                    <a:ln w="9525">
                      <a:solidFill>
                        <a:schemeClr val="tx1"/>
                      </a:solidFill>
                      <a:miter lim="800000"/>
                      <a:headEnd/>
                      <a:tailEnd/>
                    </a:ln>
                  </pic:spPr>
                </pic:pic>
              </a:graphicData>
            </a:graphic>
          </wp:anchor>
        </w:drawing>
      </w:r>
      <w:r>
        <w:rPr>
          <w:rFonts w:ascii="Times New Roman" w:hAnsi="Times New Roman" w:cs="Times New Roman"/>
          <w:noProof/>
          <w:sz w:val="24"/>
          <w:szCs w:val="24"/>
        </w:rPr>
        <w:pict>
          <v:shape id="_x0000_s1077" type="#_x0000_t202" style="position:absolute;margin-left:40.6pt;margin-top:263.2pt;width:387.6pt;height:90.4pt;z-index:251766784;mso-position-horizontal-relative:text;mso-position-vertical-relative:text">
            <v:textbox>
              <w:txbxContent>
                <w:p w:rsidR="002E28FF" w:rsidRDefault="002E28FF" w:rsidP="002E28FF">
                  <w:pPr>
                    <w:jc w:val="both"/>
                    <w:rPr>
                      <w:rFonts w:ascii="Times New Roman" w:hAnsi="Times New Roman" w:cs="Times New Roman"/>
                      <w:sz w:val="24"/>
                      <w:szCs w:val="24"/>
                    </w:rPr>
                  </w:pPr>
                  <w:r w:rsidRPr="00B41057">
                    <w:rPr>
                      <w:rFonts w:ascii="Times New Roman" w:hAnsi="Times New Roman" w:cs="Times New Roman"/>
                      <w:b/>
                      <w:sz w:val="24"/>
                      <w:szCs w:val="24"/>
                    </w:rPr>
                    <w:t>Figure 2</w:t>
                  </w:r>
                  <w:r>
                    <w:rPr>
                      <w:rFonts w:ascii="Times New Roman" w:hAnsi="Times New Roman" w:cs="Times New Roman"/>
                      <w:b/>
                      <w:sz w:val="24"/>
                      <w:szCs w:val="24"/>
                    </w:rPr>
                    <w:t>6 </w:t>
                  </w:r>
                  <w:r>
                    <w:rPr>
                      <w:rFonts w:ascii="Times New Roman" w:hAnsi="Times New Roman" w:cs="Times New Roman"/>
                      <w:sz w:val="24"/>
                      <w:szCs w:val="24"/>
                    </w:rPr>
                    <w:t xml:space="preserve">: </w:t>
                  </w:r>
                  <w:r w:rsidRPr="00422060">
                    <w:rPr>
                      <w:rFonts w:ascii="Times New Roman" w:hAnsi="Times New Roman" w:cs="Times New Roman"/>
                      <w:b/>
                      <w:bCs/>
                      <w:color w:val="FF0000"/>
                      <w:sz w:val="24"/>
                      <w:szCs w:val="24"/>
                    </w:rPr>
                    <w:t>Coupes transversales au niveau de la zone pharyngeale chez des embryons de souris E17.5 </w:t>
                  </w:r>
                  <w:r w:rsidRPr="00422060">
                    <w:rPr>
                      <w:rFonts w:ascii="Times New Roman" w:hAnsi="Times New Roman" w:cs="Times New Roman"/>
                      <w:b/>
                      <w:bCs/>
                      <w:sz w:val="24"/>
                      <w:szCs w:val="24"/>
                    </w:rPr>
                    <w:t>:</w:t>
                  </w:r>
                  <w:r>
                    <w:rPr>
                      <w:rFonts w:ascii="Times New Roman" w:hAnsi="Times New Roman" w:cs="Times New Roman"/>
                      <w:sz w:val="24"/>
                      <w:szCs w:val="24"/>
                    </w:rPr>
                    <w:t xml:space="preserve"> colorées par H&amp;E (A</w:t>
                  </w:r>
                  <w:r w:rsidRPr="00B41057">
                    <w:rPr>
                      <w:rFonts w:ascii="Times New Roman" w:hAnsi="Times New Roman" w:cs="Times New Roman"/>
                      <w:sz w:val="24"/>
                      <w:szCs w:val="24"/>
                    </w:rPr>
                    <w:t>) (</w:t>
                  </w:r>
                  <w:r w:rsidRPr="00B41057">
                    <w:rPr>
                      <w:rFonts w:ascii="Times New Roman" w:hAnsi="Times New Roman" w:cs="Times New Roman"/>
                      <w:bCs/>
                      <w:sz w:val="24"/>
                      <w:szCs w:val="24"/>
                    </w:rPr>
                    <w:t xml:space="preserve">Manley </w:t>
                  </w:r>
                  <w:r w:rsidRPr="00B41057">
                    <w:rPr>
                      <w:rFonts w:ascii="Times New Roman" w:hAnsi="Times New Roman" w:cs="Times New Roman"/>
                      <w:bCs/>
                      <w:i/>
                      <w:sz w:val="24"/>
                      <w:szCs w:val="24"/>
                    </w:rPr>
                    <w:t>et</w:t>
                  </w:r>
                  <w:r w:rsidRPr="00422060">
                    <w:rPr>
                      <w:rFonts w:ascii="Times New Roman" w:hAnsi="Times New Roman" w:cs="Times New Roman"/>
                      <w:bCs/>
                      <w:i/>
                      <w:color w:val="FF0000"/>
                      <w:sz w:val="24"/>
                      <w:szCs w:val="24"/>
                    </w:rPr>
                    <w:t xml:space="preserve"> al</w:t>
                  </w:r>
                  <w:r w:rsidRPr="00422060">
                    <w:rPr>
                      <w:rFonts w:ascii="Times New Roman" w:hAnsi="Times New Roman" w:cs="Times New Roman"/>
                      <w:bCs/>
                      <w:color w:val="FF0000"/>
                      <w:sz w:val="24"/>
                      <w:szCs w:val="24"/>
                    </w:rPr>
                    <w:t>.,</w:t>
                  </w:r>
                  <w:r w:rsidRPr="00B41057">
                    <w:rPr>
                      <w:rFonts w:ascii="Times New Roman" w:hAnsi="Times New Roman" w:cs="Times New Roman"/>
                      <w:bCs/>
                      <w:sz w:val="24"/>
                      <w:szCs w:val="24"/>
                    </w:rPr>
                    <w:t xml:space="preserve"> 2001)</w:t>
                  </w:r>
                  <w:r>
                    <w:rPr>
                      <w:rFonts w:ascii="Times New Roman" w:hAnsi="Times New Roman" w:cs="Times New Roman"/>
                      <w:b/>
                      <w:bCs/>
                      <w:sz w:val="24"/>
                      <w:szCs w:val="24"/>
                    </w:rPr>
                    <w:t xml:space="preserve"> </w:t>
                  </w:r>
                  <w:r>
                    <w:rPr>
                      <w:rFonts w:ascii="Times New Roman" w:hAnsi="Times New Roman" w:cs="Times New Roman"/>
                      <w:sz w:val="24"/>
                      <w:szCs w:val="24"/>
                    </w:rPr>
                    <w:t>et TM (B). (A) </w:t>
                  </w:r>
                  <w:r w:rsidRPr="00422060">
                    <w:rPr>
                      <w:rFonts w:ascii="Times New Roman" w:hAnsi="Times New Roman" w:cs="Times New Roman"/>
                      <w:color w:val="FF0000"/>
                      <w:sz w:val="24"/>
                      <w:szCs w:val="24"/>
                    </w:rPr>
                    <w:t>:</w:t>
                  </w:r>
                  <w:r>
                    <w:rPr>
                      <w:rFonts w:ascii="Times New Roman" w:hAnsi="Times New Roman" w:cs="Times New Roman"/>
                      <w:sz w:val="24"/>
                      <w:szCs w:val="24"/>
                    </w:rPr>
                    <w:t xml:space="preserve"> Le phénotype de la région pharyngeale chez l’embryon Hoxa3</w:t>
                  </w:r>
                  <w:r w:rsidRPr="00B41057">
                    <w:rPr>
                      <w:rFonts w:ascii="Times New Roman" w:hAnsi="Times New Roman" w:cs="Times New Roman"/>
                      <w:sz w:val="24"/>
                      <w:szCs w:val="24"/>
                      <w:vertAlign w:val="superscript"/>
                    </w:rPr>
                    <w:t xml:space="preserve">+/- </w:t>
                  </w:r>
                  <w:r>
                    <w:rPr>
                      <w:rFonts w:ascii="Times New Roman" w:hAnsi="Times New Roman" w:cs="Times New Roman"/>
                      <w:sz w:val="24"/>
                      <w:szCs w:val="24"/>
                    </w:rPr>
                    <w:t>suggérant l’expression de Hoxa3 dans le résultat (B, Fig 19) à E17.5.</w:t>
                  </w:r>
                  <w:r w:rsidRPr="00D72117">
                    <w:rPr>
                      <w:rFonts w:ascii="Times New Roman" w:hAnsi="Times New Roman" w:cs="Times New Roman"/>
                      <w:sz w:val="24"/>
                    </w:rPr>
                    <w:t xml:space="preserve"> </w:t>
                  </w:r>
                  <w:r>
                    <w:rPr>
                      <w:rFonts w:ascii="Times New Roman" w:hAnsi="Times New Roman" w:cs="Times New Roman"/>
                      <w:sz w:val="24"/>
                    </w:rPr>
                    <w:t xml:space="preserve">Echelle </w:t>
                  </w:r>
                  <w:r w:rsidRPr="00D72117">
                    <w:rPr>
                      <w:rFonts w:ascii="Times New Roman" w:hAnsi="Times New Roman" w:cs="Times New Roman"/>
                      <w:sz w:val="24"/>
                    </w:rPr>
                    <w:t>en</w:t>
                  </w:r>
                  <w:r w:rsidRPr="00051B8C">
                    <w:rPr>
                      <w:rFonts w:ascii="Times New Roman" w:hAnsi="Times New Roman" w:cs="Times New Roman"/>
                      <w:sz w:val="24"/>
                    </w:rPr>
                    <w:t xml:space="preserve"> </w:t>
                  </w:r>
                  <w:r w:rsidRPr="00D72117">
                    <w:rPr>
                      <w:rFonts w:ascii="Times New Roman" w:hAnsi="Times New Roman" w:cs="Times New Roman"/>
                      <w:sz w:val="24"/>
                    </w:rPr>
                    <w:t>A 200</w:t>
                  </w:r>
                  <w:r w:rsidRPr="00051B8C">
                    <w:rPr>
                      <w:rFonts w:ascii="Times New Roman" w:hAnsi="Times New Roman" w:cs="Times New Roman"/>
                      <w:sz w:val="24"/>
                    </w:rPr>
                    <w:t xml:space="preserve"> </w:t>
                  </w:r>
                  <w:r w:rsidRPr="00D72117">
                    <w:rPr>
                      <w:rFonts w:ascii="Times New Roman" w:hAnsi="Times New Roman" w:cs="Times New Roman"/>
                      <w:sz w:val="24"/>
                    </w:rPr>
                    <w:t>mm</w:t>
                  </w:r>
                  <w:r w:rsidRPr="00422060">
                    <w:rPr>
                      <w:rFonts w:ascii="Times New Roman" w:hAnsi="Times New Roman" w:cs="Times New Roman"/>
                      <w:color w:val="FF0000"/>
                      <w:sz w:val="24"/>
                    </w:rPr>
                    <w:t>.</w:t>
                  </w:r>
                </w:p>
                <w:p w:rsidR="002E28FF" w:rsidRDefault="002E28FF" w:rsidP="002E28FF">
                  <w:pPr>
                    <w:jc w:val="both"/>
                    <w:rPr>
                      <w:rFonts w:ascii="Times New Roman" w:hAnsi="Times New Roman" w:cs="Times New Roman"/>
                      <w:sz w:val="24"/>
                      <w:szCs w:val="24"/>
                    </w:rPr>
                  </w:pPr>
                </w:p>
                <w:p w:rsidR="002E28FF" w:rsidRDefault="002E28FF" w:rsidP="002E28FF">
                  <w:pPr>
                    <w:jc w:val="both"/>
                    <w:rPr>
                      <w:rFonts w:ascii="Times New Roman" w:hAnsi="Times New Roman" w:cs="Times New Roman"/>
                      <w:sz w:val="24"/>
                      <w:szCs w:val="24"/>
                    </w:rPr>
                  </w:pPr>
                </w:p>
                <w:p w:rsidR="002E28FF" w:rsidRDefault="002E28FF" w:rsidP="002E28FF">
                  <w:pPr>
                    <w:jc w:val="both"/>
                    <w:rPr>
                      <w:rFonts w:ascii="Times New Roman" w:hAnsi="Times New Roman" w:cs="Times New Roman"/>
                      <w:sz w:val="24"/>
                      <w:szCs w:val="24"/>
                    </w:rPr>
                  </w:pPr>
                </w:p>
                <w:p w:rsidR="002E28FF" w:rsidRDefault="002E28FF" w:rsidP="002E28FF">
                  <w:pPr>
                    <w:jc w:val="both"/>
                    <w:rPr>
                      <w:rFonts w:ascii="Times New Roman" w:hAnsi="Times New Roman" w:cs="Times New Roman"/>
                      <w:sz w:val="24"/>
                      <w:szCs w:val="24"/>
                    </w:rPr>
                  </w:pPr>
                </w:p>
                <w:p w:rsidR="002E28FF" w:rsidRPr="006F43C4" w:rsidRDefault="002E28FF" w:rsidP="002E28FF">
                  <w:pPr>
                    <w:jc w:val="both"/>
                    <w:rPr>
                      <w:rFonts w:ascii="Times New Roman" w:hAnsi="Times New Roman" w:cs="Times New Roman"/>
                      <w:sz w:val="24"/>
                      <w:szCs w:val="24"/>
                    </w:rPr>
                  </w:pPr>
                </w:p>
                <w:p w:rsidR="002E28FF" w:rsidRPr="0002742A" w:rsidRDefault="002E28FF" w:rsidP="002E28FF">
                  <w:pPr>
                    <w:jc w:val="both"/>
                    <w:rPr>
                      <w:rFonts w:ascii="Times New Roman" w:hAnsi="Times New Roman" w:cs="Times New Roman"/>
                      <w:sz w:val="24"/>
                      <w:szCs w:val="24"/>
                    </w:rPr>
                  </w:pPr>
                </w:p>
                <w:p w:rsidR="002E28FF" w:rsidRDefault="002E28FF" w:rsidP="002E28FF">
                  <w:pPr>
                    <w:jc w:val="both"/>
                  </w:pPr>
                </w:p>
              </w:txbxContent>
            </v:textbox>
          </v:shape>
        </w:pict>
      </w:r>
      <w:r>
        <w:rPr>
          <w:rFonts w:ascii="Times New Roman" w:hAnsi="Times New Roman" w:cs="Times New Roman"/>
          <w:noProof/>
          <w:sz w:val="24"/>
          <w:szCs w:val="24"/>
        </w:rPr>
        <w:pict>
          <v:shape id="_x0000_s1078" type="#_x0000_t202" style="position:absolute;margin-left:238.85pt;margin-top:76.5pt;width:28.5pt;height:23.45pt;z-index:251767808;mso-position-horizontal-relative:text;mso-position-vertical-relative:text" filled="f" stroked="f">
            <v:textbox>
              <w:txbxContent>
                <w:p w:rsidR="002E28FF" w:rsidRPr="00B41057" w:rsidRDefault="002E28FF" w:rsidP="002E28FF">
                  <w:pPr>
                    <w:rPr>
                      <w:rFonts w:asciiTheme="majorHAnsi" w:hAnsiTheme="majorHAnsi" w:cs="Times New Roman"/>
                      <w:b/>
                      <w:i/>
                      <w:sz w:val="32"/>
                      <w:szCs w:val="24"/>
                    </w:rPr>
                  </w:pPr>
                  <w:r w:rsidRPr="00B41057">
                    <w:rPr>
                      <w:rFonts w:asciiTheme="majorHAnsi" w:hAnsiTheme="majorHAnsi" w:cs="Times New Roman"/>
                      <w:b/>
                      <w:i/>
                      <w:sz w:val="32"/>
                      <w:szCs w:val="24"/>
                    </w:rPr>
                    <w:t>B</w:t>
                  </w:r>
                </w:p>
              </w:txbxContent>
            </v:textbox>
          </v:shape>
        </w:pict>
      </w:r>
      <w:r>
        <w:rPr>
          <w:rFonts w:ascii="Times New Roman" w:hAnsi="Times New Roman" w:cs="Times New Roman"/>
          <w:noProof/>
          <w:sz w:val="24"/>
          <w:szCs w:val="24"/>
        </w:rPr>
        <w:drawing>
          <wp:anchor distT="0" distB="0" distL="114300" distR="114300" simplePos="0" relativeHeight="251763712" behindDoc="1" locked="0" layoutInCell="1" allowOverlap="1">
            <wp:simplePos x="0" y="0"/>
            <wp:positionH relativeFrom="column">
              <wp:posOffset>2999105</wp:posOffset>
            </wp:positionH>
            <wp:positionV relativeFrom="paragraph">
              <wp:posOffset>969010</wp:posOffset>
            </wp:positionV>
            <wp:extent cx="2387600" cy="2294890"/>
            <wp:effectExtent l="19050" t="19050" r="12700" b="10160"/>
            <wp:wrapTight wrapText="bothSides">
              <wp:wrapPolygon edited="0">
                <wp:start x="-172" y="-179"/>
                <wp:lineTo x="-172" y="21696"/>
                <wp:lineTo x="21715" y="21696"/>
                <wp:lineTo x="21715" y="-179"/>
                <wp:lineTo x="-172" y="-179"/>
              </wp:wrapPolygon>
            </wp:wrapTight>
            <wp:docPr id="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2387600" cy="2294890"/>
                    </a:xfrm>
                    <a:prstGeom prst="rect">
                      <a:avLst/>
                    </a:prstGeom>
                    <a:noFill/>
                    <a:ln w="9525">
                      <a:solidFill>
                        <a:schemeClr val="tx1"/>
                      </a:solid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62688" behindDoc="1" locked="0" layoutInCell="1" allowOverlap="1">
            <wp:simplePos x="0" y="0"/>
            <wp:positionH relativeFrom="column">
              <wp:posOffset>511175</wp:posOffset>
            </wp:positionH>
            <wp:positionV relativeFrom="paragraph">
              <wp:posOffset>958215</wp:posOffset>
            </wp:positionV>
            <wp:extent cx="2439670" cy="2313940"/>
            <wp:effectExtent l="19050" t="19050" r="17780" b="10160"/>
            <wp:wrapTight wrapText="bothSides">
              <wp:wrapPolygon edited="0">
                <wp:start x="-169" y="-178"/>
                <wp:lineTo x="-169" y="21695"/>
                <wp:lineTo x="21757" y="21695"/>
                <wp:lineTo x="21757" y="-178"/>
                <wp:lineTo x="-169" y="-178"/>
              </wp:wrapPolygon>
            </wp:wrapTight>
            <wp:docPr id="79"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x grand.png"/>
                    <pic:cNvPicPr/>
                  </pic:nvPicPr>
                  <pic:blipFill>
                    <a:blip r:embed="rId87" cstate="print"/>
                    <a:stretch>
                      <a:fillRect/>
                    </a:stretch>
                  </pic:blipFill>
                  <pic:spPr>
                    <a:xfrm>
                      <a:off x="0" y="0"/>
                      <a:ext cx="2439670" cy="2313940"/>
                    </a:xfrm>
                    <a:prstGeom prst="rect">
                      <a:avLst/>
                    </a:prstGeom>
                    <a:ln w="9525">
                      <a:solidFill>
                        <a:schemeClr val="tx1"/>
                      </a:solidFill>
                    </a:ln>
                  </pic:spPr>
                </pic:pic>
              </a:graphicData>
            </a:graphic>
          </wp:anchor>
        </w:drawing>
      </w:r>
      <w:r>
        <w:rPr>
          <w:rFonts w:ascii="Times New Roman" w:hAnsi="Times New Roman" w:cs="Times New Roman"/>
          <w:noProof/>
          <w:sz w:val="24"/>
          <w:szCs w:val="24"/>
        </w:rPr>
        <w:drawing>
          <wp:anchor distT="0" distB="0" distL="114300" distR="114300" simplePos="0" relativeHeight="251764736" behindDoc="1" locked="0" layoutInCell="1" allowOverlap="1">
            <wp:simplePos x="0" y="0"/>
            <wp:positionH relativeFrom="column">
              <wp:posOffset>585470</wp:posOffset>
            </wp:positionH>
            <wp:positionV relativeFrom="paragraph">
              <wp:posOffset>5052060</wp:posOffset>
            </wp:positionV>
            <wp:extent cx="2290445" cy="2143760"/>
            <wp:effectExtent l="19050" t="19050" r="14605" b="27940"/>
            <wp:wrapTight wrapText="bothSides">
              <wp:wrapPolygon edited="0">
                <wp:start x="-180" y="-192"/>
                <wp:lineTo x="-180" y="21882"/>
                <wp:lineTo x="21738" y="21882"/>
                <wp:lineTo x="21738" y="-192"/>
                <wp:lineTo x="-180" y="-192"/>
              </wp:wrapPolygon>
            </wp:wrapTight>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2290445" cy="2143760"/>
                    </a:xfrm>
                    <a:prstGeom prst="rect">
                      <a:avLst/>
                    </a:prstGeom>
                    <a:noFill/>
                    <a:ln w="9525">
                      <a:solidFill>
                        <a:schemeClr val="tx1"/>
                      </a:solidFill>
                      <a:miter lim="800000"/>
                      <a:headEnd/>
                      <a:tailEnd/>
                    </a:ln>
                  </pic:spPr>
                </pic:pic>
              </a:graphicData>
            </a:graphic>
          </wp:anchor>
        </w:drawing>
      </w: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pPr>
      <w:r>
        <w:rPr>
          <w:rFonts w:asciiTheme="majorBidi" w:hAnsiTheme="majorBidi" w:cstheme="majorBidi"/>
          <w:sz w:val="24"/>
          <w:szCs w:val="24"/>
        </w:rPr>
        <w:br/>
      </w:r>
    </w:p>
    <w:p w:rsidR="004C0F3D" w:rsidRDefault="004C0F3D" w:rsidP="004C0F3D">
      <w:pPr>
        <w:shd w:val="clear" w:color="auto" w:fill="FFFFFF"/>
        <w:spacing w:before="100" w:beforeAutospacing="1" w:after="0" w:line="240" w:lineRule="auto"/>
        <w:jc w:val="both"/>
        <w:rPr>
          <w:rFonts w:asciiTheme="majorBidi" w:hAnsiTheme="majorBidi" w:cstheme="majorBidi"/>
          <w:sz w:val="24"/>
          <w:szCs w:val="24"/>
        </w:rPr>
        <w:sectPr w:rsidR="004C0F3D" w:rsidSect="005827EE">
          <w:headerReference w:type="default" r:id="rId89"/>
          <w:footerReference w:type="default" r:id="rId90"/>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7"/>
          <w:cols w:space="708"/>
          <w:docGrid w:linePitch="360"/>
        </w:sect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Default="004C0F3D" w:rsidP="004C0F3D">
      <w:pPr>
        <w:spacing w:after="0" w:line="240" w:lineRule="auto"/>
        <w:jc w:val="both"/>
        <w:rPr>
          <w:rFonts w:asciiTheme="majorBidi" w:hAnsiTheme="majorBidi" w:cstheme="majorBidi"/>
          <w:sz w:val="24"/>
          <w:szCs w:val="24"/>
        </w:rPr>
      </w:pPr>
    </w:p>
    <w:p w:rsidR="004C0F3D" w:rsidRPr="00367311" w:rsidRDefault="004C0F3D" w:rsidP="004C0F3D">
      <w:pPr>
        <w:spacing w:after="0" w:line="240" w:lineRule="auto"/>
        <w:jc w:val="both"/>
        <w:rPr>
          <w:rFonts w:asciiTheme="majorBidi" w:hAnsiTheme="majorBidi" w:cstheme="majorBidi"/>
          <w:b/>
          <w:bCs/>
          <w:sz w:val="24"/>
          <w:szCs w:val="24"/>
          <w:u w:val="single"/>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Algerian" w:hAnsi="Algerian" w:cstheme="majorBidi"/>
          <w:color w:val="F85AAD"/>
          <w:sz w:val="32"/>
          <w:szCs w:val="32"/>
        </w:rPr>
      </w:pPr>
    </w:p>
    <w:p w:rsidR="004C0F3D" w:rsidRDefault="004C0F3D" w:rsidP="004C0F3D">
      <w:pPr>
        <w:autoSpaceDE w:val="0"/>
        <w:autoSpaceDN w:val="0"/>
        <w:adjustRightInd w:val="0"/>
        <w:spacing w:after="0" w:line="240" w:lineRule="auto"/>
        <w:jc w:val="center"/>
        <w:rPr>
          <w:rFonts w:ascii="Algerian" w:hAnsi="Algerian" w:cstheme="majorBidi"/>
          <w:color w:val="F85AAD"/>
          <w:sz w:val="32"/>
          <w:szCs w:val="32"/>
        </w:rPr>
        <w:sectPr w:rsidR="004C0F3D" w:rsidSect="005827EE">
          <w:footerReference w:type="default" r:id="rId91"/>
          <w:type w:val="continuous"/>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stheme="majorBidi"/>
          <w:color w:val="F85AAD"/>
          <w:sz w:val="32"/>
          <w:szCs w:val="32"/>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Default="004C0F3D" w:rsidP="004C0F3D">
      <w:pPr>
        <w:spacing w:after="0" w:line="240" w:lineRule="auto"/>
        <w:jc w:val="center"/>
        <w:rPr>
          <w:rFonts w:ascii="Algerian" w:hAnsi="Algerian" w:cstheme="majorBidi"/>
          <w:color w:val="FF0066"/>
          <w:sz w:val="144"/>
          <w:szCs w:val="144"/>
        </w:rPr>
      </w:pPr>
    </w:p>
    <w:p w:rsidR="004C0F3D" w:rsidRPr="000B3681" w:rsidRDefault="002C3BBC" w:rsidP="006D3FED">
      <w:pPr>
        <w:spacing w:after="0" w:line="240" w:lineRule="auto"/>
        <w:jc w:val="center"/>
        <w:rPr>
          <w:rFonts w:ascii="Algerian" w:hAnsi="Algerian" w:cstheme="majorBidi"/>
          <w:sz w:val="96"/>
          <w:szCs w:val="96"/>
        </w:rPr>
      </w:pPr>
      <w:r>
        <w:rPr>
          <w:rFonts w:ascii="Algerian" w:hAnsi="Algerian" w:cstheme="majorBidi"/>
          <w:noProof/>
          <w:sz w:val="96"/>
          <w:szCs w:val="96"/>
        </w:rPr>
        <w:pict>
          <v:shape id="_x0000_s1051" type="#_x0000_t50" style="position:absolute;left:0;text-align:left;margin-left:135.4pt;margin-top:333.4pt;width:260.25pt;height:110.65pt;z-index:251698176;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1">
              <w:txbxContent>
                <w:p w:rsidR="005827EE" w:rsidRPr="00CC6D92" w:rsidRDefault="005827EE" w:rsidP="006D3FED">
                  <w:pPr>
                    <w:jc w:val="center"/>
                    <w:rPr>
                      <w:rFonts w:ascii="Times New Roman" w:hAnsi="Times New Roman" w:cs="Times New Roman"/>
                      <w:b/>
                      <w:i/>
                      <w:sz w:val="44"/>
                    </w:rPr>
                  </w:pPr>
                  <w:r>
                    <w:rPr>
                      <w:rFonts w:ascii="Times New Roman" w:hAnsi="Times New Roman" w:cs="Times New Roman"/>
                      <w:b/>
                      <w:i/>
                      <w:sz w:val="44"/>
                    </w:rPr>
                    <w:t>Chapitre</w:t>
                  </w:r>
                  <w:r w:rsidRPr="00CC6D92">
                    <w:rPr>
                      <w:rFonts w:ascii="Times New Roman" w:hAnsi="Times New Roman" w:cs="Times New Roman"/>
                      <w:b/>
                      <w:i/>
                      <w:sz w:val="44"/>
                    </w:rPr>
                    <w:t xml:space="preserve"> </w:t>
                  </w:r>
                  <w:r>
                    <w:rPr>
                      <w:rFonts w:ascii="Times New Roman" w:hAnsi="Times New Roman" w:cs="Times New Roman"/>
                      <w:b/>
                      <w:i/>
                      <w:sz w:val="44"/>
                    </w:rPr>
                    <w:t>II</w:t>
                  </w:r>
                </w:p>
                <w:p w:rsidR="005827EE" w:rsidRPr="00B00C7D" w:rsidRDefault="005827EE" w:rsidP="006D3FED">
                  <w:pPr>
                    <w:jc w:val="center"/>
                    <w:rPr>
                      <w:rFonts w:ascii="Times New Roman" w:hAnsi="Times New Roman" w:cs="Times New Roman"/>
                      <w:b/>
                      <w:i/>
                      <w:color w:val="FF0000"/>
                      <w:sz w:val="44"/>
                    </w:rPr>
                  </w:pPr>
                  <w:r>
                    <w:rPr>
                      <w:rFonts w:ascii="Times New Roman" w:hAnsi="Times New Roman" w:cs="Times New Roman"/>
                      <w:b/>
                      <w:i/>
                      <w:sz w:val="44"/>
                    </w:rPr>
                    <w:t>Conclusion</w:t>
                  </w:r>
                </w:p>
              </w:txbxContent>
            </v:textbox>
            <o:callout v:ext="edit" minusy="t"/>
            <w10:wrap type="square" anchorx="margin" anchory="margin"/>
          </v:shape>
        </w:pict>
      </w: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pPr>
    </w:p>
    <w:p w:rsidR="004C0F3D" w:rsidRDefault="004C0F3D" w:rsidP="004C0F3D">
      <w:pPr>
        <w:spacing w:after="0" w:line="240" w:lineRule="auto"/>
        <w:jc w:val="both"/>
        <w:rPr>
          <w:rFonts w:ascii="Algerian" w:hAnsi="Algerian" w:cstheme="majorBidi"/>
          <w:color w:val="FF0066"/>
          <w:sz w:val="96"/>
          <w:szCs w:val="96"/>
        </w:rPr>
        <w:sectPr w:rsidR="004C0F3D" w:rsidSect="005827EE">
          <w:headerReference w:type="default" r:id="rId92"/>
          <w:footerReference w:type="default" r:id="rId93"/>
          <w:type w:val="continuous"/>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0"/>
          <w:cols w:space="708"/>
          <w:docGrid w:linePitch="360"/>
        </w:sect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Pr="009A0283" w:rsidRDefault="004C0F3D" w:rsidP="004C0F3D">
      <w:pPr>
        <w:autoSpaceDE w:val="0"/>
        <w:autoSpaceDN w:val="0"/>
        <w:adjustRightInd w:val="0"/>
        <w:spacing w:after="0"/>
        <w:jc w:val="both"/>
        <w:rPr>
          <w:rFonts w:asciiTheme="majorBidi" w:hAnsiTheme="majorBidi" w:cstheme="majorBidi"/>
          <w:b/>
          <w:bCs/>
          <w:sz w:val="32"/>
          <w:szCs w:val="32"/>
        </w:rPr>
      </w:pPr>
      <w:r w:rsidRPr="009A0283">
        <w:rPr>
          <w:rFonts w:asciiTheme="majorBidi" w:hAnsiTheme="majorBidi" w:cstheme="majorBidi"/>
          <w:b/>
          <w:bCs/>
          <w:sz w:val="32"/>
          <w:szCs w:val="32"/>
        </w:rPr>
        <w:t>Conclusion</w:t>
      </w:r>
    </w:p>
    <w:p w:rsidR="004C0F3D" w:rsidRDefault="004C0F3D" w:rsidP="004C0F3D">
      <w:pPr>
        <w:autoSpaceDE w:val="0"/>
        <w:autoSpaceDN w:val="0"/>
        <w:adjustRightInd w:val="0"/>
        <w:spacing w:after="0"/>
        <w:jc w:val="both"/>
        <w:rPr>
          <w:rFonts w:asciiTheme="majorBidi" w:hAnsiTheme="majorBidi" w:cstheme="majorBidi"/>
          <w:sz w:val="24"/>
          <w:szCs w:val="24"/>
        </w:rPr>
      </w:pPr>
    </w:p>
    <w:p w:rsidR="001F1F21" w:rsidRPr="001F1F21" w:rsidRDefault="001F1F21" w:rsidP="001F1F21">
      <w:pPr>
        <w:ind w:firstLine="708"/>
        <w:jc w:val="both"/>
        <w:rPr>
          <w:rFonts w:ascii="Times New Roman" w:eastAsia="TimesNewRoman" w:hAnsi="Times New Roman" w:cs="Times New Roman"/>
          <w:sz w:val="24"/>
          <w:szCs w:val="24"/>
          <w:lang w:eastAsia="en-US"/>
        </w:rPr>
      </w:pPr>
      <w:r w:rsidRPr="001F1F21">
        <w:rPr>
          <w:rFonts w:ascii="Times New Roman" w:eastAsia="TimesNewRoman" w:hAnsi="Times New Roman" w:cs="Times New Roman"/>
          <w:sz w:val="24"/>
          <w:szCs w:val="24"/>
          <w:lang w:eastAsia="en-US"/>
        </w:rPr>
        <w:t>Notre étude était menée  pour comprendre les mécanismes normaux du développement à fin de reconnaitre les troubles qui peuvent se produire au niveau de cette glande sur le plan génétique et qui sont exprimés sur le plan anatomique, histologique ainsi que physiologique.</w:t>
      </w:r>
    </w:p>
    <w:p w:rsidR="001F1F21" w:rsidRPr="001F1F21" w:rsidRDefault="001F1F21" w:rsidP="001F1F21">
      <w:pPr>
        <w:ind w:firstLine="708"/>
        <w:jc w:val="both"/>
        <w:rPr>
          <w:rFonts w:ascii="Times New Roman" w:eastAsia="Calibri" w:hAnsi="Times New Roman" w:cs="Times New Roman"/>
          <w:sz w:val="24"/>
          <w:szCs w:val="24"/>
          <w:lang w:eastAsia="en-US"/>
        </w:rPr>
      </w:pPr>
      <w:r w:rsidRPr="001F1F21">
        <w:rPr>
          <w:rFonts w:ascii="Times New Roman" w:eastAsia="Calibri" w:hAnsi="Times New Roman" w:cs="Times New Roman"/>
          <w:sz w:val="24"/>
          <w:szCs w:val="24"/>
          <w:lang w:eastAsia="en-US"/>
        </w:rPr>
        <w:t xml:space="preserve">L'identification des facteurs de transcription de la thyroïde : NKX2-1, FOXE1, PAX8 et HHEX,  a été bénéfique et a fait avancer notre compréhension du développement  de la thyroïde ainsi que les troubles de la thyroïde congénitales et le cancer de la thyroïde. </w:t>
      </w:r>
      <w:r w:rsidRPr="001F1F21">
        <w:rPr>
          <w:rFonts w:ascii="Times New Roman" w:eastAsia="Times New Roman" w:hAnsi="Times New Roman" w:cs="Times New Roman"/>
          <w:sz w:val="24"/>
          <w:szCs w:val="24"/>
        </w:rPr>
        <w:t>L'expression simultanée des quatre facteurs de transcription est essentielle pour un bon développement de la glande thyroïde et pour le maintien de l'état différencié de la thyroïde fonctionnelle des adultes. Les différents rôles  des facteurs de transcription  ont été décrits au cours de la différenciation thyroïdiennes.</w:t>
      </w:r>
      <w:r w:rsidRPr="001F1F21">
        <w:rPr>
          <w:rFonts w:ascii="Times New Roman" w:eastAsia="Calibri" w:hAnsi="Times New Roman" w:cs="Times New Roman"/>
          <w:sz w:val="24"/>
          <w:szCs w:val="24"/>
          <w:lang w:eastAsia="en-US"/>
        </w:rPr>
        <w:t xml:space="preserve"> Ces facteurs sont nécessaires pour la formation correcte de la glande cependant  ils ne sont pas nécessaires</w:t>
      </w:r>
      <w:r w:rsidRPr="001F1F21">
        <w:rPr>
          <w:rFonts w:ascii="Times New Roman" w:eastAsia="Times New Roman" w:hAnsi="Times New Roman" w:cs="Times New Roman"/>
          <w:sz w:val="24"/>
          <w:szCs w:val="24"/>
        </w:rPr>
        <w:t xml:space="preserve"> pour la  spécification de cellules précurseur de la thyroïde</w:t>
      </w:r>
      <w:r w:rsidRPr="001F1F21">
        <w:rPr>
          <w:rFonts w:ascii="Times New Roman" w:eastAsia="Calibri" w:hAnsi="Times New Roman" w:cs="Times New Roman"/>
          <w:sz w:val="24"/>
          <w:szCs w:val="24"/>
          <w:lang w:eastAsia="en-US"/>
        </w:rPr>
        <w:t xml:space="preserve">. </w:t>
      </w:r>
      <w:r w:rsidRPr="001F1F21">
        <w:rPr>
          <w:rFonts w:ascii="Times New Roman" w:eastAsia="Times New Roman" w:hAnsi="Times New Roman" w:cs="Times New Roman"/>
          <w:sz w:val="24"/>
          <w:szCs w:val="24"/>
        </w:rPr>
        <w:t>Il faut savoir que les fonctions de ces facteurs réglementées ne sont pas limit</w:t>
      </w:r>
      <w:r w:rsidRPr="001F1F21">
        <w:rPr>
          <w:rFonts w:ascii="Times New Roman" w:eastAsia="Times New Roman" w:hAnsi="Times New Roman" w:cs="Times New Roman"/>
          <w:color w:val="FF0000"/>
          <w:sz w:val="24"/>
          <w:szCs w:val="24"/>
        </w:rPr>
        <w:t>ées</w:t>
      </w:r>
      <w:r w:rsidRPr="001F1F21">
        <w:rPr>
          <w:rFonts w:ascii="Times New Roman" w:eastAsia="Times New Roman" w:hAnsi="Times New Roman" w:cs="Times New Roman"/>
          <w:sz w:val="24"/>
          <w:szCs w:val="24"/>
        </w:rPr>
        <w:t xml:space="preserve"> à des gènes dans la glande thyroïde. </w:t>
      </w:r>
      <w:r w:rsidRPr="001F1F21">
        <w:rPr>
          <w:rFonts w:ascii="Times New Roman" w:eastAsia="Times New Roman" w:hAnsi="Times New Roman" w:cs="Times New Roman"/>
          <w:color w:val="FF0000"/>
          <w:sz w:val="24"/>
          <w:szCs w:val="24"/>
        </w:rPr>
        <w:t>L</w:t>
      </w:r>
      <w:r w:rsidRPr="001F1F21">
        <w:rPr>
          <w:rFonts w:ascii="Times New Roman" w:eastAsia="Times New Roman" w:hAnsi="Times New Roman" w:cs="Times New Roman"/>
          <w:sz w:val="24"/>
          <w:szCs w:val="24"/>
        </w:rPr>
        <w:t>es études ont révélés des perspectives nouvelles et fascinantes pour comprendre le rôle de chacun des d’eux dans d'autres tissus.</w:t>
      </w:r>
    </w:p>
    <w:p w:rsidR="001F1F21" w:rsidRPr="001F1F21" w:rsidRDefault="001F1F21" w:rsidP="001F1F21">
      <w:pPr>
        <w:ind w:firstLine="708"/>
        <w:jc w:val="both"/>
        <w:rPr>
          <w:rFonts w:ascii="Times New Roman" w:eastAsia="Calibri" w:hAnsi="Times New Roman" w:cs="Times New Roman"/>
          <w:sz w:val="24"/>
          <w:szCs w:val="24"/>
          <w:lang w:eastAsia="en-US"/>
        </w:rPr>
      </w:pPr>
      <w:r w:rsidRPr="001F1F21">
        <w:rPr>
          <w:rFonts w:ascii="Times New Roman" w:eastAsia="Calibri" w:hAnsi="Times New Roman" w:cs="Times New Roman"/>
          <w:sz w:val="24"/>
          <w:szCs w:val="24"/>
          <w:lang w:eastAsia="en-US"/>
        </w:rPr>
        <w:t>Les mécanismes impliqués dans la différenciation et l’organogenèse  de la thyroïde nous  ont permis de collecter pas mal d’informations pour l’identification  des gènes qui sont impliqués dans les troubles de la thyroïde congénitales humaines et  les cancers de la thyroïde. Des mutations dans les gènes qui codent pour les facteurs de transcription  ainsi que les polymorphismes et les modifications épigénétiques ont été associés à des pathologies thyroïdiennes.</w:t>
      </w:r>
      <w:r w:rsidRPr="001F1F21">
        <w:rPr>
          <w:rFonts w:ascii="Times New Roman" w:eastAsia="Times New Roman" w:hAnsi="Times New Roman" w:cs="Times New Roman"/>
          <w:sz w:val="24"/>
          <w:szCs w:val="24"/>
        </w:rPr>
        <w:t xml:space="preserve"> </w:t>
      </w:r>
    </w:p>
    <w:p w:rsidR="001F1F21" w:rsidRPr="001F1F21" w:rsidRDefault="001F1F21" w:rsidP="001F1F21">
      <w:pPr>
        <w:ind w:firstLine="708"/>
        <w:jc w:val="both"/>
        <w:rPr>
          <w:rFonts w:ascii="Times New Roman" w:eastAsia="Calibri" w:hAnsi="Times New Roman" w:cs="Times New Roman"/>
          <w:sz w:val="24"/>
          <w:szCs w:val="24"/>
          <w:lang w:eastAsia="en-US"/>
        </w:rPr>
      </w:pPr>
      <w:r w:rsidRPr="001F1F21">
        <w:rPr>
          <w:rFonts w:ascii="Times New Roman" w:eastAsia="Times New Roman" w:hAnsi="Times New Roman" w:cs="Times New Roman"/>
          <w:sz w:val="24"/>
          <w:szCs w:val="24"/>
        </w:rPr>
        <w:t>Les signaux impliqués dans l'induction</w:t>
      </w:r>
      <w:r w:rsidRPr="001F1F21">
        <w:rPr>
          <w:rFonts w:ascii="Times New Roman" w:eastAsia="Times New Roman" w:hAnsi="Times New Roman" w:cs="Times New Roman"/>
          <w:color w:val="FF0000"/>
          <w:sz w:val="24"/>
          <w:szCs w:val="24"/>
        </w:rPr>
        <w:t>,</w:t>
      </w:r>
      <w:r w:rsidRPr="001F1F21">
        <w:rPr>
          <w:rFonts w:ascii="Times New Roman" w:eastAsia="Times New Roman" w:hAnsi="Times New Roman" w:cs="Times New Roman"/>
          <w:sz w:val="24"/>
          <w:szCs w:val="24"/>
        </w:rPr>
        <w:t xml:space="preserve"> en particulier</w:t>
      </w:r>
      <w:r w:rsidRPr="001F1F21">
        <w:rPr>
          <w:rFonts w:ascii="Times New Roman" w:eastAsia="Times New Roman" w:hAnsi="Times New Roman" w:cs="Times New Roman"/>
          <w:color w:val="FF0000"/>
          <w:sz w:val="24"/>
          <w:szCs w:val="24"/>
        </w:rPr>
        <w:t>,</w:t>
      </w:r>
      <w:r w:rsidRPr="001F1F21">
        <w:rPr>
          <w:rFonts w:ascii="Times New Roman" w:eastAsia="Times New Roman" w:hAnsi="Times New Roman" w:cs="Times New Roman"/>
          <w:sz w:val="24"/>
          <w:szCs w:val="24"/>
        </w:rPr>
        <w:t xml:space="preserve"> les signaux dérivés du mésoderme cardiogénique peuvent avoir des fonctions critiques dans le développement de la thyroïde et doivent être étudiés en profondeur.</w:t>
      </w:r>
      <w:r w:rsidRPr="001F1F21">
        <w:rPr>
          <w:rFonts w:ascii="Times New Roman" w:eastAsia="Calibri" w:hAnsi="Times New Roman" w:cs="Times New Roman"/>
          <w:sz w:val="24"/>
          <w:szCs w:val="24"/>
          <w:lang w:eastAsia="en-US"/>
        </w:rPr>
        <w:t xml:space="preserve"> </w:t>
      </w:r>
      <w:r w:rsidRPr="001F1F21">
        <w:rPr>
          <w:rFonts w:ascii="Times New Roman" w:eastAsia="Times New Roman" w:hAnsi="Times New Roman" w:cs="Times New Roman"/>
          <w:sz w:val="24"/>
          <w:szCs w:val="24"/>
        </w:rPr>
        <w:t>Les voies moléculaires et les mécanismes qui relient les facteurs de transcription à la dysgénésie thyroïdienne et le cancer de la thyroïde sont largement inconn</w:t>
      </w:r>
      <w:r w:rsidRPr="001F1F21">
        <w:rPr>
          <w:rFonts w:ascii="Times New Roman" w:eastAsia="Times New Roman" w:hAnsi="Times New Roman" w:cs="Times New Roman"/>
          <w:color w:val="FF0000"/>
          <w:sz w:val="24"/>
          <w:szCs w:val="24"/>
        </w:rPr>
        <w:t>us</w:t>
      </w:r>
      <w:r w:rsidRPr="001F1F21">
        <w:rPr>
          <w:rFonts w:ascii="Times New Roman" w:eastAsia="Times New Roman" w:hAnsi="Times New Roman" w:cs="Times New Roman"/>
          <w:sz w:val="24"/>
          <w:szCs w:val="24"/>
        </w:rPr>
        <w:t xml:space="preserve"> et nécessitent une étude plus approfondie. L'étude  des voies moléculaires impliquées dans les tumeurs non-thyroïdiennes est également d'un intérêt particulier. 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1F1F21" w:rsidRDefault="001F1F21" w:rsidP="004C0F3D">
      <w:pPr>
        <w:autoSpaceDE w:val="0"/>
        <w:autoSpaceDN w:val="0"/>
        <w:adjustRightInd w:val="0"/>
        <w:spacing w:after="0"/>
        <w:jc w:val="both"/>
        <w:rPr>
          <w:rFonts w:asciiTheme="majorBidi" w:hAnsiTheme="majorBidi" w:cstheme="majorBidi"/>
          <w:sz w:val="24"/>
          <w:szCs w:val="24"/>
        </w:rPr>
      </w:pPr>
    </w:p>
    <w:p w:rsidR="004C0F3D" w:rsidRPr="00DD5A86" w:rsidRDefault="004C0F3D" w:rsidP="004C0F3D">
      <w:pPr>
        <w:autoSpaceDE w:val="0"/>
        <w:autoSpaceDN w:val="0"/>
        <w:adjustRightInd w:val="0"/>
        <w:spacing w:after="0" w:line="240" w:lineRule="auto"/>
        <w:rPr>
          <w:rFonts w:asciiTheme="majorBidi" w:hAnsiTheme="majorBidi" w:cstheme="majorBidi"/>
          <w:color w:val="FF0066"/>
          <w:sz w:val="24"/>
          <w:szCs w:val="24"/>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sectPr w:rsidR="004C0F3D" w:rsidSect="005827EE">
          <w:headerReference w:type="default" r:id="rId94"/>
          <w:footerReference w:type="default" r:id="rId95"/>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9"/>
          <w:cols w:space="708"/>
          <w:docGrid w:linePitch="360"/>
        </w:sectPr>
      </w:pPr>
    </w:p>
    <w:p w:rsidR="004C0F3D"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Pr="00F52169" w:rsidRDefault="004C0F3D" w:rsidP="004C0F3D">
      <w:pPr>
        <w:spacing w:after="0" w:line="240" w:lineRule="auto"/>
        <w:jc w:val="both"/>
        <w:rPr>
          <w:rFonts w:asciiTheme="majorBidi" w:eastAsia="Times New Roman" w:hAnsiTheme="majorBidi" w:cstheme="majorBidi"/>
          <w:color w:val="000000"/>
          <w:sz w:val="24"/>
          <w:szCs w:val="24"/>
          <w:shd w:val="clear" w:color="auto" w:fill="FFFFFF"/>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Default="004C0F3D" w:rsidP="004C0F3D">
      <w:pPr>
        <w:autoSpaceDE w:val="0"/>
        <w:autoSpaceDN w:val="0"/>
        <w:adjustRightInd w:val="0"/>
        <w:spacing w:after="0" w:line="240" w:lineRule="auto"/>
        <w:rPr>
          <w:rFonts w:asciiTheme="majorBidi" w:hAnsiTheme="majorBidi" w:cstheme="majorBidi"/>
          <w:sz w:val="40"/>
          <w:szCs w:val="40"/>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2C3BBC" w:rsidP="006D3FED">
      <w:pPr>
        <w:spacing w:after="0"/>
        <w:jc w:val="center"/>
        <w:rPr>
          <w:rFonts w:ascii="Algerian" w:hAnsi="Algerian" w:cstheme="majorBidi"/>
          <w:sz w:val="96"/>
          <w:szCs w:val="96"/>
        </w:rPr>
      </w:pPr>
      <w:r>
        <w:rPr>
          <w:rFonts w:ascii="Algerian" w:hAnsi="Algerian" w:cstheme="majorBidi"/>
          <w:noProof/>
          <w:sz w:val="96"/>
          <w:szCs w:val="96"/>
        </w:rPr>
        <w:pict>
          <v:shape id="_x0000_s1052" type="#_x0000_t50" style="position:absolute;left:0;text-align:left;margin-left:147.4pt;margin-top:364.75pt;width:260.25pt;height:110.65pt;z-index:251699200;visibility:visible;mso-position-horizontal-relative:margin;mso-position-vertical-relative:margin;mso-width-relative:margin;mso-height-relative:margin;v-text-anchor:middle" adj="-4561,20116,-498,1757" fillcolor="#b6dde8 [1304]" strokecolor="#95b3d7 [1940]" strokeweight="1pt">
            <v:fill color2="fill lighten(51)" rotate="t" angle="-90" focusposition="1" focussize="" method="linear sigma" focus="100%" type="gradient"/>
            <v:shadow on="t" type="perspective" color="#243f60 [1604]" opacity=".5" offset="1pt" offset2="-3pt"/>
            <v:textbox style="mso-next-textbox:#_x0000_s1052">
              <w:txbxContent>
                <w:p w:rsidR="005827EE" w:rsidRDefault="005827EE" w:rsidP="001F1F21">
                  <w:pPr>
                    <w:jc w:val="center"/>
                  </w:pPr>
                  <w:r>
                    <w:rPr>
                      <w:rFonts w:ascii="Times New Roman" w:hAnsi="Times New Roman" w:cs="Times New Roman"/>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Default="004C0F3D" w:rsidP="004C0F3D">
      <w:pPr>
        <w:autoSpaceDE w:val="0"/>
        <w:autoSpaceDN w:val="0"/>
        <w:adjustRightInd w:val="0"/>
        <w:spacing w:after="0" w:line="240" w:lineRule="auto"/>
        <w:rPr>
          <w:rFonts w:asciiTheme="majorBidi" w:hAnsiTheme="majorBidi" w:cstheme="majorBidi"/>
          <w:sz w:val="52"/>
          <w:szCs w:val="52"/>
        </w:rPr>
      </w:pPr>
    </w:p>
    <w:p w:rsidR="004C0F3D" w:rsidRPr="00D259E2" w:rsidRDefault="004C0F3D" w:rsidP="004C0F3D">
      <w:pPr>
        <w:autoSpaceDE w:val="0"/>
        <w:autoSpaceDN w:val="0"/>
        <w:adjustRightInd w:val="0"/>
        <w:spacing w:after="0" w:line="240" w:lineRule="auto"/>
        <w:rPr>
          <w:rFonts w:asciiTheme="majorBidi" w:hAnsiTheme="majorBidi" w:cstheme="majorBidi"/>
          <w:sz w:val="52"/>
          <w:szCs w:val="52"/>
        </w:rPr>
        <w:sectPr w:rsidR="004C0F3D" w:rsidRPr="00D259E2" w:rsidSect="005827EE">
          <w:headerReference w:type="default" r:id="rId96"/>
          <w:footerReference w:type="default" r:id="rId97"/>
          <w:pgSz w:w="11906" w:h="16838"/>
          <w:pgMar w:top="83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19"/>
          <w:cols w:space="708"/>
          <w:docGrid w:linePitch="360"/>
        </w:sectPr>
      </w:pPr>
    </w:p>
    <w:p w:rsidR="004C0F3D" w:rsidRPr="00C54F53" w:rsidRDefault="004C0F3D" w:rsidP="004C0F3D">
      <w:pPr>
        <w:spacing w:after="0" w:line="240" w:lineRule="auto"/>
        <w:jc w:val="both"/>
        <w:rPr>
          <w:rFonts w:asciiTheme="majorBidi" w:eastAsia="Times New Roman" w:hAnsiTheme="majorBidi" w:cstheme="majorBidi"/>
          <w:color w:val="000000"/>
          <w:lang w:eastAsia="en-US"/>
        </w:rPr>
        <w:sectPr w:rsidR="004C0F3D" w:rsidRPr="00C54F53" w:rsidSect="00F26E76">
          <w:headerReference w:type="default" r:id="rId98"/>
          <w:footerReference w:type="default" r:id="rId99"/>
          <w:pgSz w:w="11906" w:h="16838"/>
          <w:pgMar w:top="1417" w:right="1417" w:bottom="1417" w:left="1417" w:header="294" w:footer="371"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4"/>
          <w:cols w:num="2" w:space="708"/>
          <w:docGrid w:linePitch="360"/>
        </w:sect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lastRenderedPageBreak/>
        <w:t>Antonia P.</w:t>
      </w:r>
      <w:r w:rsidRPr="00165847">
        <w:rPr>
          <w:rFonts w:ascii="Times New Roman" w:hAnsi="Times New Roman" w:cs="Times New Roman"/>
          <w:sz w:val="24"/>
          <w:szCs w:val="24"/>
        </w:rPr>
        <w:t xml:space="preserve"> 2007</w:t>
      </w:r>
      <w:r>
        <w:rPr>
          <w:rFonts w:ascii="Times New Roman" w:hAnsi="Times New Roman" w:cs="Times New Roman"/>
          <w:sz w:val="24"/>
          <w:szCs w:val="24"/>
        </w:rPr>
        <w:t>,</w:t>
      </w:r>
      <w:r w:rsidRPr="00165847">
        <w:rPr>
          <w:rFonts w:ascii="Times New Roman" w:hAnsi="Times New Roman" w:cs="Times New Roman"/>
          <w:sz w:val="24"/>
          <w:szCs w:val="24"/>
        </w:rPr>
        <w:t xml:space="preserve"> Physiologie de la glande thyroïde. Département de Physiologie, F</w:t>
      </w:r>
      <w:r>
        <w:rPr>
          <w:rFonts w:ascii="Times New Roman" w:hAnsi="Times New Roman" w:cs="Times New Roman"/>
          <w:sz w:val="24"/>
          <w:szCs w:val="24"/>
        </w:rPr>
        <w:t>aculté de Médecine s</w:t>
      </w:r>
      <w:r w:rsidRPr="00165847">
        <w:rPr>
          <w:rFonts w:ascii="Times New Roman" w:hAnsi="Times New Roman" w:cs="Times New Roman"/>
          <w:sz w:val="24"/>
          <w:szCs w:val="24"/>
        </w:rPr>
        <w:t>ervice d'Exploration et Médecine Vascul</w:t>
      </w:r>
      <w:r>
        <w:rPr>
          <w:rFonts w:ascii="Times New Roman" w:hAnsi="Times New Roman" w:cs="Times New Roman"/>
          <w:sz w:val="24"/>
          <w:szCs w:val="24"/>
        </w:rPr>
        <w:t xml:space="preserve">aire </w:t>
      </w:r>
      <w:r w:rsidRPr="00165847">
        <w:rPr>
          <w:rFonts w:ascii="Times New Roman" w:hAnsi="Times New Roman" w:cs="Times New Roman"/>
          <w:sz w:val="24"/>
          <w:szCs w:val="24"/>
        </w:rPr>
        <w:t>CHU de Nîmes</w:t>
      </w:r>
      <w:r>
        <w:rPr>
          <w:rFonts w:ascii="Times New Roman" w:hAnsi="Times New Roman" w:cs="Times New Roman"/>
          <w:sz w:val="24"/>
          <w:szCs w:val="24"/>
        </w:rPr>
        <w:t>. 9 p.</w:t>
      </w:r>
    </w:p>
    <w:p w:rsidR="00F26E76" w:rsidRPr="00574569" w:rsidRDefault="00F26E76" w:rsidP="00F26E76">
      <w:pPr>
        <w:pStyle w:val="ListParagraph"/>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Aurengo A.</w:t>
      </w:r>
      <w:r w:rsidRPr="00574569">
        <w:rPr>
          <w:rFonts w:ascii="Times New Roman" w:hAnsi="Times New Roman" w:cs="Times New Roman"/>
          <w:sz w:val="24"/>
          <w:szCs w:val="24"/>
        </w:rPr>
        <w:t xml:space="preserve"> 2005,  Histoire  de la thyroïde.</w:t>
      </w:r>
      <w:r w:rsidRPr="00DC1DDE">
        <w:t xml:space="preserve">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Bejjani L.</w:t>
      </w:r>
      <w:r>
        <w:rPr>
          <w:rFonts w:ascii="Times New Roman" w:hAnsi="Times New Roman" w:cs="Times New Roman"/>
          <w:bCs/>
          <w:sz w:val="24"/>
          <w:szCs w:val="24"/>
        </w:rPr>
        <w:t xml:space="preserve"> </w:t>
      </w:r>
      <w:r w:rsidRPr="00165847">
        <w:rPr>
          <w:rFonts w:ascii="Times New Roman" w:hAnsi="Times New Roman" w:cs="Times New Roman"/>
          <w:bCs/>
          <w:sz w:val="24"/>
          <w:szCs w:val="24"/>
        </w:rPr>
        <w:t>2008</w:t>
      </w:r>
      <w:r>
        <w:rPr>
          <w:rFonts w:ascii="Times New Roman" w:hAnsi="Times New Roman" w:cs="Times New Roman"/>
          <w:bCs/>
          <w:sz w:val="24"/>
          <w:szCs w:val="24"/>
        </w:rPr>
        <w:t>,</w:t>
      </w:r>
      <w:r w:rsidRPr="00165847">
        <w:rPr>
          <w:rFonts w:ascii="Times New Roman" w:hAnsi="Times New Roman" w:cs="Times New Roman"/>
          <w:bCs/>
          <w:sz w:val="24"/>
          <w:szCs w:val="24"/>
        </w:rPr>
        <w:t xml:space="preserve">  Tumeur de la Thyroïde</w:t>
      </w:r>
      <w:r w:rsidRPr="00165847">
        <w:rPr>
          <w:rFonts w:ascii="Times New Roman" w:hAnsi="Times New Roman" w:cs="Times New Roman"/>
          <w:bCs/>
          <w:i/>
          <w:sz w:val="24"/>
          <w:szCs w:val="24"/>
        </w:rPr>
        <w:t>.</w:t>
      </w:r>
      <w:r w:rsidRPr="00165847">
        <w:rPr>
          <w:rFonts w:ascii="Times New Roman" w:hAnsi="Times New Roman" w:cs="Times New Roman"/>
          <w:bCs/>
          <w:sz w:val="24"/>
          <w:szCs w:val="24"/>
        </w:rPr>
        <w:t xml:space="preserve"> Présentatio</w:t>
      </w:r>
      <w:r>
        <w:rPr>
          <w:rFonts w:ascii="Times New Roman" w:hAnsi="Times New Roman" w:cs="Times New Roman"/>
          <w:bCs/>
          <w:sz w:val="24"/>
          <w:szCs w:val="24"/>
        </w:rPr>
        <w:t xml:space="preserve">n Service de Pathologie </w:t>
      </w:r>
      <w:r w:rsidRPr="00165847">
        <w:rPr>
          <w:rFonts w:ascii="Times New Roman" w:hAnsi="Times New Roman" w:cs="Times New Roman"/>
          <w:bCs/>
          <w:sz w:val="24"/>
          <w:szCs w:val="24"/>
        </w:rPr>
        <w:t>Hôtel- Dieu de France.</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Bengono O.</w:t>
      </w:r>
      <w:r w:rsidRPr="00574569">
        <w:rPr>
          <w:rFonts w:ascii="Times New Roman" w:hAnsi="Times New Roman" w:cs="Times New Roman"/>
          <w:bCs/>
          <w:sz w:val="24"/>
          <w:szCs w:val="24"/>
        </w:rPr>
        <w:t xml:space="preserve"> 2005, Prise en charge des cancers thyroïdiens.</w:t>
      </w:r>
      <w:r w:rsidRPr="00574569">
        <w:rPr>
          <w:rFonts w:ascii="Times New Roman" w:hAnsi="Times New Roman" w:cs="Times New Roman"/>
          <w:b/>
          <w:bCs/>
          <w:sz w:val="24"/>
          <w:szCs w:val="24"/>
        </w:rPr>
        <w:t xml:space="preserve"> </w:t>
      </w:r>
      <w:r w:rsidRPr="00574569">
        <w:rPr>
          <w:rFonts w:ascii="Times New Roman" w:hAnsi="Times New Roman" w:cs="Times New Roman"/>
          <w:bCs/>
          <w:sz w:val="24"/>
          <w:szCs w:val="24"/>
        </w:rPr>
        <w:t>Thèse docteur en médecine, Université d’Antananarivo, Faculté de médecine. 98 p.</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DC1DDE"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Benoit A.</w:t>
      </w:r>
      <w:r w:rsidRPr="00DC1DDE">
        <w:rPr>
          <w:rFonts w:ascii="Times New Roman" w:hAnsi="Times New Roman" w:cs="Times New Roman"/>
          <w:bCs/>
          <w:sz w:val="24"/>
          <w:szCs w:val="24"/>
        </w:rPr>
        <w:t xml:space="preserve"> 2013, Thyroïdectomie par voie de lifting cervico faciale sous guidage endoscopique : étude anatomo-chirurgicale.</w:t>
      </w:r>
      <w:r>
        <w:rPr>
          <w:rFonts w:ascii="Times New Roman" w:hAnsi="Times New Roman" w:cs="Times New Roman"/>
          <w:sz w:val="24"/>
          <w:szCs w:val="24"/>
        </w:rPr>
        <w:t xml:space="preserve"> </w:t>
      </w:r>
      <w:r w:rsidRPr="00DC1DDE">
        <w:rPr>
          <w:rFonts w:ascii="Times New Roman" w:hAnsi="Times New Roman" w:cs="Times New Roman"/>
          <w:sz w:val="24"/>
          <w:szCs w:val="24"/>
        </w:rPr>
        <w:t>Thèse d’exercice de médecine. Université de Nice Sophia Antipolis, faculté de médecine, 149 p.</w:t>
      </w:r>
    </w:p>
    <w:p w:rsidR="00F26E76" w:rsidRPr="00574569" w:rsidRDefault="00F26E76" w:rsidP="00F26E76">
      <w:pPr>
        <w:pStyle w:val="ListParagraph"/>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Brouet C.</w:t>
      </w:r>
      <w:r>
        <w:rPr>
          <w:rFonts w:ascii="Times New Roman" w:hAnsi="Times New Roman" w:cs="Times New Roman"/>
          <w:sz w:val="24"/>
          <w:szCs w:val="24"/>
        </w:rPr>
        <w:t xml:space="preserve"> </w:t>
      </w:r>
      <w:r w:rsidRPr="00165847">
        <w:rPr>
          <w:rFonts w:ascii="Times New Roman" w:hAnsi="Times New Roman" w:cs="Times New Roman"/>
          <w:sz w:val="24"/>
          <w:szCs w:val="24"/>
        </w:rPr>
        <w:t>2011</w:t>
      </w:r>
      <w:r>
        <w:rPr>
          <w:rFonts w:ascii="Times New Roman" w:hAnsi="Times New Roman" w:cs="Times New Roman"/>
          <w:sz w:val="24"/>
          <w:szCs w:val="24"/>
        </w:rPr>
        <w:t xml:space="preserve">, </w:t>
      </w:r>
      <w:r w:rsidRPr="00165847">
        <w:rPr>
          <w:rFonts w:ascii="Times New Roman" w:hAnsi="Times New Roman" w:cs="Times New Roman"/>
          <w:b/>
          <w:bCs/>
          <w:sz w:val="24"/>
          <w:szCs w:val="24"/>
        </w:rPr>
        <w:t xml:space="preserve"> </w:t>
      </w:r>
      <w:r w:rsidRPr="00574569">
        <w:rPr>
          <w:rFonts w:ascii="Times New Roman" w:hAnsi="Times New Roman" w:cs="Times New Roman"/>
          <w:bCs/>
          <w:sz w:val="24"/>
          <w:szCs w:val="24"/>
        </w:rPr>
        <w:t>Les pathologies thyroïdiennes : enquêtes sur le ressenti des patients. Thèse. Université Henri Poincaré, Nancy 1, Faculté de pharmacie, 114 p.</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bCs/>
          <w:sz w:val="24"/>
          <w:szCs w:val="24"/>
          <w:lang w:val="en-US"/>
        </w:rPr>
        <w:t>Clifford WB .,  Cheorghe RG ., Eron S ., Rocco I . and Harris CJ.</w:t>
      </w:r>
      <w:r w:rsidRPr="00574569">
        <w:rPr>
          <w:rFonts w:ascii="Times New Roman" w:hAnsi="Times New Roman" w:cs="Times New Roman"/>
          <w:sz w:val="24"/>
          <w:szCs w:val="24"/>
          <w:lang w:val="en-US"/>
        </w:rPr>
        <w:t xml:space="preserve"> 2000. </w:t>
      </w:r>
      <w:r w:rsidRPr="00574569">
        <w:rPr>
          <w:rFonts w:ascii="Times New Roman" w:hAnsi="Times New Roman" w:cs="Times New Roman"/>
          <w:bCs/>
          <w:sz w:val="24"/>
          <w:szCs w:val="24"/>
          <w:lang w:val="en-US"/>
        </w:rPr>
        <w:t>Hex expression suggests a role in the development and function of organs derived from foregut endoderm</w:t>
      </w:r>
      <w:r>
        <w:rPr>
          <w:rFonts w:ascii="Times New Roman" w:hAnsi="Times New Roman" w:cs="Times New Roman"/>
          <w:bCs/>
          <w:sz w:val="24"/>
          <w:szCs w:val="24"/>
          <w:lang w:val="en-US"/>
        </w:rPr>
        <w:t xml:space="preserve">. </w:t>
      </w:r>
      <w:r>
        <w:rPr>
          <w:rFonts w:ascii="Times New Roman" w:hAnsi="Times New Roman" w:cs="Times New Roman"/>
          <w:bCs/>
          <w:i/>
          <w:sz w:val="24"/>
          <w:szCs w:val="24"/>
          <w:lang w:val="en-US"/>
        </w:rPr>
        <w:t>D</w:t>
      </w:r>
      <w:r w:rsidRPr="00574569">
        <w:rPr>
          <w:rFonts w:ascii="Times New Roman" w:hAnsi="Times New Roman" w:cs="Times New Roman"/>
          <w:bCs/>
          <w:i/>
          <w:sz w:val="24"/>
          <w:szCs w:val="24"/>
          <w:lang w:val="en-US"/>
        </w:rPr>
        <w:t>evelopmental dynamics</w:t>
      </w:r>
      <w:r>
        <w:rPr>
          <w:rFonts w:ascii="Times New Roman" w:hAnsi="Times New Roman" w:cs="Times New Roman"/>
          <w:bCs/>
          <w:i/>
          <w:sz w:val="24"/>
          <w:szCs w:val="24"/>
          <w:lang w:val="en-US"/>
        </w:rPr>
        <w:t>.</w:t>
      </w:r>
      <w:r w:rsidRPr="001260AF">
        <w:rPr>
          <w:rFonts w:ascii="NewCenturySchlbk-Bold" w:hAnsi="NewCenturySchlbk-Bold" w:cs="NewCenturySchlbk-Bold"/>
          <w:b/>
          <w:bCs/>
          <w:sz w:val="15"/>
          <w:szCs w:val="15"/>
        </w:rPr>
        <w:t xml:space="preserve"> </w:t>
      </w:r>
      <w:r w:rsidRPr="001260AF">
        <w:rPr>
          <w:rFonts w:ascii="Times New Roman" w:hAnsi="Times New Roman" w:cs="Times New Roman"/>
          <w:bCs/>
          <w:sz w:val="24"/>
          <w:szCs w:val="24"/>
          <w:lang w:val="en-US"/>
        </w:rPr>
        <w:t>219:84–89</w:t>
      </w:r>
      <w:r>
        <w:rPr>
          <w:rFonts w:ascii="Times New Roman" w:hAnsi="Times New Roman" w:cs="Times New Roman"/>
          <w:bCs/>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 xml:space="preserve">Costache A., Mihai D., Ion A </w:t>
      </w:r>
      <w:r w:rsidRPr="00690B06">
        <w:rPr>
          <w:rFonts w:ascii="Times New Roman" w:hAnsi="Times New Roman" w:cs="Times New Roman"/>
          <w:b/>
          <w:bCs/>
          <w:i/>
          <w:sz w:val="24"/>
          <w:szCs w:val="24"/>
        </w:rPr>
        <w:t>et al</w:t>
      </w:r>
      <w:r w:rsidRPr="00690B06">
        <w:rPr>
          <w:rFonts w:ascii="Times New Roman" w:hAnsi="Times New Roman" w:cs="Times New Roman"/>
          <w:b/>
          <w:bCs/>
          <w:sz w:val="24"/>
          <w:szCs w:val="24"/>
        </w:rPr>
        <w:t>.,</w:t>
      </w:r>
      <w:r w:rsidRPr="00690B06">
        <w:rPr>
          <w:rFonts w:ascii="Times New Roman" w:hAnsi="Times New Roman" w:cs="Times New Roman"/>
          <w:bCs/>
          <w:sz w:val="24"/>
          <w:szCs w:val="24"/>
        </w:rPr>
        <w:t xml:space="preserve"> 2015. </w:t>
      </w:r>
      <w:r w:rsidRPr="001260AF">
        <w:rPr>
          <w:rFonts w:ascii="Times New Roman" w:hAnsi="Times New Roman" w:cs="Times New Roman"/>
          <w:bCs/>
          <w:sz w:val="24"/>
          <w:szCs w:val="24"/>
          <w:lang w:val="en-US"/>
        </w:rPr>
        <w:t>Ultrasonogr</w:t>
      </w:r>
      <w:r>
        <w:rPr>
          <w:rFonts w:ascii="Times New Roman" w:hAnsi="Times New Roman" w:cs="Times New Roman"/>
          <w:bCs/>
          <w:sz w:val="24"/>
          <w:szCs w:val="24"/>
          <w:lang w:val="en-US"/>
        </w:rPr>
        <w:t xml:space="preserve">aphic anatomy of head and neck </w:t>
      </w:r>
      <w:r w:rsidRPr="001260AF">
        <w:rPr>
          <w:rFonts w:ascii="Times New Roman" w:hAnsi="Times New Roman" w:cs="Times New Roman"/>
          <w:bCs/>
          <w:sz w:val="24"/>
          <w:szCs w:val="24"/>
          <w:lang w:val="en-US"/>
        </w:rPr>
        <w:t xml:space="preserve"> a pictorial for the ENT Specialis. </w:t>
      </w:r>
      <w:r w:rsidRPr="001260AF">
        <w:rPr>
          <w:rFonts w:ascii="Times New Roman" w:hAnsi="Times New Roman" w:cs="Times New Roman"/>
          <w:bCs/>
          <w:i/>
          <w:sz w:val="24"/>
          <w:szCs w:val="24"/>
        </w:rPr>
        <w:t>Med Ultrason</w:t>
      </w:r>
      <w:r w:rsidRPr="001260AF">
        <w:rPr>
          <w:rFonts w:ascii="Times New Roman" w:hAnsi="Times New Roman" w:cs="Times New Roman"/>
          <w:bCs/>
          <w:sz w:val="24"/>
          <w:szCs w:val="24"/>
        </w:rPr>
        <w:t>.</w:t>
      </w:r>
      <w:r>
        <w:rPr>
          <w:rFonts w:ascii="Times New Roman" w:hAnsi="Times New Roman" w:cs="Times New Roman"/>
          <w:bCs/>
          <w:sz w:val="24"/>
          <w:szCs w:val="24"/>
        </w:rPr>
        <w:t xml:space="preserve"> Vol. 17, no. 1. p 104-108</w:t>
      </w:r>
      <w:r w:rsidRPr="001260AF">
        <w:rPr>
          <w:rFonts w:ascii="Times New Roman" w:hAnsi="Times New Roman" w:cs="Times New Roman"/>
          <w:sz w:val="24"/>
          <w:szCs w:val="24"/>
        </w:rPr>
        <w:t xml:space="preserve">.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Coujard R., Poirier J., RacadoT J.</w:t>
      </w:r>
      <w:r w:rsidRPr="001260AF">
        <w:rPr>
          <w:rFonts w:ascii="Times New Roman" w:hAnsi="Times New Roman" w:cs="Times New Roman"/>
          <w:bCs/>
          <w:sz w:val="24"/>
          <w:szCs w:val="24"/>
        </w:rPr>
        <w:t xml:space="preserve"> </w:t>
      </w:r>
      <w:r>
        <w:rPr>
          <w:rFonts w:ascii="Times New Roman" w:hAnsi="Times New Roman" w:cs="Times New Roman"/>
          <w:bCs/>
          <w:sz w:val="24"/>
          <w:szCs w:val="24"/>
        </w:rPr>
        <w:t xml:space="preserve">1980. </w:t>
      </w:r>
      <w:r w:rsidRPr="001260AF">
        <w:rPr>
          <w:rFonts w:ascii="Times New Roman" w:hAnsi="Times New Roman" w:cs="Times New Roman"/>
          <w:bCs/>
          <w:sz w:val="24"/>
          <w:szCs w:val="24"/>
        </w:rPr>
        <w:t>Précis d’histologie humaine</w:t>
      </w:r>
      <w:r>
        <w:rPr>
          <w:rFonts w:ascii="Times New Roman" w:eastAsia="Times New Roman" w:hAnsi="Times New Roman" w:cs="Times New Roman"/>
          <w:sz w:val="24"/>
          <w:szCs w:val="24"/>
        </w:rPr>
        <w:t xml:space="preserve">. </w:t>
      </w:r>
      <w:r w:rsidRPr="001260AF">
        <w:rPr>
          <w:rFonts w:ascii="Times New Roman" w:eastAsia="Times New Roman" w:hAnsi="Times New Roman" w:cs="Times New Roman"/>
          <w:sz w:val="24"/>
          <w:szCs w:val="24"/>
        </w:rPr>
        <w:t>752 pages.</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Dutch801BT-Roman" w:hAnsi="Dutch801BT-Roman" w:cs="Dutch801BT-Roman"/>
          <w:b/>
          <w:bCs/>
          <w:lang w:val="en-US"/>
        </w:rPr>
        <w:lastRenderedPageBreak/>
        <w:t>Cuesta I., Kenneth S. and Pilar S.</w:t>
      </w:r>
      <w:r w:rsidRPr="004A0C18">
        <w:rPr>
          <w:rFonts w:ascii="Dutch801BT-Roman" w:hAnsi="Dutch801BT-Roman" w:cs="Dutch801BT-Roman"/>
          <w:lang w:val="en-US"/>
        </w:rPr>
        <w:t xml:space="preserve"> 2007.  </w:t>
      </w:r>
      <w:r w:rsidRPr="00690B06">
        <w:rPr>
          <w:rFonts w:ascii="Times New Roman" w:hAnsi="Times New Roman" w:cs="Times New Roman"/>
          <w:bCs/>
          <w:sz w:val="24"/>
          <w:szCs w:val="24"/>
          <w:lang w:val="en-US"/>
        </w:rPr>
        <w:t xml:space="preserve">The </w:t>
      </w:r>
      <w:r w:rsidRPr="001260AF">
        <w:rPr>
          <w:rFonts w:ascii="Times New Roman" w:hAnsi="Times New Roman" w:cs="Times New Roman"/>
          <w:bCs/>
          <w:sz w:val="24"/>
          <w:szCs w:val="24"/>
          <w:lang w:val="en-US"/>
        </w:rPr>
        <w:t xml:space="preserve">forkhead factor FoxE1 binds to the thyroperoxidase promoter during thyroid cell differentiation and modifies compacted chromatin structure. </w:t>
      </w:r>
      <w:r w:rsidRPr="001260AF">
        <w:rPr>
          <w:rFonts w:ascii="Times New Roman" w:hAnsi="Times New Roman" w:cs="Times New Roman"/>
          <w:i/>
          <w:sz w:val="24"/>
          <w:szCs w:val="24"/>
          <w:lang w:val="en-US"/>
        </w:rPr>
        <w:t>molecular and cellular biology</w:t>
      </w:r>
      <w:r w:rsidRPr="001260AF">
        <w:rPr>
          <w:rFonts w:ascii="Times New Roman" w:hAnsi="Times New Roman" w:cs="Times New Roman"/>
          <w:bCs/>
          <w:sz w:val="24"/>
          <w:szCs w:val="24"/>
          <w:lang w:val="en-US"/>
        </w:rPr>
        <w:t xml:space="preserve">. Vol. 27, No. 20. </w:t>
      </w:r>
      <w:r w:rsidRPr="001260AF">
        <w:rPr>
          <w:rFonts w:ascii="Times New Roman" w:hAnsi="Times New Roman" w:cs="Times New Roman"/>
          <w:i/>
          <w:sz w:val="24"/>
          <w:szCs w:val="24"/>
          <w:lang w:val="en-US"/>
        </w:rPr>
        <w:t xml:space="preserve"> </w:t>
      </w:r>
      <w:r w:rsidRPr="001260AF">
        <w:rPr>
          <w:rFonts w:ascii="Times New Roman" w:hAnsi="Times New Roman" w:cs="Times New Roman"/>
          <w:bCs/>
          <w:sz w:val="24"/>
          <w:szCs w:val="24"/>
          <w:lang w:val="en-US"/>
        </w:rPr>
        <w:t>p 7302–7314.</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bCs/>
          <w:sz w:val="24"/>
          <w:szCs w:val="24"/>
        </w:rPr>
        <w:t>De Felice M., Di Lauro R.</w:t>
      </w:r>
      <w:r w:rsidRPr="004A0C18">
        <w:rPr>
          <w:rFonts w:ascii="Times New Roman" w:hAnsi="Times New Roman" w:cs="Times New Roman"/>
          <w:sz w:val="24"/>
          <w:szCs w:val="24"/>
        </w:rPr>
        <w:t xml:space="preserve"> 2011. </w:t>
      </w:r>
      <w:r w:rsidRPr="004A0C18">
        <w:rPr>
          <w:rFonts w:ascii="Times New Roman" w:hAnsi="Times New Roman" w:cs="Times New Roman"/>
          <w:bCs/>
          <w:sz w:val="24"/>
          <w:szCs w:val="24"/>
          <w:lang w:val="en-US"/>
        </w:rPr>
        <w:t>Intrinsic and Extrinsic Factors in Thyroid Gland Development: An Update</w:t>
      </w:r>
      <w:r>
        <w:rPr>
          <w:rFonts w:ascii="Times New Roman" w:hAnsi="Times New Roman" w:cs="Times New Roman"/>
          <w:bCs/>
          <w:sz w:val="24"/>
          <w:szCs w:val="24"/>
          <w:lang w:val="en-US"/>
        </w:rPr>
        <w:t xml:space="preserve">. </w:t>
      </w:r>
      <w:r w:rsidRPr="001260AF">
        <w:rPr>
          <w:rFonts w:ascii="Times New Roman" w:hAnsi="Times New Roman" w:cs="Times New Roman"/>
          <w:bCs/>
          <w:i/>
          <w:sz w:val="24"/>
          <w:szCs w:val="24"/>
          <w:lang w:val="en-US"/>
        </w:rPr>
        <w:t>Endocrine Reviews</w:t>
      </w:r>
      <w:r>
        <w:rPr>
          <w:rFonts w:ascii="Times New Roman" w:hAnsi="Times New Roman" w:cs="Times New Roman"/>
          <w:bCs/>
          <w:sz w:val="24"/>
          <w:szCs w:val="24"/>
          <w:lang w:val="en-US"/>
        </w:rPr>
        <w:t>. p</w:t>
      </w:r>
      <w:r w:rsidRPr="004A0C18">
        <w:rPr>
          <w:rFonts w:ascii="Times New Roman" w:hAnsi="Times New Roman" w:cs="Times New Roman"/>
          <w:bCs/>
          <w:sz w:val="24"/>
          <w:szCs w:val="24"/>
          <w:lang w:val="en-US"/>
        </w:rPr>
        <w:t xml:space="preserve"> 2948–</w:t>
      </w:r>
      <w:r>
        <w:rPr>
          <w:rFonts w:ascii="Times New Roman" w:hAnsi="Times New Roman" w:cs="Times New Roman"/>
          <w:bCs/>
          <w:sz w:val="24"/>
          <w:szCs w:val="24"/>
          <w:lang w:val="en-US"/>
        </w:rPr>
        <w:t>2956.</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De Felice M., Di Lauro R</w:t>
      </w:r>
      <w:r w:rsidRPr="00690B06">
        <w:rPr>
          <w:rFonts w:ascii="Times New Roman" w:hAnsi="Times New Roman" w:cs="Times New Roman"/>
          <w:sz w:val="24"/>
          <w:szCs w:val="24"/>
        </w:rPr>
        <w:t xml:space="preserve">. 2004.  </w:t>
      </w:r>
      <w:r w:rsidRPr="001260AF">
        <w:rPr>
          <w:rFonts w:ascii="Times New Roman" w:hAnsi="Times New Roman" w:cs="Times New Roman"/>
          <w:bCs/>
          <w:sz w:val="24"/>
          <w:szCs w:val="24"/>
          <w:lang w:val="en-US"/>
        </w:rPr>
        <w:t>Thyroid Development and Its Disorders: Genetics and Molecular Mechanisms.</w:t>
      </w:r>
      <w:r w:rsidRPr="001260AF">
        <w:rPr>
          <w:rFonts w:ascii="Times New Roman" w:hAnsi="Times New Roman" w:cs="Times New Roman"/>
          <w:sz w:val="24"/>
          <w:szCs w:val="24"/>
          <w:lang w:val="en-US"/>
        </w:rPr>
        <w:t xml:space="preserve"> </w:t>
      </w:r>
      <w:r w:rsidRPr="00690B06">
        <w:rPr>
          <w:rFonts w:ascii="Times New Roman" w:hAnsi="Times New Roman" w:cs="Times New Roman"/>
          <w:bCs/>
          <w:i/>
          <w:sz w:val="24"/>
          <w:szCs w:val="24"/>
        </w:rPr>
        <w:t>Endocrine Reviews</w:t>
      </w:r>
      <w:r w:rsidRPr="00690B06">
        <w:rPr>
          <w:rFonts w:ascii="Times New Roman" w:hAnsi="Times New Roman" w:cs="Times New Roman"/>
          <w:bCs/>
          <w:sz w:val="24"/>
          <w:szCs w:val="24"/>
        </w:rPr>
        <w:t>. n</w:t>
      </w:r>
      <w:r w:rsidRPr="001260AF">
        <w:rPr>
          <w:rFonts w:ascii="Times New Roman" w:hAnsi="Times New Roman" w:cs="Times New Roman"/>
          <w:bCs/>
          <w:sz w:val="24"/>
          <w:szCs w:val="24"/>
        </w:rPr>
        <w:t xml:space="preserve">o.25 </w:t>
      </w:r>
      <w:r>
        <w:rPr>
          <w:rFonts w:ascii="Times New Roman" w:hAnsi="Times New Roman" w:cs="Times New Roman"/>
          <w:bCs/>
          <w:sz w:val="24"/>
          <w:szCs w:val="24"/>
        </w:rPr>
        <w:t>(5). p</w:t>
      </w:r>
      <w:r w:rsidRPr="001260AF">
        <w:rPr>
          <w:rFonts w:ascii="Times New Roman" w:hAnsi="Times New Roman" w:cs="Times New Roman"/>
          <w:bCs/>
          <w:sz w:val="24"/>
          <w:szCs w:val="24"/>
        </w:rPr>
        <w:t>722–746.</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De meuron P,</w:t>
      </w:r>
      <w:r w:rsidRPr="00165847">
        <w:rPr>
          <w:rFonts w:ascii="Times New Roman" w:hAnsi="Times New Roman" w:cs="Times New Roman"/>
          <w:sz w:val="24"/>
          <w:szCs w:val="24"/>
        </w:rPr>
        <w:t xml:space="preserve"> 1886</w:t>
      </w:r>
      <w:r w:rsidRPr="004A0C18">
        <w:rPr>
          <w:rFonts w:ascii="Times New Roman" w:hAnsi="Times New Roman" w:cs="Times New Roman"/>
          <w:sz w:val="24"/>
          <w:szCs w:val="24"/>
        </w:rPr>
        <w:t xml:space="preserve">. </w:t>
      </w:r>
      <w:r w:rsidRPr="004A0C18">
        <w:rPr>
          <w:rFonts w:ascii="Times New Roman" w:hAnsi="Times New Roman" w:cs="Times New Roman"/>
          <w:iCs/>
          <w:sz w:val="24"/>
          <w:szCs w:val="24"/>
        </w:rPr>
        <w:t>Recherches sur le développement du thymus et de la glande thyroïde</w:t>
      </w:r>
      <w:r w:rsidRPr="00165847">
        <w:rPr>
          <w:rFonts w:ascii="Times New Roman" w:hAnsi="Times New Roman" w:cs="Times New Roman"/>
          <w:sz w:val="24"/>
          <w:szCs w:val="24"/>
        </w:rPr>
        <w:t xml:space="preserve">. Thèse de doctorat : Univ. </w:t>
      </w:r>
      <w:r>
        <w:rPr>
          <w:rFonts w:ascii="Times New Roman" w:hAnsi="Times New Roman" w:cs="Times New Roman"/>
          <w:sz w:val="24"/>
          <w:szCs w:val="24"/>
        </w:rPr>
        <w:t>Genève. p 117.</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Duron F., Coll.</w:t>
      </w:r>
      <w:r w:rsidRPr="004A0C18">
        <w:rPr>
          <w:rFonts w:ascii="Times New Roman" w:hAnsi="Times New Roman" w:cs="Times New Roman"/>
          <w:bCs/>
          <w:sz w:val="24"/>
          <w:szCs w:val="24"/>
        </w:rPr>
        <w:t xml:space="preserve"> 20</w:t>
      </w:r>
      <w:r>
        <w:rPr>
          <w:rFonts w:ascii="Times New Roman" w:hAnsi="Times New Roman" w:cs="Times New Roman"/>
          <w:bCs/>
          <w:sz w:val="24"/>
          <w:szCs w:val="24"/>
        </w:rPr>
        <w:t>07</w:t>
      </w:r>
      <w:r w:rsidRPr="004A0C18">
        <w:rPr>
          <w:rFonts w:ascii="Times New Roman" w:hAnsi="Times New Roman" w:cs="Times New Roman"/>
          <w:bCs/>
          <w:sz w:val="24"/>
          <w:szCs w:val="24"/>
        </w:rPr>
        <w:t xml:space="preserve">. </w:t>
      </w:r>
      <w:r w:rsidRPr="004A0C18">
        <w:rPr>
          <w:rFonts w:ascii="Times New Roman" w:hAnsi="Times New Roman" w:cs="Times New Roman"/>
          <w:iCs/>
          <w:sz w:val="24"/>
          <w:szCs w:val="24"/>
        </w:rPr>
        <w:t xml:space="preserve">Exploration de la glande thyroïde. </w:t>
      </w:r>
      <w:r w:rsidRPr="004A0C18">
        <w:rPr>
          <w:rFonts w:ascii="Times New Roman" w:hAnsi="Times New Roman" w:cs="Times New Roman"/>
          <w:bCs/>
          <w:sz w:val="24"/>
          <w:szCs w:val="24"/>
        </w:rPr>
        <w:t xml:space="preserve">Université Pierre et Marie Curie. </w:t>
      </w:r>
      <w:r w:rsidRPr="004A0C18">
        <w:rPr>
          <w:rFonts w:ascii="Times New Roman" w:hAnsi="Times New Roman" w:cs="Times New Roman"/>
          <w:bCs/>
          <w:i/>
          <w:sz w:val="24"/>
          <w:szCs w:val="24"/>
        </w:rPr>
        <w:t>Endocrinologie.</w:t>
      </w:r>
      <w:r w:rsidRPr="004A0C18">
        <w:rPr>
          <w:rFonts w:ascii="Times New Roman" w:hAnsi="Times New Roman" w:cs="Times New Roman"/>
          <w:bCs/>
          <w:sz w:val="24"/>
          <w:szCs w:val="24"/>
        </w:rPr>
        <w:t xml:space="preserve"> P 311</w:t>
      </w:r>
      <w:r>
        <w:rPr>
          <w:rFonts w:ascii="Times New Roman" w:hAnsi="Times New Roman" w:cs="Times New Roman"/>
          <w:bCs/>
          <w:sz w:val="24"/>
          <w:szCs w:val="24"/>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0"/>
          <w:tab w:val="left" w:pos="426"/>
        </w:tabs>
        <w:autoSpaceDE w:val="0"/>
        <w:autoSpaceDN w:val="0"/>
        <w:adjustRightInd w:val="0"/>
        <w:spacing w:after="0" w:line="240" w:lineRule="auto"/>
        <w:ind w:left="284" w:hanging="142"/>
        <w:jc w:val="both"/>
        <w:rPr>
          <w:rFonts w:ascii="Times New Roman" w:hAnsi="Times New Roman" w:cs="Times New Roman"/>
          <w:bCs/>
          <w:sz w:val="24"/>
          <w:szCs w:val="24"/>
          <w:lang w:val="en-US"/>
        </w:rPr>
      </w:pPr>
      <w:r w:rsidRPr="00690B06">
        <w:rPr>
          <w:rFonts w:ascii="TimesNewRomanPS-BoldMT" w:hAnsi="TimesNewRomanPS-BoldMT" w:cs="TimesNewRomanPS-BoldMT"/>
          <w:b/>
          <w:sz w:val="24"/>
          <w:szCs w:val="24"/>
          <w:lang w:val="en-US"/>
        </w:rPr>
        <w:t>Eugeny P K., Sergy A K., Volodymyr B.</w:t>
      </w:r>
      <w:r w:rsidRPr="00A943F9">
        <w:rPr>
          <w:rFonts w:ascii="TimesNewRomanPS-BoldMT" w:hAnsi="TimesNewRomanPS-BoldMT" w:cs="TimesNewRomanPS-BoldMT"/>
          <w:bCs/>
          <w:sz w:val="24"/>
          <w:szCs w:val="24"/>
          <w:lang w:val="en-US"/>
        </w:rPr>
        <w:t xml:space="preserve"> 2014. The follicle function and thyroid gland cancer. </w:t>
      </w:r>
      <w:r w:rsidRPr="00A943F9">
        <w:rPr>
          <w:rFonts w:ascii="TimesNewRomanPS-BoldMT" w:hAnsi="TimesNewRomanPS-BoldMT" w:cs="TimesNewRomanPS-BoldMT"/>
          <w:bCs/>
          <w:i/>
          <w:sz w:val="24"/>
          <w:szCs w:val="24"/>
          <w:lang w:val="en-US"/>
        </w:rPr>
        <w:t>Biology and Medicine</w:t>
      </w:r>
      <w:r>
        <w:rPr>
          <w:rFonts w:ascii="TimesNewRomanPS-BoldMT" w:hAnsi="TimesNewRomanPS-BoldMT" w:cs="TimesNewRomanPS-BoldMT"/>
          <w:bCs/>
          <w:i/>
          <w:sz w:val="24"/>
          <w:szCs w:val="24"/>
          <w:lang w:val="en-US"/>
        </w:rPr>
        <w:t>.</w:t>
      </w:r>
      <w:r w:rsidRPr="00A943F9">
        <w:rPr>
          <w:rFonts w:ascii="TimesNewRomanPS-BoldMT" w:hAnsi="TimesNewRomanPS-BoldMT" w:cs="TimesNewRomanPS-BoldMT"/>
          <w:bCs/>
          <w:sz w:val="24"/>
          <w:szCs w:val="24"/>
          <w:lang w:val="en-US"/>
        </w:rPr>
        <w:t xml:space="preserve"> </w:t>
      </w:r>
      <w:r>
        <w:rPr>
          <w:rFonts w:ascii="TimesNewRomanPS-BoldMT" w:hAnsi="TimesNewRomanPS-BoldMT" w:cs="TimesNewRomanPS-BoldMT"/>
          <w:bCs/>
          <w:sz w:val="24"/>
          <w:szCs w:val="24"/>
          <w:lang w:val="en-US"/>
        </w:rPr>
        <w:t xml:space="preserve">p </w:t>
      </w:r>
      <w:r w:rsidRPr="00A943F9">
        <w:rPr>
          <w:rFonts w:ascii="TimesNewRomanPS-BoldMT" w:hAnsi="TimesNewRomanPS-BoldMT" w:cs="TimesNewRomanPS-BoldMT"/>
          <w:bCs/>
          <w:sz w:val="24"/>
          <w:szCs w:val="24"/>
          <w:lang w:val="en-US"/>
        </w:rPr>
        <w:t>6</w:t>
      </w:r>
      <w:r>
        <w:rPr>
          <w:rFonts w:ascii="TimesNewRomanPS-BoldMT" w:hAnsi="TimesNewRomanPS-BoldMT" w:cs="TimesNewRomanPS-BoldMT"/>
          <w:bCs/>
          <w:sz w:val="24"/>
          <w:szCs w:val="24"/>
          <w:lang w:val="en-US"/>
        </w:rPr>
        <w:t>.</w:t>
      </w:r>
    </w:p>
    <w:p w:rsidR="00F26E76" w:rsidRPr="00690B06" w:rsidRDefault="00F26E76" w:rsidP="00F26E76">
      <w:pPr>
        <w:tabs>
          <w:tab w:val="left" w:pos="0"/>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Default"/>
        <w:numPr>
          <w:ilvl w:val="0"/>
          <w:numId w:val="18"/>
        </w:numPr>
        <w:tabs>
          <w:tab w:val="left" w:pos="426"/>
        </w:tabs>
        <w:ind w:left="284" w:hanging="142"/>
        <w:jc w:val="both"/>
        <w:rPr>
          <w:color w:val="auto"/>
          <w:lang w:val="en-US"/>
        </w:rPr>
      </w:pPr>
      <w:r w:rsidRPr="00690B06">
        <w:rPr>
          <w:b/>
          <w:color w:val="auto"/>
          <w:lang w:val="en-US"/>
        </w:rPr>
        <w:t>Fernández</w:t>
      </w:r>
      <w:r w:rsidRPr="00690B06">
        <w:rPr>
          <w:b/>
          <w:lang w:val="en-US"/>
        </w:rPr>
        <w:t xml:space="preserve"> L</w:t>
      </w:r>
      <w:r w:rsidRPr="00690B06">
        <w:rPr>
          <w:b/>
          <w:color w:val="auto"/>
          <w:lang w:val="en-US"/>
        </w:rPr>
        <w:t xml:space="preserve">P., Arístides LM., </w:t>
      </w:r>
      <w:r w:rsidRPr="00690B06">
        <w:rPr>
          <w:b/>
          <w:lang w:val="en-US"/>
        </w:rPr>
        <w:t>Pilar S.</w:t>
      </w:r>
      <w:r w:rsidRPr="00A943F9">
        <w:rPr>
          <w:bCs/>
          <w:lang w:val="en-US"/>
        </w:rPr>
        <w:t xml:space="preserve"> 2014. </w:t>
      </w:r>
      <w:r w:rsidRPr="00A943F9">
        <w:rPr>
          <w:bCs/>
          <w:color w:val="auto"/>
          <w:lang w:val="en-US"/>
        </w:rPr>
        <w:t xml:space="preserve"> Thyroid transcription factors in development, differentiation and disease.</w:t>
      </w:r>
      <w:r w:rsidRPr="00A943F9">
        <w:rPr>
          <w:i/>
          <w:color w:val="auto"/>
          <w:lang w:val="en-US"/>
        </w:rPr>
        <w:t xml:space="preserve"> Nat. Rev. Endocrinol</w:t>
      </w:r>
      <w:r w:rsidRPr="00A943F9">
        <w:rPr>
          <w:color w:val="auto"/>
          <w:lang w:val="en-US"/>
        </w:rPr>
        <w:t>. doi:10.1038.</w:t>
      </w:r>
    </w:p>
    <w:p w:rsidR="00F26E76" w:rsidRPr="00332A0B" w:rsidRDefault="00F26E76" w:rsidP="00F26E76">
      <w:pPr>
        <w:pStyle w:val="Default"/>
        <w:tabs>
          <w:tab w:val="left" w:pos="426"/>
        </w:tabs>
        <w:jc w:val="both"/>
        <w:rPr>
          <w:color w:val="auto"/>
          <w:lang w:val="en-US"/>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sz w:val="24"/>
          <w:szCs w:val="24"/>
          <w:lang w:val="en-US"/>
        </w:rPr>
      </w:pPr>
      <w:r w:rsidRPr="00690B06">
        <w:rPr>
          <w:rFonts w:ascii="Times New Roman" w:hAnsi="Times New Roman" w:cs="Times New Roman"/>
          <w:b/>
          <w:sz w:val="24"/>
          <w:szCs w:val="24"/>
          <w:lang w:val="en-US"/>
        </w:rPr>
        <w:t>Gabor S,</w:t>
      </w:r>
      <w:r>
        <w:rPr>
          <w:rFonts w:ascii="Times New Roman" w:hAnsi="Times New Roman" w:cs="Times New Roman"/>
          <w:bCs/>
          <w:sz w:val="24"/>
          <w:szCs w:val="24"/>
          <w:lang w:val="en-US"/>
        </w:rPr>
        <w:t xml:space="preserve"> 2014</w:t>
      </w:r>
      <w:r w:rsidRPr="00332A0B">
        <w:rPr>
          <w:rFonts w:ascii="Times New Roman" w:hAnsi="Times New Roman" w:cs="Times New Roman"/>
          <w:bCs/>
          <w:sz w:val="24"/>
          <w:szCs w:val="24"/>
          <w:lang w:val="en-US"/>
        </w:rPr>
        <w:t>. Genetics</w:t>
      </w:r>
      <w:r w:rsidRPr="00332A0B">
        <w:rPr>
          <w:rFonts w:ascii="Times New Roman" w:hAnsi="Times New Roman" w:cs="Times New Roman"/>
          <w:sz w:val="24"/>
          <w:szCs w:val="24"/>
          <w:lang w:val="en-US"/>
        </w:rPr>
        <w:t xml:space="preserve"> of normal and abnormal thyroid development in </w:t>
      </w:r>
      <w:r>
        <w:rPr>
          <w:rFonts w:ascii="Times New Roman" w:hAnsi="Times New Roman" w:cs="Times New Roman"/>
          <w:sz w:val="24"/>
          <w:szCs w:val="24"/>
          <w:lang w:val="en-US"/>
        </w:rPr>
        <w:t xml:space="preserve">human. </w:t>
      </w:r>
      <w:r w:rsidRPr="00332A0B">
        <w:rPr>
          <w:rFonts w:ascii="Times New Roman" w:hAnsi="Times New Roman" w:cs="Times New Roman"/>
          <w:i/>
          <w:sz w:val="24"/>
          <w:szCs w:val="24"/>
          <w:lang w:val="en-US"/>
        </w:rPr>
        <w:t>Best Practice &amp; Research Clinical Endocrinology &amp; Metabolism</w:t>
      </w:r>
      <w:r>
        <w:rPr>
          <w:rFonts w:ascii="Times New Roman" w:hAnsi="Times New Roman" w:cs="Times New Roman"/>
          <w:i/>
          <w:sz w:val="24"/>
          <w:szCs w:val="24"/>
          <w:lang w:val="en-US"/>
        </w:rPr>
        <w:t xml:space="preserve">. </w:t>
      </w:r>
      <w:r w:rsidRPr="00332A0B">
        <w:rPr>
          <w:rFonts w:ascii="Times New Roman" w:hAnsi="Times New Roman" w:cs="Times New Roman"/>
          <w:sz w:val="24"/>
          <w:szCs w:val="24"/>
          <w:lang w:val="en-US"/>
        </w:rPr>
        <w:t xml:space="preserve">Vol </w:t>
      </w:r>
      <w:r>
        <w:rPr>
          <w:rFonts w:ascii="Times New Roman" w:hAnsi="Times New Roman" w:cs="Times New Roman"/>
          <w:sz w:val="24"/>
          <w:szCs w:val="24"/>
          <w:lang w:val="en-US"/>
        </w:rPr>
        <w:t xml:space="preserve">28. p </w:t>
      </w:r>
      <w:r w:rsidRPr="00332A0B">
        <w:rPr>
          <w:rFonts w:ascii="Times New Roman" w:hAnsi="Times New Roman" w:cs="Times New Roman"/>
          <w:sz w:val="24"/>
          <w:szCs w:val="24"/>
          <w:lang w:val="en-US"/>
        </w:rPr>
        <w:t>133–150</w:t>
      </w:r>
      <w:r>
        <w:rPr>
          <w:rFonts w:ascii="Times New Roman" w:hAnsi="Times New Roman" w:cs="Times New Roman"/>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sz w:val="24"/>
          <w:szCs w:val="24"/>
          <w:lang w:val="en-US"/>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sz w:val="24"/>
          <w:szCs w:val="24"/>
        </w:rPr>
      </w:pPr>
      <w:r w:rsidRPr="00690B06">
        <w:rPr>
          <w:rFonts w:ascii="Times New Roman" w:hAnsi="Times New Roman" w:cs="Times New Roman"/>
          <w:b/>
          <w:sz w:val="24"/>
          <w:szCs w:val="24"/>
          <w:lang w:val="en-US"/>
        </w:rPr>
        <w:t xml:space="preserve">Gaunt SJ, </w:t>
      </w:r>
      <w:r w:rsidRPr="00690B06">
        <w:rPr>
          <w:rFonts w:ascii="Times New Roman" w:hAnsi="Times New Roman" w:cs="Times New Roman"/>
          <w:sz w:val="24"/>
          <w:szCs w:val="24"/>
          <w:lang w:val="en-US"/>
        </w:rPr>
        <w:t xml:space="preserve">1988. </w:t>
      </w:r>
      <w:r w:rsidRPr="00332A0B">
        <w:rPr>
          <w:rFonts w:ascii="Times New Roman" w:hAnsi="Times New Roman" w:cs="Times New Roman"/>
          <w:bCs/>
          <w:sz w:val="24"/>
          <w:szCs w:val="24"/>
          <w:lang w:val="en-US"/>
        </w:rPr>
        <w:t>Mouse homeobox gene transcripts occupy different but overlapping domains in embryonic germ layers and organs: a comparison of Hox-</w:t>
      </w:r>
      <w:r w:rsidRPr="00332A0B">
        <w:rPr>
          <w:rFonts w:ascii="Times New Roman" w:hAnsi="Times New Roman" w:cs="Times New Roman"/>
          <w:bCs/>
          <w:sz w:val="24"/>
          <w:szCs w:val="24"/>
          <w:lang w:val="en-US"/>
        </w:rPr>
        <w:lastRenderedPageBreak/>
        <w:t xml:space="preserve">3.1 and Hox-1.5. </w:t>
      </w:r>
      <w:r w:rsidRPr="00332A0B">
        <w:rPr>
          <w:rFonts w:ascii="Times New Roman" w:hAnsi="Times New Roman" w:cs="Times New Roman"/>
          <w:i/>
          <w:sz w:val="24"/>
          <w:szCs w:val="24"/>
        </w:rPr>
        <w:t xml:space="preserve">Development. </w:t>
      </w:r>
      <w:r w:rsidRPr="00332A0B">
        <w:rPr>
          <w:rFonts w:ascii="Times New Roman" w:hAnsi="Times New Roman" w:cs="Times New Roman"/>
          <w:sz w:val="24"/>
          <w:szCs w:val="24"/>
        </w:rPr>
        <w:t>Vol</w:t>
      </w:r>
      <w:r w:rsidRPr="00332A0B">
        <w:rPr>
          <w:rFonts w:ascii="Times New Roman" w:hAnsi="Times New Roman" w:cs="Times New Roman"/>
          <w:i/>
          <w:sz w:val="24"/>
          <w:szCs w:val="24"/>
        </w:rPr>
        <w:t xml:space="preserve"> </w:t>
      </w:r>
      <w:r w:rsidRPr="00332A0B">
        <w:rPr>
          <w:rFonts w:ascii="Times New Roman" w:hAnsi="Times New Roman" w:cs="Times New Roman"/>
          <w:sz w:val="24"/>
          <w:szCs w:val="24"/>
        </w:rPr>
        <w:t xml:space="preserve">103. p 135-144.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lang w:val="en-US"/>
        </w:rPr>
        <w:t xml:space="preserve">Gariépy S, </w:t>
      </w:r>
      <w:r w:rsidRPr="00571249">
        <w:rPr>
          <w:rFonts w:ascii="Times New Roman" w:hAnsi="Times New Roman" w:cs="Times New Roman"/>
          <w:bCs/>
          <w:sz w:val="24"/>
          <w:szCs w:val="24"/>
          <w:lang w:val="en-US"/>
        </w:rPr>
        <w:t xml:space="preserve">2007. </w:t>
      </w:r>
      <w:r w:rsidRPr="00571249">
        <w:rPr>
          <w:rFonts w:ascii="Times New Roman" w:hAnsi="Times New Roman" w:cs="Times New Roman"/>
          <w:bCs/>
          <w:sz w:val="24"/>
          <w:szCs w:val="24"/>
        </w:rPr>
        <w:t>Troubles thyroïdiens. p 15</w:t>
      </w:r>
      <w:r>
        <w:rPr>
          <w:rFonts w:ascii="Times New Roman" w:hAnsi="Times New Roman" w:cs="Times New Roman"/>
          <w:bCs/>
          <w:sz w:val="24"/>
          <w:szCs w:val="24"/>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 xml:space="preserve">Gavin M J, </w:t>
      </w:r>
      <w:r w:rsidRPr="00571249">
        <w:rPr>
          <w:rFonts w:ascii="Times New Roman" w:hAnsi="Times New Roman" w:cs="Times New Roman"/>
          <w:bCs/>
          <w:sz w:val="24"/>
          <w:szCs w:val="24"/>
        </w:rPr>
        <w:t xml:space="preserve">2014.  La glande Thyroïde, généralités, anatomie et </w:t>
      </w:r>
      <w:r w:rsidRPr="00571249">
        <w:rPr>
          <w:rFonts w:ascii="Times New Roman" w:hAnsi="Times New Roman" w:cs="Times New Roman"/>
          <w:sz w:val="24"/>
          <w:szCs w:val="24"/>
        </w:rPr>
        <w:t xml:space="preserve">fonctions. </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lang w:val="en-US"/>
        </w:rPr>
        <w:t xml:space="preserve">Henrik F.,  Mikael N. </w:t>
      </w:r>
      <w:r w:rsidRPr="00690B06">
        <w:rPr>
          <w:rFonts w:ascii="Times New Roman" w:hAnsi="Times New Roman" w:cs="Times New Roman"/>
          <w:bCs/>
          <w:sz w:val="24"/>
          <w:szCs w:val="24"/>
          <w:lang w:val="en-US"/>
        </w:rPr>
        <w:t xml:space="preserve">2011. Morphogenetics of early </w:t>
      </w:r>
      <w:r w:rsidRPr="005D5766">
        <w:rPr>
          <w:rFonts w:ascii="Times New Roman" w:hAnsi="Times New Roman" w:cs="Times New Roman"/>
          <w:bCs/>
          <w:sz w:val="24"/>
          <w:szCs w:val="24"/>
          <w:lang w:val="en-US"/>
        </w:rPr>
        <w:t xml:space="preserve">thyroid development. </w:t>
      </w:r>
      <w:r w:rsidRPr="005D5766">
        <w:rPr>
          <w:rFonts w:ascii="Times New Roman" w:hAnsi="Times New Roman" w:cs="Times New Roman"/>
          <w:i/>
          <w:sz w:val="24"/>
          <w:szCs w:val="24"/>
          <w:lang w:val="en-US"/>
        </w:rPr>
        <w:t xml:space="preserve">Journal of Molecular Endocrinology. </w:t>
      </w:r>
      <w:r w:rsidRPr="005D5766">
        <w:rPr>
          <w:rFonts w:ascii="Times New Roman" w:hAnsi="Times New Roman" w:cs="Times New Roman"/>
          <w:sz w:val="24"/>
          <w:szCs w:val="24"/>
          <w:lang w:val="en-US"/>
        </w:rPr>
        <w:t>Vol</w:t>
      </w:r>
      <w:r w:rsidRPr="005D5766">
        <w:rPr>
          <w:rFonts w:ascii="Times New Roman" w:hAnsi="Times New Roman" w:cs="Times New Roman"/>
          <w:i/>
          <w:sz w:val="24"/>
          <w:szCs w:val="24"/>
          <w:lang w:val="en-US"/>
        </w:rPr>
        <w:t xml:space="preserve"> </w:t>
      </w:r>
      <w:r w:rsidRPr="005D5766">
        <w:rPr>
          <w:rFonts w:ascii="Times New Roman" w:hAnsi="Times New Roman" w:cs="Times New Roman"/>
          <w:sz w:val="24"/>
          <w:szCs w:val="24"/>
          <w:lang w:val="en-US"/>
        </w:rPr>
        <w:t>46, R33–R42</w:t>
      </w:r>
      <w:r>
        <w:rPr>
          <w:rFonts w:ascii="Times New Roman" w:hAnsi="Times New Roman" w:cs="Times New Roman"/>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 xml:space="preserve">Katsuyuki, I., Yasuhiko., </w:t>
      </w:r>
      <w:r w:rsidRPr="00690B06">
        <w:rPr>
          <w:rFonts w:ascii="Times New Roman" w:hAnsi="Times New Roman" w:cs="Times New Roman"/>
          <w:b/>
          <w:i/>
          <w:sz w:val="24"/>
          <w:szCs w:val="24"/>
        </w:rPr>
        <w:t>et al</w:t>
      </w:r>
      <w:r w:rsidRPr="00690B06">
        <w:rPr>
          <w:rFonts w:ascii="Times New Roman" w:hAnsi="Times New Roman" w:cs="Times New Roman"/>
          <w:b/>
          <w:sz w:val="24"/>
          <w:szCs w:val="24"/>
        </w:rPr>
        <w:t xml:space="preserve">. </w:t>
      </w:r>
      <w:r>
        <w:rPr>
          <w:rFonts w:ascii="Times New Roman" w:hAnsi="Times New Roman" w:cs="Times New Roman"/>
          <w:bCs/>
          <w:sz w:val="24"/>
          <w:szCs w:val="24"/>
        </w:rPr>
        <w:t xml:space="preserve">2015. </w:t>
      </w:r>
      <w:r w:rsidRPr="005D5766">
        <w:rPr>
          <w:rFonts w:ascii="Times New Roman" w:hAnsi="Times New Roman" w:cs="Times New Roman"/>
          <w:bCs/>
          <w:sz w:val="24"/>
          <w:szCs w:val="24"/>
          <w:lang w:val="en-US"/>
        </w:rPr>
        <w:t xml:space="preserve">Development and regression of the thyroglossal duct in mice. </w:t>
      </w:r>
      <w:r w:rsidRPr="005D5766">
        <w:rPr>
          <w:rFonts w:ascii="Times New Roman" w:hAnsi="Times New Roman" w:cs="Times New Roman"/>
          <w:bCs/>
          <w:i/>
          <w:sz w:val="24"/>
          <w:szCs w:val="24"/>
        </w:rPr>
        <w:t>Annals of Anatomy</w:t>
      </w:r>
      <w:r>
        <w:rPr>
          <w:rFonts w:ascii="Times New Roman" w:hAnsi="Times New Roman" w:cs="Times New Roman"/>
          <w:bCs/>
          <w:sz w:val="24"/>
          <w:szCs w:val="24"/>
        </w:rPr>
        <w:t xml:space="preserve">. Vol </w:t>
      </w:r>
      <w:r w:rsidRPr="005D5766">
        <w:rPr>
          <w:rFonts w:ascii="Times New Roman" w:hAnsi="Times New Roman" w:cs="Times New Roman"/>
          <w:bCs/>
          <w:sz w:val="24"/>
          <w:szCs w:val="24"/>
        </w:rPr>
        <w:t>200.</w:t>
      </w:r>
      <w:r>
        <w:rPr>
          <w:rFonts w:ascii="Times New Roman" w:hAnsi="Times New Roman" w:cs="Times New Roman"/>
          <w:bCs/>
          <w:sz w:val="24"/>
          <w:szCs w:val="24"/>
        </w:rPr>
        <w:t xml:space="preserve"> p</w:t>
      </w:r>
      <w:r w:rsidRPr="005D5766">
        <w:rPr>
          <w:rFonts w:ascii="Times New Roman" w:hAnsi="Times New Roman" w:cs="Times New Roman"/>
          <w:bCs/>
          <w:sz w:val="24"/>
          <w:szCs w:val="24"/>
        </w:rPr>
        <w:t xml:space="preserve"> 54–65.</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690B0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lang w:val="en-US"/>
        </w:rPr>
        <w:t>Lazzaro D.,  Price M, De Felice M. and Di Lauro  R.</w:t>
      </w:r>
      <w:r w:rsidRPr="00A943F9">
        <w:rPr>
          <w:rFonts w:ascii="Times New Roman" w:hAnsi="Times New Roman" w:cs="Times New Roman"/>
          <w:lang w:val="en-US"/>
        </w:rPr>
        <w:t xml:space="preserve"> 1991. </w:t>
      </w:r>
      <w:r w:rsidRPr="00A943F9">
        <w:rPr>
          <w:rFonts w:ascii="Times New Roman" w:hAnsi="Times New Roman" w:cs="Times New Roman"/>
          <w:bCs/>
          <w:sz w:val="24"/>
          <w:szCs w:val="24"/>
          <w:lang w:val="en-US"/>
        </w:rPr>
        <w:t>The transcription factor TTF-1 is expressed at the onset of thyroid and lung morphogenesis and in restricted regions of the foetal brain</w:t>
      </w:r>
      <w:r>
        <w:rPr>
          <w:rFonts w:ascii="Times New Roman" w:hAnsi="Times New Roman" w:cs="Times New Roman"/>
          <w:bCs/>
          <w:sz w:val="24"/>
          <w:szCs w:val="24"/>
          <w:lang w:val="en-US"/>
        </w:rPr>
        <w:t>.</w:t>
      </w:r>
      <w:r w:rsidRPr="00A943F9">
        <w:rPr>
          <w:rFonts w:ascii="Times New Roman" w:hAnsi="Times New Roman" w:cs="Times New Roman"/>
          <w:sz w:val="16"/>
          <w:szCs w:val="16"/>
          <w:lang w:val="en-US"/>
        </w:rPr>
        <w:t xml:space="preserve"> </w:t>
      </w:r>
      <w:r w:rsidRPr="00A943F9">
        <w:rPr>
          <w:rFonts w:ascii="Times New Roman" w:hAnsi="Times New Roman" w:cs="Times New Roman"/>
          <w:i/>
          <w:sz w:val="24"/>
          <w:szCs w:val="16"/>
        </w:rPr>
        <w:t>Development</w:t>
      </w:r>
      <w:r>
        <w:rPr>
          <w:rFonts w:ascii="Times New Roman" w:hAnsi="Times New Roman" w:cs="Times New Roman"/>
          <w:sz w:val="16"/>
          <w:szCs w:val="16"/>
        </w:rPr>
        <w:t xml:space="preserve">. </w:t>
      </w:r>
      <w:r w:rsidRPr="00A943F9">
        <w:rPr>
          <w:rFonts w:ascii="Times New Roman" w:hAnsi="Times New Roman" w:cs="Times New Roman"/>
          <w:bCs/>
          <w:sz w:val="24"/>
          <w:szCs w:val="24"/>
          <w:lang w:val="en-US"/>
        </w:rPr>
        <w:t>Vol 113. p</w:t>
      </w:r>
      <w:r>
        <w:rPr>
          <w:rFonts w:ascii="Times New Roman" w:hAnsi="Times New Roman" w:cs="Times New Roman"/>
          <w:bCs/>
          <w:sz w:val="24"/>
          <w:szCs w:val="24"/>
          <w:lang w:val="en-US"/>
        </w:rPr>
        <w:t xml:space="preserve"> 1093-1104</w:t>
      </w:r>
      <w:r w:rsidRPr="00A943F9">
        <w:rPr>
          <w:rFonts w:ascii="Times New Roman" w:hAnsi="Times New Roman" w:cs="Times New Roman"/>
          <w:bCs/>
          <w:sz w:val="24"/>
          <w:szCs w:val="24"/>
          <w:lang w:val="en-US"/>
        </w:rPr>
        <w:t>.</w:t>
      </w:r>
    </w:p>
    <w:p w:rsidR="00F26E76" w:rsidRPr="00690B06" w:rsidRDefault="00F26E76" w:rsidP="00F26E76">
      <w:pPr>
        <w:tabs>
          <w:tab w:val="left" w:pos="142"/>
          <w:tab w:val="left" w:pos="284"/>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Default="00F26E76" w:rsidP="00F26E76">
      <w:pPr>
        <w:pStyle w:val="ListParagraph"/>
        <w:numPr>
          <w:ilvl w:val="0"/>
          <w:numId w:val="18"/>
        </w:numPr>
        <w:tabs>
          <w:tab w:val="left" w:pos="142"/>
          <w:tab w:val="left" w:pos="284"/>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rPr>
        <w:t xml:space="preserve">Lkhoyaali, S., S. Benhmida., M. Ait Elhaj., M. Layachi., Y. Bensouda., H. Errihani. </w:t>
      </w:r>
      <w:r w:rsidRPr="005D5766">
        <w:rPr>
          <w:rFonts w:ascii="Times New Roman" w:hAnsi="Times New Roman" w:cs="Times New Roman"/>
          <w:bCs/>
          <w:sz w:val="24"/>
          <w:szCs w:val="24"/>
        </w:rPr>
        <w:t xml:space="preserve">2014. Les thérapies ciblées dans le cancer de la thyroïde : vers un traitement personnalisé ?. </w:t>
      </w:r>
      <w:r w:rsidRPr="00690B06">
        <w:rPr>
          <w:rFonts w:ascii="Times New Roman" w:hAnsi="Times New Roman" w:cs="Times New Roman"/>
          <w:bCs/>
          <w:i/>
          <w:sz w:val="24"/>
          <w:szCs w:val="24"/>
        </w:rPr>
        <w:t>Pathol Biol.</w:t>
      </w:r>
      <w:r w:rsidRPr="00690B06">
        <w:rPr>
          <w:rFonts w:ascii="Times New Roman" w:hAnsi="Times New Roman" w:cs="Times New Roman"/>
          <w:bCs/>
          <w:sz w:val="24"/>
          <w:szCs w:val="24"/>
        </w:rPr>
        <w:t xml:space="preserve"> </w:t>
      </w:r>
      <w:r w:rsidRPr="005D5766">
        <w:rPr>
          <w:rFonts w:ascii="Times New Roman" w:hAnsi="Times New Roman" w:cs="Times New Roman"/>
          <w:bCs/>
          <w:sz w:val="24"/>
          <w:szCs w:val="24"/>
          <w:lang w:val="en-US"/>
        </w:rPr>
        <w:t>Doi : 10.1016.</w:t>
      </w:r>
    </w:p>
    <w:p w:rsidR="00F26E76" w:rsidRPr="005D5766" w:rsidRDefault="00F26E76" w:rsidP="00F26E76">
      <w:pPr>
        <w:pStyle w:val="ListParagraph"/>
        <w:tabs>
          <w:tab w:val="left" w:pos="142"/>
          <w:tab w:val="left" w:pos="284"/>
          <w:tab w:val="left" w:pos="426"/>
        </w:tabs>
        <w:autoSpaceDE w:val="0"/>
        <w:autoSpaceDN w:val="0"/>
        <w:adjustRightInd w:val="0"/>
        <w:spacing w:after="0" w:line="240" w:lineRule="auto"/>
        <w:ind w:left="142"/>
        <w:jc w:val="both"/>
        <w:rPr>
          <w:rFonts w:ascii="Times New Roman" w:hAnsi="Times New Roman" w:cs="Times New Roman"/>
          <w:bCs/>
          <w:sz w:val="24"/>
          <w:szCs w:val="24"/>
          <w:lang w:val="en-US"/>
        </w:rPr>
      </w:pPr>
    </w:p>
    <w:p w:rsidR="00F26E7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Louise A, </w:t>
      </w:r>
      <w:r w:rsidRPr="00165847">
        <w:rPr>
          <w:rFonts w:ascii="Times New Roman" w:hAnsi="Times New Roman" w:cs="Times New Roman"/>
          <w:bCs/>
          <w:sz w:val="24"/>
          <w:szCs w:val="24"/>
          <w:lang w:val="en-US"/>
        </w:rPr>
        <w:t xml:space="preserve">2010. </w:t>
      </w:r>
      <w:r>
        <w:rPr>
          <w:rFonts w:ascii="Times New Roman" w:hAnsi="Times New Roman" w:cs="Times New Roman"/>
          <w:bCs/>
          <w:sz w:val="24"/>
          <w:szCs w:val="24"/>
          <w:lang w:val="en-US"/>
        </w:rPr>
        <w:t>E</w:t>
      </w:r>
      <w:r w:rsidRPr="00A943F9">
        <w:rPr>
          <w:rFonts w:ascii="Times New Roman" w:hAnsi="Times New Roman" w:cs="Times New Roman"/>
          <w:bCs/>
          <w:sz w:val="24"/>
          <w:szCs w:val="24"/>
          <w:lang w:val="en-US"/>
        </w:rPr>
        <w:t>mbryonic origin and development of thyroid progenitor cells. an experimental study focused on endoderm,</w:t>
      </w:r>
      <w:r w:rsidRPr="00165847">
        <w:rPr>
          <w:rFonts w:ascii="Times New Roman" w:hAnsi="Times New Roman" w:cs="Times New Roman"/>
          <w:bCs/>
          <w:i/>
          <w:sz w:val="24"/>
          <w:szCs w:val="24"/>
          <w:lang w:val="en-US"/>
        </w:rPr>
        <w:t xml:space="preserve"> </w:t>
      </w:r>
      <w:r w:rsidRPr="00A943F9">
        <w:rPr>
          <w:rFonts w:ascii="Times New Roman" w:hAnsi="Times New Roman" w:cs="Times New Roman"/>
          <w:bCs/>
          <w:sz w:val="24"/>
          <w:szCs w:val="24"/>
          <w:lang w:val="en-US"/>
        </w:rPr>
        <w:t>EphA4 and Foxa2.</w:t>
      </w:r>
      <w:r w:rsidRPr="00165847">
        <w:rPr>
          <w:rFonts w:ascii="Times New Roman" w:hAnsi="Times New Roman" w:cs="Times New Roman"/>
          <w:bCs/>
          <w:i/>
          <w:sz w:val="24"/>
          <w:szCs w:val="24"/>
          <w:lang w:val="en-US"/>
        </w:rPr>
        <w:t xml:space="preserve"> </w:t>
      </w:r>
      <w:r w:rsidRPr="00165847">
        <w:rPr>
          <w:rFonts w:ascii="Times New Roman" w:hAnsi="Times New Roman" w:cs="Times New Roman"/>
          <w:bCs/>
          <w:sz w:val="24"/>
          <w:szCs w:val="24"/>
          <w:lang w:val="en-US"/>
        </w:rPr>
        <w:t>These. Institute of biomedicine, department of medical chemistry and cell biology</w:t>
      </w:r>
      <w:r>
        <w:rPr>
          <w:rFonts w:ascii="Times New Roman" w:hAnsi="Times New Roman" w:cs="Times New Roman"/>
          <w:bCs/>
          <w:sz w:val="24"/>
          <w:szCs w:val="24"/>
          <w:lang w:val="en-US"/>
        </w:rPr>
        <w:t>.</w:t>
      </w:r>
      <w:r w:rsidRPr="00165847">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p 55.</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Manley NR., Licia S., Andrea B., Julie G., Michael LC.</w:t>
      </w:r>
      <w:r w:rsidRPr="00A943F9">
        <w:rPr>
          <w:rFonts w:ascii="Times New Roman" w:hAnsi="Times New Roman" w:cs="Times New Roman"/>
          <w:sz w:val="24"/>
          <w:szCs w:val="24"/>
          <w:lang w:val="en-US"/>
        </w:rPr>
        <w:t xml:space="preserve"> 2004.</w:t>
      </w:r>
      <w:r w:rsidRPr="00A943F9">
        <w:rPr>
          <w:rFonts w:ascii="AdvTT5843c571" w:hAnsi="AdvTT5843c571" w:cs="AdvTT5843c571"/>
          <w:sz w:val="34"/>
          <w:szCs w:val="34"/>
          <w:lang w:val="en-US"/>
        </w:rPr>
        <w:t xml:space="preserve"> </w:t>
      </w:r>
      <w:r w:rsidRPr="00A943F9">
        <w:rPr>
          <w:rFonts w:ascii="Times New Roman" w:hAnsi="Times New Roman" w:cs="Times New Roman"/>
          <w:bCs/>
          <w:sz w:val="24"/>
          <w:szCs w:val="24"/>
          <w:lang w:val="en-US"/>
        </w:rPr>
        <w:t>Abnormalities of caudal pharyngeal pouch development in Pbx1 knockout mice mimic loss of Hox3 paralogs.</w:t>
      </w:r>
      <w:r w:rsidRPr="00A943F9">
        <w:rPr>
          <w:rFonts w:ascii="AdvTT5843c571" w:hAnsi="AdvTT5843c571" w:cs="AdvTT5843c571"/>
          <w:sz w:val="16"/>
          <w:szCs w:val="16"/>
          <w:lang w:val="en-US"/>
        </w:rPr>
        <w:t xml:space="preserve"> </w:t>
      </w:r>
      <w:r w:rsidRPr="00A943F9">
        <w:rPr>
          <w:rFonts w:ascii="Times New Roman" w:hAnsi="Times New Roman" w:cs="Times New Roman"/>
          <w:bCs/>
          <w:i/>
          <w:sz w:val="24"/>
          <w:szCs w:val="24"/>
          <w:lang w:val="en-US"/>
        </w:rPr>
        <w:t xml:space="preserve">Developmental Biology. </w:t>
      </w:r>
      <w:r w:rsidRPr="00A943F9">
        <w:rPr>
          <w:rFonts w:ascii="Times New Roman" w:hAnsi="Times New Roman" w:cs="Times New Roman"/>
          <w:bCs/>
          <w:sz w:val="24"/>
          <w:szCs w:val="24"/>
          <w:lang w:val="en-US"/>
        </w:rPr>
        <w:t>Vol 276. p 301– 312.</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lastRenderedPageBreak/>
        <w:t xml:space="preserve">Manley NR ., Mario RC. </w:t>
      </w:r>
      <w:r w:rsidRPr="00A943F9">
        <w:rPr>
          <w:rFonts w:ascii="Times New Roman" w:hAnsi="Times New Roman" w:cs="Times New Roman"/>
          <w:bCs/>
          <w:sz w:val="24"/>
          <w:szCs w:val="24"/>
          <w:lang w:val="en-US"/>
        </w:rPr>
        <w:t xml:space="preserve">1995. The role of Hoxa-3 in mouse thymus and thyroid development.  </w:t>
      </w:r>
      <w:r w:rsidRPr="009317A8">
        <w:rPr>
          <w:rFonts w:ascii="Times New Roman" w:hAnsi="Times New Roman" w:cs="Times New Roman"/>
          <w:bCs/>
          <w:i/>
          <w:sz w:val="24"/>
          <w:szCs w:val="24"/>
          <w:lang w:val="en-US"/>
        </w:rPr>
        <w:t>Development</w:t>
      </w:r>
      <w:r>
        <w:rPr>
          <w:rFonts w:ascii="Times New Roman" w:hAnsi="Times New Roman" w:cs="Times New Roman"/>
          <w:bCs/>
          <w:i/>
          <w:sz w:val="24"/>
          <w:szCs w:val="24"/>
          <w:lang w:val="en-US"/>
        </w:rPr>
        <w:t xml:space="preserve">. </w:t>
      </w:r>
      <w:r w:rsidRPr="009317A8">
        <w:rPr>
          <w:rFonts w:ascii="Times New Roman" w:hAnsi="Times New Roman" w:cs="Times New Roman"/>
          <w:bCs/>
          <w:sz w:val="24"/>
          <w:szCs w:val="24"/>
          <w:lang w:val="en-US"/>
        </w:rPr>
        <w:t>Vol</w:t>
      </w:r>
      <w:r w:rsidRPr="009317A8">
        <w:rPr>
          <w:rFonts w:ascii="Times New Roman" w:hAnsi="Times New Roman" w:cs="Times New Roman"/>
          <w:bCs/>
          <w:i/>
          <w:sz w:val="24"/>
          <w:szCs w:val="24"/>
          <w:lang w:val="en-US"/>
        </w:rPr>
        <w:t xml:space="preserve"> </w:t>
      </w:r>
      <w:r w:rsidRPr="00A943F9">
        <w:rPr>
          <w:rFonts w:ascii="Times New Roman" w:hAnsi="Times New Roman" w:cs="Times New Roman"/>
          <w:bCs/>
          <w:sz w:val="24"/>
          <w:szCs w:val="24"/>
          <w:lang w:val="en-US"/>
        </w:rPr>
        <w:t>121</w:t>
      </w:r>
      <w:r>
        <w:rPr>
          <w:rFonts w:ascii="Times New Roman" w:hAnsi="Times New Roman" w:cs="Times New Roman"/>
          <w:bCs/>
          <w:sz w:val="24"/>
          <w:szCs w:val="24"/>
          <w:lang w:val="en-US"/>
        </w:rPr>
        <w:t>.</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Matthew  PS, </w:t>
      </w:r>
      <w:r w:rsidRPr="009317A8">
        <w:rPr>
          <w:rFonts w:ascii="Times New Roman" w:hAnsi="Times New Roman" w:cs="Times New Roman"/>
          <w:sz w:val="24"/>
          <w:szCs w:val="24"/>
          <w:lang w:val="en-US"/>
        </w:rPr>
        <w:t xml:space="preserve">1992. </w:t>
      </w:r>
      <w:r>
        <w:rPr>
          <w:rFonts w:ascii="Times New Roman" w:hAnsi="Times New Roman" w:cs="Times New Roman"/>
          <w:sz w:val="24"/>
          <w:szCs w:val="24"/>
          <w:lang w:val="en-US"/>
        </w:rPr>
        <w:t>Vertebrate homeobox g</w:t>
      </w:r>
      <w:r w:rsidRPr="009317A8">
        <w:rPr>
          <w:rFonts w:ascii="Times New Roman" w:hAnsi="Times New Roman" w:cs="Times New Roman"/>
          <w:sz w:val="24"/>
          <w:szCs w:val="24"/>
          <w:lang w:val="en-US"/>
        </w:rPr>
        <w:t xml:space="preserve">ene </w:t>
      </w:r>
      <w:r>
        <w:rPr>
          <w:rFonts w:ascii="Times New Roman" w:hAnsi="Times New Roman" w:cs="Times New Roman"/>
          <w:sz w:val="24"/>
          <w:szCs w:val="24"/>
          <w:lang w:val="en-US"/>
        </w:rPr>
        <w:t>n</w:t>
      </w:r>
      <w:r w:rsidRPr="009317A8">
        <w:rPr>
          <w:rFonts w:ascii="Times New Roman" w:hAnsi="Times New Roman" w:cs="Times New Roman"/>
          <w:sz w:val="24"/>
          <w:szCs w:val="24"/>
          <w:lang w:val="en-US"/>
        </w:rPr>
        <w:t xml:space="preserve">omenclature. </w:t>
      </w:r>
      <w:r w:rsidRPr="009317A8">
        <w:rPr>
          <w:rFonts w:ascii="Times New Roman" w:hAnsi="Times New Roman" w:cs="Times New Roman"/>
          <w:i/>
          <w:sz w:val="24"/>
          <w:szCs w:val="24"/>
          <w:lang w:val="en-US"/>
        </w:rPr>
        <w:t>Cell</w:t>
      </w:r>
      <w:r>
        <w:rPr>
          <w:rFonts w:ascii="Times New Roman" w:hAnsi="Times New Roman" w:cs="Times New Roman"/>
          <w:i/>
          <w:sz w:val="24"/>
          <w:szCs w:val="24"/>
          <w:lang w:val="en-US"/>
        </w:rPr>
        <w:t>.</w:t>
      </w:r>
      <w:r>
        <w:rPr>
          <w:rFonts w:ascii="Times New Roman" w:hAnsi="Times New Roman" w:cs="Times New Roman"/>
          <w:sz w:val="24"/>
          <w:szCs w:val="24"/>
          <w:lang w:val="en-US"/>
        </w:rPr>
        <w:t xml:space="preserve"> Vol. 71. p 551-553.</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Roderick RM., Jacques M. </w:t>
      </w:r>
      <w:r w:rsidRPr="009317A8">
        <w:rPr>
          <w:rFonts w:ascii="Times New Roman" w:hAnsi="Times New Roman" w:cs="Times New Roman"/>
          <w:bCs/>
          <w:sz w:val="24"/>
          <w:szCs w:val="24"/>
          <w:lang w:val="en-US"/>
        </w:rPr>
        <w:t>2003. Developmental Biology: Frontiers for Clinical Genetics</w:t>
      </w:r>
      <w:r>
        <w:rPr>
          <w:rFonts w:ascii="Times New Roman" w:hAnsi="Times New Roman" w:cs="Times New Roman"/>
          <w:bCs/>
          <w:sz w:val="24"/>
          <w:szCs w:val="24"/>
          <w:lang w:val="en-US"/>
        </w:rPr>
        <w:t xml:space="preserve">. </w:t>
      </w:r>
      <w:r w:rsidRPr="009317A8">
        <w:rPr>
          <w:rFonts w:ascii="Times New Roman" w:hAnsi="Times New Roman" w:cs="Times New Roman"/>
          <w:bCs/>
          <w:i/>
          <w:sz w:val="24"/>
          <w:szCs w:val="24"/>
          <w:lang w:val="en-US"/>
        </w:rPr>
        <w:t>Clin Genet</w:t>
      </w:r>
      <w:r>
        <w:rPr>
          <w:rFonts w:ascii="Times New Roman" w:hAnsi="Times New Roman" w:cs="Times New Roman"/>
          <w:bCs/>
          <w:sz w:val="24"/>
          <w:szCs w:val="24"/>
          <w:lang w:val="en-US"/>
        </w:rPr>
        <w:t>. Vol 63. p</w:t>
      </w:r>
      <w:r w:rsidRPr="009317A8">
        <w:rPr>
          <w:rFonts w:ascii="Times New Roman" w:hAnsi="Times New Roman" w:cs="Times New Roman"/>
          <w:bCs/>
          <w:sz w:val="24"/>
          <w:szCs w:val="24"/>
          <w:lang w:val="en-US"/>
        </w:rPr>
        <w:t xml:space="preserve"> 445–455</w:t>
      </w:r>
      <w:r>
        <w:rPr>
          <w:rFonts w:ascii="Times New Roman" w:hAnsi="Times New Roman" w:cs="Times New Roman"/>
          <w:bCs/>
          <w:sz w:val="24"/>
          <w:szCs w:val="24"/>
          <w:lang w:val="en-US"/>
        </w:rPr>
        <w:t>.</w:t>
      </w:r>
    </w:p>
    <w:p w:rsidR="00F26E76" w:rsidRPr="0041581D" w:rsidRDefault="00F26E76" w:rsidP="00F26E76">
      <w:pPr>
        <w:pStyle w:val="ListParagraph"/>
        <w:rPr>
          <w:rFonts w:ascii="Times New Roman" w:hAnsi="Times New Roman" w:cs="Times New Roman"/>
          <w:b/>
          <w:sz w:val="24"/>
          <w:szCs w:val="24"/>
          <w:lang w:val="en-US"/>
        </w:rPr>
      </w:pPr>
    </w:p>
    <w:p w:rsidR="00F26E76" w:rsidRDefault="00F26E76" w:rsidP="00F26E76">
      <w:pPr>
        <w:pStyle w:val="ListParagraph"/>
        <w:numPr>
          <w:ilvl w:val="0"/>
          <w:numId w:val="18"/>
        </w:numPr>
        <w:tabs>
          <w:tab w:val="left" w:pos="142"/>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41581D">
        <w:rPr>
          <w:rFonts w:ascii="Times New Roman" w:hAnsi="Times New Roman" w:cs="Times New Roman"/>
          <w:b/>
          <w:sz w:val="24"/>
          <w:szCs w:val="24"/>
          <w:lang w:val="en-US"/>
        </w:rPr>
        <w:t>Rui F., Mark AM ., Morlandt A.</w:t>
      </w:r>
      <w:r w:rsidRPr="0041581D">
        <w:rPr>
          <w:rFonts w:ascii="Times New Roman" w:hAnsi="Times New Roman" w:cs="Times New Roman"/>
          <w:bCs/>
          <w:sz w:val="24"/>
          <w:szCs w:val="24"/>
          <w:lang w:val="en-US"/>
        </w:rPr>
        <w:t xml:space="preserve"> 2015. Procedure/Technique, Endocrine Tumors of the Neck. </w:t>
      </w:r>
      <w:r w:rsidRPr="0041581D">
        <w:rPr>
          <w:rFonts w:ascii="Times New Roman" w:hAnsi="Times New Roman" w:cs="Times New Roman"/>
          <w:bCs/>
          <w:i/>
          <w:iCs/>
          <w:sz w:val="24"/>
          <w:szCs w:val="24"/>
        </w:rPr>
        <w:t>Atlas Oral Maxillofac Surg Clin North Am</w:t>
      </w:r>
      <w:r w:rsidRPr="0041581D">
        <w:rPr>
          <w:rFonts w:ascii="Times New Roman" w:hAnsi="Times New Roman" w:cs="Times New Roman"/>
          <w:bCs/>
          <w:sz w:val="24"/>
          <w:szCs w:val="24"/>
        </w:rPr>
        <w:t xml:space="preserve"> . Vol 23. p 39-47.</w:t>
      </w:r>
    </w:p>
    <w:p w:rsidR="00F26E76" w:rsidRPr="00690B06" w:rsidRDefault="00F26E76" w:rsidP="00F26E76">
      <w:pPr>
        <w:tabs>
          <w:tab w:val="left" w:pos="142"/>
          <w:tab w:val="left" w:pos="426"/>
        </w:tabs>
        <w:autoSpaceDE w:val="0"/>
        <w:autoSpaceDN w:val="0"/>
        <w:adjustRightInd w:val="0"/>
        <w:spacing w:after="0" w:line="240" w:lineRule="auto"/>
        <w:jc w:val="both"/>
        <w:rPr>
          <w:rFonts w:ascii="Times New Roman" w:hAnsi="Times New Roman" w:cs="Times New Roman"/>
          <w:bCs/>
          <w:sz w:val="24"/>
          <w:szCs w:val="24"/>
          <w:lang w:val="en-US"/>
        </w:rPr>
      </w:pPr>
    </w:p>
    <w:p w:rsidR="00F26E76" w:rsidRPr="00690B06" w:rsidRDefault="00F26E76" w:rsidP="00F26E76">
      <w:pPr>
        <w:pStyle w:val="ListParagraph"/>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sz w:val="24"/>
          <w:szCs w:val="24"/>
        </w:rPr>
        <w:t xml:space="preserve">Tavergnier C, </w:t>
      </w:r>
      <w:r>
        <w:rPr>
          <w:rFonts w:ascii="Times New Roman" w:hAnsi="Times New Roman" w:cs="Times New Roman"/>
          <w:bCs/>
          <w:sz w:val="24"/>
          <w:szCs w:val="24"/>
        </w:rPr>
        <w:t>2013. E</w:t>
      </w:r>
      <w:r w:rsidRPr="009317A8">
        <w:rPr>
          <w:rFonts w:ascii="Times New Roman" w:hAnsi="Times New Roman" w:cs="Times New Roman"/>
          <w:bCs/>
          <w:sz w:val="24"/>
          <w:szCs w:val="24"/>
        </w:rPr>
        <w:t xml:space="preserve">tude pronostique des nodules thyroïdiens de cytologie indéterminée a suspecte. </w:t>
      </w:r>
      <w:r>
        <w:rPr>
          <w:rFonts w:ascii="Times New Roman" w:hAnsi="Times New Roman" w:cs="Times New Roman"/>
          <w:bCs/>
          <w:sz w:val="24"/>
          <w:szCs w:val="24"/>
        </w:rPr>
        <w:t>T</w:t>
      </w:r>
      <w:r w:rsidRPr="009317A8">
        <w:rPr>
          <w:rFonts w:ascii="Times New Roman" w:hAnsi="Times New Roman" w:cs="Times New Roman"/>
          <w:bCs/>
          <w:sz w:val="24"/>
          <w:szCs w:val="24"/>
        </w:rPr>
        <w:t xml:space="preserve">hèse pour le diplôme d’état de docteur en </w:t>
      </w:r>
      <w:r>
        <w:rPr>
          <w:rFonts w:ascii="Times New Roman" w:hAnsi="Times New Roman" w:cs="Times New Roman"/>
          <w:bCs/>
          <w:sz w:val="24"/>
          <w:szCs w:val="24"/>
        </w:rPr>
        <w:t xml:space="preserve">médecine université Toulouse III. p </w:t>
      </w:r>
      <w:r w:rsidRPr="009317A8">
        <w:rPr>
          <w:rFonts w:ascii="Times New Roman" w:hAnsi="Times New Roman" w:cs="Times New Roman"/>
          <w:sz w:val="24"/>
          <w:szCs w:val="24"/>
        </w:rPr>
        <w:t>165</w:t>
      </w:r>
      <w:r>
        <w:rPr>
          <w:rFonts w:ascii="Times New Roman" w:hAnsi="Times New Roman" w:cs="Times New Roman"/>
          <w:sz w:val="24"/>
          <w:szCs w:val="24"/>
        </w:rPr>
        <w:t>.</w:t>
      </w:r>
    </w:p>
    <w:p w:rsidR="00F26E76" w:rsidRPr="00690B06" w:rsidRDefault="00F26E76" w:rsidP="00F26E76">
      <w:pPr>
        <w:tabs>
          <w:tab w:val="left" w:pos="426"/>
        </w:tabs>
        <w:autoSpaceDE w:val="0"/>
        <w:autoSpaceDN w:val="0"/>
        <w:adjustRightInd w:val="0"/>
        <w:spacing w:after="0" w:line="240" w:lineRule="auto"/>
        <w:jc w:val="both"/>
        <w:rPr>
          <w:rFonts w:ascii="Times New Roman" w:hAnsi="Times New Roman" w:cs="Times New Roman"/>
          <w:bCs/>
          <w:sz w:val="24"/>
          <w:szCs w:val="24"/>
        </w:rPr>
      </w:pPr>
    </w:p>
    <w:p w:rsidR="00F26E76" w:rsidRPr="0041581D" w:rsidRDefault="00F26E76" w:rsidP="00F26E76">
      <w:pPr>
        <w:pStyle w:val="ListParagraph"/>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lang w:val="en-US"/>
        </w:rPr>
      </w:pPr>
      <w:r w:rsidRPr="00690B06">
        <w:rPr>
          <w:rFonts w:ascii="Times New Roman" w:hAnsi="Times New Roman" w:cs="Times New Roman"/>
          <w:b/>
          <w:sz w:val="24"/>
          <w:szCs w:val="24"/>
          <w:lang w:val="en-US"/>
        </w:rPr>
        <w:t xml:space="preserve">Thomas P Q., Brown A. and Beddington RSP. </w:t>
      </w:r>
      <w:r w:rsidRPr="009317A8">
        <w:rPr>
          <w:rFonts w:ascii="Times New Roman" w:hAnsi="Times New Roman" w:cs="Times New Roman"/>
          <w:bCs/>
          <w:sz w:val="24"/>
          <w:szCs w:val="24"/>
          <w:lang w:val="en-US"/>
        </w:rPr>
        <w:t xml:space="preserve">1997. Hex: a homeobox gene revealing peri-implantation asymmetry in the mouse embryo and an early transient marker of endothelial cell precursors. </w:t>
      </w:r>
      <w:r w:rsidRPr="009317A8">
        <w:rPr>
          <w:rFonts w:ascii="Times New Roman" w:hAnsi="Times New Roman" w:cs="Times New Roman"/>
          <w:bCs/>
          <w:i/>
          <w:sz w:val="24"/>
          <w:szCs w:val="24"/>
          <w:lang w:val="en-US"/>
        </w:rPr>
        <w:t>Development</w:t>
      </w:r>
      <w:r>
        <w:rPr>
          <w:rFonts w:ascii="Times New Roman" w:hAnsi="Times New Roman" w:cs="Times New Roman"/>
          <w:bCs/>
          <w:i/>
          <w:sz w:val="24"/>
          <w:szCs w:val="24"/>
          <w:lang w:val="en-US"/>
        </w:rPr>
        <w:t xml:space="preserve">. </w:t>
      </w:r>
      <w:r w:rsidRPr="009317A8">
        <w:rPr>
          <w:rFonts w:ascii="Times New Roman" w:hAnsi="Times New Roman" w:cs="Times New Roman"/>
          <w:bCs/>
          <w:sz w:val="24"/>
          <w:szCs w:val="24"/>
          <w:lang w:val="en-US"/>
        </w:rPr>
        <w:t>Vol</w:t>
      </w:r>
      <w:r>
        <w:rPr>
          <w:rFonts w:ascii="Times New Roman" w:hAnsi="Times New Roman" w:cs="Times New Roman"/>
          <w:bCs/>
          <w:sz w:val="24"/>
          <w:szCs w:val="24"/>
          <w:lang w:val="en-US"/>
        </w:rPr>
        <w:t xml:space="preserve"> 125. p</w:t>
      </w:r>
      <w:r w:rsidRPr="009317A8">
        <w:rPr>
          <w:rFonts w:ascii="Times New Roman" w:hAnsi="Times New Roman" w:cs="Times New Roman"/>
          <w:bCs/>
          <w:sz w:val="24"/>
          <w:szCs w:val="24"/>
          <w:lang w:val="en-US"/>
        </w:rPr>
        <w:t xml:space="preserve"> 85-94</w:t>
      </w:r>
      <w:r>
        <w:rPr>
          <w:rFonts w:ascii="Times New Roman" w:hAnsi="Times New Roman" w:cs="Times New Roman"/>
          <w:bCs/>
          <w:sz w:val="24"/>
          <w:szCs w:val="24"/>
          <w:lang w:val="en-US"/>
        </w:rPr>
        <w:t>.</w:t>
      </w:r>
    </w:p>
    <w:p w:rsidR="00F26E76" w:rsidRPr="00690B06" w:rsidRDefault="00F26E76" w:rsidP="00F26E76">
      <w:pPr>
        <w:pStyle w:val="ListParagraph"/>
        <w:numPr>
          <w:ilvl w:val="0"/>
          <w:numId w:val="18"/>
        </w:numPr>
        <w:tabs>
          <w:tab w:val="left" w:pos="426"/>
        </w:tabs>
        <w:autoSpaceDE w:val="0"/>
        <w:autoSpaceDN w:val="0"/>
        <w:adjustRightInd w:val="0"/>
        <w:spacing w:after="0" w:line="240" w:lineRule="auto"/>
        <w:ind w:left="142" w:firstLine="0"/>
        <w:jc w:val="both"/>
        <w:rPr>
          <w:rFonts w:ascii="Times New Roman" w:hAnsi="Times New Roman" w:cs="Times New Roman"/>
          <w:bCs/>
          <w:sz w:val="24"/>
          <w:szCs w:val="24"/>
        </w:rPr>
      </w:pPr>
      <w:r w:rsidRPr="00690B06">
        <w:rPr>
          <w:rFonts w:ascii="Times New Roman" w:hAnsi="Times New Roman" w:cs="Times New Roman"/>
          <w:b/>
          <w:bCs/>
          <w:sz w:val="24"/>
          <w:szCs w:val="24"/>
        </w:rPr>
        <w:t xml:space="preserve">Vigreux C, </w:t>
      </w:r>
      <w:r w:rsidRPr="00571249">
        <w:rPr>
          <w:rFonts w:ascii="Times New Roman" w:hAnsi="Times New Roman" w:cs="Times New Roman"/>
          <w:sz w:val="24"/>
          <w:szCs w:val="24"/>
        </w:rPr>
        <w:t>2009.</w:t>
      </w:r>
      <w:r w:rsidRPr="00571249">
        <w:rPr>
          <w:rFonts w:ascii="Arial,Bold" w:hAnsi="Arial,Bold" w:cs="Arial,Bold"/>
          <w:b/>
          <w:bCs/>
          <w:sz w:val="24"/>
          <w:szCs w:val="24"/>
        </w:rPr>
        <w:t xml:space="preserve"> </w:t>
      </w:r>
      <w:r w:rsidRPr="00571249">
        <w:rPr>
          <w:rFonts w:ascii="TimesNewRomanPS-BoldMT" w:hAnsi="TimesNewRomanPS-BoldMT" w:cs="TimesNewRomanPS-BoldMT"/>
          <w:bCs/>
          <w:sz w:val="24"/>
          <w:szCs w:val="24"/>
        </w:rPr>
        <w:t xml:space="preserve">Dysendocrinies thyroïdiennes et pancréatiques auto-immunes du chien et du chat : Intérêts en pathologie comparée – Mise au point bibliographique. </w:t>
      </w:r>
      <w:r w:rsidRPr="00571249">
        <w:rPr>
          <w:rFonts w:ascii="Times New Roman" w:hAnsi="Times New Roman" w:cs="Times New Roman"/>
          <w:sz w:val="20"/>
          <w:szCs w:val="20"/>
        </w:rPr>
        <w:t xml:space="preserve">Thèse. </w:t>
      </w:r>
      <w:r w:rsidRPr="00571249">
        <w:rPr>
          <w:rFonts w:ascii="Times New Roman" w:hAnsi="Times New Roman" w:cs="Times New Roman"/>
          <w:sz w:val="24"/>
          <w:szCs w:val="20"/>
        </w:rPr>
        <w:t xml:space="preserve">Ecole Nationale vétérinaire, </w:t>
      </w:r>
      <w:r w:rsidRPr="00571249">
        <w:rPr>
          <w:rFonts w:ascii="Times New Roman" w:hAnsi="Times New Roman" w:cs="Times New Roman"/>
          <w:iCs/>
          <w:sz w:val="24"/>
          <w:szCs w:val="20"/>
        </w:rPr>
        <w:t>Université Paul</w:t>
      </w:r>
      <w:r>
        <w:rPr>
          <w:rFonts w:ascii="Times New Roman" w:hAnsi="Times New Roman" w:cs="Times New Roman"/>
          <w:iCs/>
          <w:sz w:val="24"/>
          <w:szCs w:val="20"/>
        </w:rPr>
        <w:t>-Sabatier de Toulouse. p 227</w:t>
      </w:r>
      <w:r w:rsidRPr="00571249">
        <w:rPr>
          <w:rFonts w:ascii="Times New Roman" w:hAnsi="Times New Roman" w:cs="Times New Roman"/>
          <w:iCs/>
          <w:sz w:val="24"/>
          <w:szCs w:val="20"/>
        </w:rPr>
        <w:t>.</w:t>
      </w:r>
    </w:p>
    <w:p w:rsidR="00F26E76" w:rsidRPr="00571249" w:rsidRDefault="00F26E76" w:rsidP="00F26E76">
      <w:pPr>
        <w:tabs>
          <w:tab w:val="left" w:pos="426"/>
        </w:tabs>
        <w:autoSpaceDE w:val="0"/>
        <w:autoSpaceDN w:val="0"/>
        <w:adjustRightInd w:val="0"/>
        <w:spacing w:after="0" w:line="240" w:lineRule="auto"/>
        <w:ind w:left="142"/>
        <w:jc w:val="both"/>
        <w:rPr>
          <w:rFonts w:ascii="Times New Roman" w:hAnsi="Times New Roman" w:cs="Times New Roman"/>
          <w:bCs/>
          <w:sz w:val="24"/>
          <w:szCs w:val="24"/>
        </w:rPr>
      </w:pPr>
    </w:p>
    <w:p w:rsidR="004C0F3D" w:rsidRDefault="004C0F3D" w:rsidP="004C0F3D">
      <w:pPr>
        <w:autoSpaceDE w:val="0"/>
        <w:autoSpaceDN w:val="0"/>
        <w:adjustRightInd w:val="0"/>
        <w:spacing w:after="0" w:line="240" w:lineRule="auto"/>
        <w:rPr>
          <w:rFonts w:ascii="Algerian" w:hAnsi="Algerian" w:cstheme="majorBidi"/>
          <w:color w:val="FF0066"/>
          <w:sz w:val="96"/>
          <w:szCs w:val="96"/>
        </w:rPr>
        <w:sectPr w:rsidR="004C0F3D" w:rsidSect="00F26E76">
          <w:footerReference w:type="default" r:id="rId100"/>
          <w:type w:val="continuous"/>
          <w:pgSz w:w="11906" w:h="16838"/>
          <w:pgMar w:top="1417" w:right="1417" w:bottom="1417" w:left="1417" w:header="294" w:footer="371"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4"/>
          <w:cols w:num="2" w:space="708"/>
          <w:docGrid w:linePitch="360"/>
        </w:sectPr>
      </w:pPr>
    </w:p>
    <w:p w:rsidR="004C0F3D" w:rsidRDefault="004C0F3D" w:rsidP="004C0F3D">
      <w:pPr>
        <w:autoSpaceDE w:val="0"/>
        <w:autoSpaceDN w:val="0"/>
        <w:adjustRightInd w:val="0"/>
        <w:spacing w:after="0"/>
        <w:rPr>
          <w:rFonts w:asciiTheme="majorBidi" w:eastAsiaTheme="minorHAnsi" w:hAnsiTheme="majorBidi" w:cstheme="majorBidi"/>
          <w:b/>
          <w:bCs/>
          <w:sz w:val="32"/>
          <w:szCs w:val="32"/>
          <w:lang w:eastAsia="en-US"/>
        </w:rPr>
      </w:pPr>
      <w:r>
        <w:rPr>
          <w:rFonts w:asciiTheme="majorBidi" w:eastAsiaTheme="minorHAnsi" w:hAnsiTheme="majorBidi" w:cstheme="majorBidi"/>
          <w:b/>
          <w:bCs/>
          <w:sz w:val="32"/>
          <w:szCs w:val="32"/>
          <w:lang w:eastAsia="en-US"/>
        </w:rPr>
        <w:lastRenderedPageBreak/>
        <w:t>R</w:t>
      </w:r>
      <w:r w:rsidRPr="006F3D19">
        <w:rPr>
          <w:rFonts w:asciiTheme="majorBidi" w:eastAsiaTheme="minorHAnsi" w:hAnsiTheme="majorBidi" w:cstheme="majorBidi"/>
          <w:b/>
          <w:bCs/>
          <w:sz w:val="32"/>
          <w:szCs w:val="32"/>
          <w:lang w:eastAsia="en-US"/>
        </w:rPr>
        <w:t xml:space="preserve">ésumé </w:t>
      </w:r>
    </w:p>
    <w:p w:rsidR="001F1F21" w:rsidRPr="001F1F21" w:rsidRDefault="001F1F21" w:rsidP="004C0F3D">
      <w:pPr>
        <w:autoSpaceDE w:val="0"/>
        <w:autoSpaceDN w:val="0"/>
        <w:adjustRightInd w:val="0"/>
        <w:spacing w:after="0"/>
        <w:rPr>
          <w:rFonts w:asciiTheme="majorBidi" w:eastAsiaTheme="minorHAnsi" w:hAnsiTheme="majorBidi" w:cstheme="majorBidi"/>
          <w:b/>
          <w:bCs/>
          <w:sz w:val="18"/>
          <w:szCs w:val="18"/>
          <w:lang w:eastAsia="en-US"/>
        </w:rPr>
      </w:pPr>
    </w:p>
    <w:p w:rsidR="001F1F21" w:rsidRDefault="001F1F21" w:rsidP="001F1F21">
      <w:pPr>
        <w:ind w:firstLine="708"/>
        <w:jc w:val="lowKashida"/>
        <w:rPr>
          <w:rStyle w:val="A3"/>
          <w:rFonts w:asciiTheme="majorBidi" w:hAnsiTheme="majorBidi" w:cstheme="majorBidi"/>
          <w:sz w:val="24"/>
          <w:szCs w:val="24"/>
        </w:rPr>
      </w:pPr>
      <w:r w:rsidRPr="00632433">
        <w:rPr>
          <w:rStyle w:val="A3"/>
          <w:rFonts w:asciiTheme="majorBidi" w:hAnsiTheme="majorBidi" w:cstheme="majorBidi"/>
          <w:sz w:val="24"/>
          <w:szCs w:val="24"/>
        </w:rPr>
        <w:t>La thyroïde est une petite glande qui joue un grand rôle dans l'organisme,</w:t>
      </w:r>
      <w:r w:rsidRPr="00632433">
        <w:rPr>
          <w:rFonts w:asciiTheme="majorBidi" w:hAnsiTheme="majorBidi" w:cstheme="majorBidi"/>
          <w:sz w:val="24"/>
          <w:szCs w:val="24"/>
        </w:rPr>
        <w:t xml:space="preserve"> structurellement, la glande thyroïde est composée de deux types de cellules, les cellules folliculaires </w:t>
      </w:r>
      <w:r>
        <w:rPr>
          <w:rFonts w:asciiTheme="majorBidi" w:hAnsiTheme="majorBidi" w:cstheme="majorBidi"/>
          <w:color w:val="000000"/>
          <w:sz w:val="24"/>
          <w:szCs w:val="24"/>
        </w:rPr>
        <w:t xml:space="preserve">qui sécrètent les </w:t>
      </w:r>
      <w:r w:rsidRPr="00632433">
        <w:rPr>
          <w:rFonts w:asciiTheme="majorBidi" w:hAnsiTheme="majorBidi" w:cstheme="majorBidi"/>
          <w:color w:val="000000"/>
          <w:sz w:val="24"/>
          <w:szCs w:val="24"/>
        </w:rPr>
        <w:t>deux hormones thyroïdiennes</w:t>
      </w:r>
      <w:r w:rsidRPr="00632433">
        <w:rPr>
          <w:rFonts w:asciiTheme="majorBidi" w:hAnsiTheme="majorBidi" w:cstheme="majorBidi"/>
          <w:sz w:val="24"/>
          <w:szCs w:val="24"/>
        </w:rPr>
        <w:t xml:space="preserve"> </w:t>
      </w:r>
      <w:r w:rsidRPr="00632433">
        <w:rPr>
          <w:rFonts w:asciiTheme="majorBidi" w:hAnsiTheme="majorBidi" w:cstheme="majorBidi"/>
          <w:color w:val="000000"/>
          <w:sz w:val="24"/>
          <w:szCs w:val="24"/>
        </w:rPr>
        <w:t xml:space="preserve">la triiodothyronine (T3) et la thyroxine (T4), </w:t>
      </w:r>
      <w:r w:rsidRPr="00632433">
        <w:rPr>
          <w:rFonts w:asciiTheme="majorBidi" w:hAnsiTheme="majorBidi" w:cstheme="majorBidi"/>
          <w:sz w:val="24"/>
          <w:szCs w:val="24"/>
        </w:rPr>
        <w:t xml:space="preserve">et les cellules parafolliculaires résponsable de la sécrétion de </w:t>
      </w:r>
      <w:r w:rsidRPr="00632433">
        <w:rPr>
          <w:rFonts w:asciiTheme="majorBidi" w:hAnsiTheme="majorBidi" w:cstheme="majorBidi"/>
          <w:color w:val="000000"/>
          <w:sz w:val="24"/>
          <w:szCs w:val="24"/>
        </w:rPr>
        <w:t>la calcitonine.</w:t>
      </w:r>
      <w:r w:rsidRPr="00632433">
        <w:rPr>
          <w:rFonts w:asciiTheme="majorBidi" w:eastAsia="Times New Roman" w:hAnsiTheme="majorBidi" w:cstheme="majorBidi"/>
          <w:sz w:val="24"/>
          <w:szCs w:val="24"/>
        </w:rPr>
        <w:t xml:space="preserve"> les études de la morphogenèse de la thyroïde de la souris ont permis d’établir les différentes étapes de différenciation de la thyro</w:t>
      </w:r>
      <w:r w:rsidRPr="00632433">
        <w:rPr>
          <w:rFonts w:asciiTheme="majorBidi" w:eastAsia="Times New Roman" w:hAnsiTheme="majorBidi" w:cstheme="majorBidi"/>
          <w:color w:val="FF0000"/>
          <w:sz w:val="24"/>
          <w:szCs w:val="24"/>
        </w:rPr>
        <w:t>ï</w:t>
      </w:r>
      <w:r w:rsidRPr="00632433">
        <w:rPr>
          <w:rFonts w:asciiTheme="majorBidi" w:eastAsia="Times New Roman" w:hAnsiTheme="majorBidi" w:cstheme="majorBidi"/>
          <w:sz w:val="24"/>
          <w:szCs w:val="24"/>
        </w:rPr>
        <w:t>de qui sont</w:t>
      </w:r>
      <w:r>
        <w:rPr>
          <w:rFonts w:asciiTheme="majorBidi" w:eastAsia="Times New Roman" w:hAnsiTheme="majorBidi" w:cstheme="majorBidi"/>
          <w:sz w:val="24"/>
          <w:szCs w:val="24"/>
        </w:rPr>
        <w:t> :</w:t>
      </w:r>
      <w:r w:rsidRPr="00632433">
        <w:rPr>
          <w:rFonts w:asciiTheme="majorBidi" w:eastAsia="Times New Roman" w:hAnsiTheme="majorBidi" w:cstheme="majorBidi"/>
          <w:sz w:val="24"/>
          <w:szCs w:val="24"/>
        </w:rPr>
        <w:t xml:space="preserve"> la </w:t>
      </w:r>
      <w:r w:rsidRPr="00632433">
        <w:rPr>
          <w:rFonts w:asciiTheme="majorBidi" w:hAnsiTheme="majorBidi" w:cstheme="majorBidi"/>
          <w:sz w:val="24"/>
          <w:szCs w:val="24"/>
        </w:rPr>
        <w:t xml:space="preserve">spécification </w:t>
      </w:r>
      <w:r w:rsidRPr="00632433">
        <w:rPr>
          <w:rStyle w:val="hps"/>
          <w:rFonts w:asciiTheme="majorBidi" w:hAnsiTheme="majorBidi" w:cstheme="majorBidi"/>
          <w:sz w:val="24"/>
          <w:szCs w:val="24"/>
        </w:rPr>
        <w:t>du domaine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dans l'épithélium</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endodermique</w:t>
      </w:r>
      <w:r w:rsidRPr="00632433">
        <w:rPr>
          <w:rFonts w:asciiTheme="majorBidi" w:hAnsiTheme="majorBidi" w:cstheme="majorBidi"/>
          <w:sz w:val="24"/>
          <w:szCs w:val="24"/>
        </w:rPr>
        <w:t>;</w:t>
      </w:r>
      <w:r w:rsidRPr="00632433">
        <w:rPr>
          <w:rStyle w:val="hps"/>
          <w:rFonts w:asciiTheme="majorBidi" w:hAnsiTheme="majorBidi" w:cstheme="majorBidi"/>
          <w:sz w:val="24"/>
          <w:szCs w:val="24"/>
        </w:rPr>
        <w:t xml:space="preserve"> bourgeonnement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la thyroïde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du pharynx</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ventral ; la migration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l'ébauche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 sa position</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 xml:space="preserve">à la position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pré-trachéale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finale;</w:t>
      </w:r>
      <w:r w:rsidRPr="00632433">
        <w:rPr>
          <w:rFonts w:asciiTheme="majorBidi" w:hAnsiTheme="majorBidi" w:cstheme="majorBidi"/>
          <w:sz w:val="24"/>
          <w:szCs w:val="24"/>
        </w:rPr>
        <w:t xml:space="preserve"> f</w:t>
      </w:r>
      <w:r w:rsidRPr="00632433">
        <w:rPr>
          <w:rStyle w:val="hps"/>
          <w:rFonts w:asciiTheme="majorBidi" w:hAnsiTheme="majorBidi" w:cstheme="majorBidi"/>
          <w:sz w:val="24"/>
          <w:szCs w:val="24"/>
        </w:rPr>
        <w:t>usion de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l’ébauche médiane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avec les organes</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de</w:t>
      </w:r>
      <w:r w:rsidRPr="00632433">
        <w:rPr>
          <w:rFonts w:asciiTheme="majorBidi" w:hAnsiTheme="majorBidi" w:cstheme="majorBidi"/>
          <w:sz w:val="24"/>
          <w:szCs w:val="24"/>
        </w:rPr>
        <w:t xml:space="preserve">s ébauches </w:t>
      </w:r>
      <w:r w:rsidRPr="00632433">
        <w:rPr>
          <w:rStyle w:val="hps"/>
          <w:rFonts w:asciiTheme="majorBidi" w:hAnsiTheme="majorBidi" w:cstheme="majorBidi"/>
          <w:sz w:val="24"/>
          <w:szCs w:val="24"/>
        </w:rPr>
        <w:t xml:space="preserve">ultimo-branchiales </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w:t>
      </w:r>
      <w:r w:rsidRPr="00632433">
        <w:rPr>
          <w:rFonts w:asciiTheme="majorBidi" w:hAnsiTheme="majorBidi" w:cstheme="majorBidi"/>
          <w:sz w:val="24"/>
          <w:szCs w:val="24"/>
        </w:rPr>
        <w:t>latérales); et enfin la d</w:t>
      </w:r>
      <w:r w:rsidRPr="00632433">
        <w:rPr>
          <w:rStyle w:val="hps"/>
          <w:rFonts w:asciiTheme="majorBidi" w:hAnsiTheme="majorBidi" w:cstheme="majorBidi"/>
          <w:sz w:val="24"/>
          <w:szCs w:val="24"/>
        </w:rPr>
        <w:t>ifférenciation terminale</w:t>
      </w:r>
      <w:r w:rsidRPr="00632433">
        <w:rPr>
          <w:rFonts w:asciiTheme="majorBidi" w:hAnsiTheme="majorBidi" w:cstheme="majorBidi"/>
          <w:sz w:val="24"/>
          <w:szCs w:val="24"/>
        </w:rPr>
        <w:t xml:space="preserve"> </w:t>
      </w:r>
      <w:r w:rsidRPr="00632433">
        <w:rPr>
          <w:rStyle w:val="hps"/>
          <w:rFonts w:asciiTheme="majorBidi" w:hAnsiTheme="majorBidi" w:cstheme="majorBidi"/>
          <w:sz w:val="24"/>
          <w:szCs w:val="24"/>
        </w:rPr>
        <w:t>qui aboutit à l'apparition de la fonction thyroïdienne</w:t>
      </w:r>
      <w:r w:rsidRPr="00632433">
        <w:rPr>
          <w:rFonts w:asciiTheme="majorBidi" w:eastAsia="Times New Roman" w:hAnsiTheme="majorBidi" w:cstheme="majorBidi"/>
          <w:sz w:val="24"/>
          <w:szCs w:val="24"/>
        </w:rPr>
        <w:t xml:space="preserve">, </w:t>
      </w:r>
      <w:r w:rsidRPr="00632433">
        <w:rPr>
          <w:rFonts w:asciiTheme="majorBidi" w:hAnsiTheme="majorBidi" w:cstheme="majorBidi"/>
          <w:sz w:val="24"/>
          <w:szCs w:val="24"/>
        </w:rPr>
        <w:t xml:space="preserve">ces étapes sont régulées au niveau transcriptionnel par quatre  principaux facteurs de transcription : </w:t>
      </w:r>
      <w:r w:rsidRPr="00632433">
        <w:rPr>
          <w:rFonts w:asciiTheme="majorBidi" w:hAnsiTheme="majorBidi" w:cstheme="majorBidi"/>
          <w:bCs/>
          <w:iCs/>
          <w:sz w:val="24"/>
          <w:szCs w:val="24"/>
        </w:rPr>
        <w:t xml:space="preserve">PAX8, NKX2-1, HEX, et FOXA1, </w:t>
      </w:r>
      <w:r w:rsidRPr="00632433">
        <w:rPr>
          <w:rStyle w:val="A3"/>
          <w:rFonts w:asciiTheme="majorBidi" w:hAnsiTheme="majorBidi" w:cstheme="majorBidi"/>
          <w:sz w:val="24"/>
          <w:szCs w:val="24"/>
        </w:rPr>
        <w:t>il existe plusieurs variétés de maladies lié</w:t>
      </w:r>
      <w:r w:rsidRPr="00632433">
        <w:rPr>
          <w:rStyle w:val="A3"/>
          <w:rFonts w:asciiTheme="majorBidi" w:hAnsiTheme="majorBidi" w:cstheme="majorBidi"/>
          <w:color w:val="FF0000"/>
          <w:sz w:val="24"/>
          <w:szCs w:val="24"/>
        </w:rPr>
        <w:t>s</w:t>
      </w:r>
      <w:r w:rsidRPr="00632433">
        <w:rPr>
          <w:rStyle w:val="A3"/>
          <w:rFonts w:asciiTheme="majorBidi" w:hAnsiTheme="majorBidi" w:cstheme="majorBidi"/>
          <w:sz w:val="24"/>
          <w:szCs w:val="24"/>
        </w:rPr>
        <w:t xml:space="preserve"> a la thyroïde qui peuvent être classées en trois types : congénitales, hormonales, et tumorales. </w:t>
      </w:r>
    </w:p>
    <w:p w:rsidR="001F1F21" w:rsidRPr="00632433" w:rsidRDefault="001F1F21" w:rsidP="001F1F21">
      <w:pPr>
        <w:rPr>
          <w:rFonts w:asciiTheme="majorBidi" w:hAnsiTheme="majorBidi" w:cstheme="majorBidi"/>
          <w:sz w:val="24"/>
          <w:szCs w:val="24"/>
        </w:rPr>
      </w:pPr>
      <w:r w:rsidRPr="00632433">
        <w:rPr>
          <w:rFonts w:asciiTheme="majorBidi" w:hAnsiTheme="majorBidi" w:cstheme="majorBidi"/>
          <w:b/>
          <w:bCs/>
          <w:sz w:val="24"/>
          <w:szCs w:val="24"/>
        </w:rPr>
        <w:t>Mots clés</w:t>
      </w:r>
      <w:r w:rsidRPr="00632433">
        <w:rPr>
          <w:rFonts w:asciiTheme="majorBidi" w:hAnsiTheme="majorBidi" w:cstheme="majorBidi"/>
          <w:sz w:val="24"/>
          <w:szCs w:val="24"/>
        </w:rPr>
        <w:t> </w:t>
      </w:r>
      <w:r w:rsidRPr="00632433">
        <w:rPr>
          <w:rFonts w:asciiTheme="majorBidi" w:hAnsiTheme="majorBidi" w:cstheme="majorBidi"/>
          <w:b/>
          <w:bCs/>
          <w:sz w:val="24"/>
          <w:szCs w:val="24"/>
        </w:rPr>
        <w:t>:</w:t>
      </w:r>
      <w:r w:rsidRPr="00632433">
        <w:rPr>
          <w:rFonts w:asciiTheme="majorBidi" w:hAnsiTheme="majorBidi" w:cstheme="majorBidi"/>
          <w:sz w:val="24"/>
          <w:szCs w:val="24"/>
        </w:rPr>
        <w:t xml:space="preserve"> Glande thyroïde, souris,  développement, gènes, facteurs de transcription, hormones thyroïdiens, follicules thyroïdiens, pathologies. </w:t>
      </w:r>
    </w:p>
    <w:p w:rsidR="001F1F21" w:rsidRDefault="001F1F21" w:rsidP="004C0F3D">
      <w:pPr>
        <w:autoSpaceDE w:val="0"/>
        <w:autoSpaceDN w:val="0"/>
        <w:adjustRightInd w:val="0"/>
        <w:spacing w:after="0" w:line="240" w:lineRule="auto"/>
        <w:rPr>
          <w:rFonts w:asciiTheme="majorBidi" w:eastAsia="Times New Roman" w:hAnsiTheme="majorBidi" w:cstheme="majorBidi"/>
          <w:b/>
          <w:bCs/>
          <w:noProof/>
          <w:color w:val="000000"/>
          <w:sz w:val="24"/>
          <w:szCs w:val="24"/>
          <w:lang w:eastAsia="en-US"/>
        </w:rPr>
      </w:pPr>
    </w:p>
    <w:p w:rsidR="004C0F3D" w:rsidRPr="004C0F3D" w:rsidRDefault="004C0F3D" w:rsidP="004C0F3D">
      <w:pPr>
        <w:autoSpaceDE w:val="0"/>
        <w:autoSpaceDN w:val="0"/>
        <w:adjustRightInd w:val="0"/>
        <w:spacing w:after="0" w:line="240" w:lineRule="auto"/>
        <w:rPr>
          <w:rFonts w:asciiTheme="majorBidi" w:eastAsiaTheme="minorHAnsi" w:hAnsiTheme="majorBidi" w:cstheme="majorBidi"/>
          <w:b/>
          <w:bCs/>
          <w:sz w:val="32"/>
          <w:szCs w:val="32"/>
          <w:lang w:eastAsia="en-US"/>
        </w:rPr>
      </w:pPr>
      <w:r w:rsidRPr="00412A63">
        <w:rPr>
          <w:rFonts w:asciiTheme="majorBidi" w:eastAsia="Times New Roman" w:hAnsiTheme="majorBidi" w:cstheme="majorBidi"/>
          <w:b/>
          <w:bCs/>
          <w:noProof/>
          <w:color w:val="000000"/>
          <w:sz w:val="32"/>
          <w:szCs w:val="32"/>
          <w:lang w:eastAsia="en-US"/>
        </w:rPr>
        <w:t xml:space="preserve"> </w:t>
      </w:r>
      <w:r w:rsidRPr="004C0F3D">
        <w:rPr>
          <w:rFonts w:asciiTheme="majorBidi" w:eastAsia="Times New Roman" w:hAnsiTheme="majorBidi" w:cstheme="majorBidi"/>
          <w:b/>
          <w:bCs/>
          <w:noProof/>
          <w:color w:val="000000"/>
          <w:sz w:val="32"/>
          <w:szCs w:val="32"/>
          <w:lang w:eastAsia="en-US"/>
        </w:rPr>
        <w:t>A</w:t>
      </w:r>
      <w:r w:rsidRPr="004C0F3D">
        <w:rPr>
          <w:rFonts w:asciiTheme="majorBidi" w:eastAsiaTheme="minorHAnsi" w:hAnsiTheme="majorBidi" w:cstheme="majorBidi"/>
          <w:b/>
          <w:bCs/>
          <w:sz w:val="32"/>
          <w:szCs w:val="32"/>
          <w:lang w:eastAsia="en-US"/>
        </w:rPr>
        <w:t>bstract</w:t>
      </w:r>
    </w:p>
    <w:p w:rsidR="004C0F3D" w:rsidRPr="001F1F21" w:rsidRDefault="004C0F3D" w:rsidP="004C0F3D">
      <w:pPr>
        <w:autoSpaceDE w:val="0"/>
        <w:autoSpaceDN w:val="0"/>
        <w:adjustRightInd w:val="0"/>
        <w:spacing w:after="0" w:line="240" w:lineRule="auto"/>
        <w:rPr>
          <w:rFonts w:asciiTheme="majorBidi" w:eastAsiaTheme="minorHAnsi" w:hAnsiTheme="majorBidi" w:cstheme="majorBidi"/>
          <w:b/>
          <w:bCs/>
          <w:sz w:val="18"/>
          <w:szCs w:val="18"/>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1F1F21" w:rsidRPr="004C0F3D" w:rsidRDefault="001F1F21"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1F1F21" w:rsidRPr="004C0F3D" w:rsidRDefault="001F1F21"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4C0F3D" w:rsidRPr="004C0F3D" w:rsidRDefault="004C0F3D" w:rsidP="004C0F3D">
      <w:pPr>
        <w:autoSpaceDE w:val="0"/>
        <w:autoSpaceDN w:val="0"/>
        <w:adjustRightInd w:val="0"/>
        <w:spacing w:after="0" w:line="240" w:lineRule="auto"/>
        <w:jc w:val="both"/>
        <w:rPr>
          <w:rFonts w:asciiTheme="majorBidi" w:eastAsiaTheme="minorHAnsi" w:hAnsiTheme="majorBidi" w:cstheme="majorBidi"/>
          <w:sz w:val="24"/>
          <w:szCs w:val="24"/>
          <w:lang w:eastAsia="en-US"/>
        </w:rPr>
      </w:pPr>
    </w:p>
    <w:p w:rsidR="001F1F21" w:rsidRPr="00632433" w:rsidRDefault="001F1F21" w:rsidP="001F1F21">
      <w:pPr>
        <w:rPr>
          <w:rFonts w:asciiTheme="majorBidi" w:hAnsiTheme="majorBidi" w:cstheme="majorBidi"/>
          <w:sz w:val="24"/>
          <w:szCs w:val="24"/>
          <w:lang w:val="en-US"/>
        </w:rPr>
      </w:pPr>
      <w:r w:rsidRPr="00632433">
        <w:rPr>
          <w:rStyle w:val="hps"/>
          <w:rFonts w:asciiTheme="majorBidi" w:hAnsiTheme="majorBidi" w:cstheme="majorBidi"/>
          <w:b/>
          <w:bCs/>
          <w:sz w:val="24"/>
          <w:szCs w:val="24"/>
          <w:lang w:val="en-US"/>
        </w:rPr>
        <w:t>Keywords: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Thyroid Gland</w:t>
      </w:r>
      <w:r w:rsidRPr="00632433">
        <w:rPr>
          <w:rFonts w:asciiTheme="majorBidi" w:hAnsiTheme="majorBidi" w:cstheme="majorBidi"/>
          <w:sz w:val="24"/>
          <w:szCs w:val="24"/>
          <w:lang w:val="en-US"/>
        </w:rPr>
        <w:t xml:space="preserve">, mouse, </w:t>
      </w:r>
      <w:r w:rsidRPr="00632433">
        <w:rPr>
          <w:rStyle w:val="hps"/>
          <w:rFonts w:asciiTheme="majorBidi" w:hAnsiTheme="majorBidi" w:cstheme="majorBidi"/>
          <w:sz w:val="24"/>
          <w:szCs w:val="24"/>
          <w:lang w:val="en-US"/>
        </w:rPr>
        <w:t>development,</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genes, transcription factor</w:t>
      </w:r>
      <w:r w:rsidRPr="00632433">
        <w:rPr>
          <w:rFonts w:asciiTheme="majorBidi" w:hAnsiTheme="majorBidi" w:cstheme="majorBidi"/>
          <w:sz w:val="24"/>
          <w:szCs w:val="24"/>
          <w:lang w:val="en-US"/>
        </w:rPr>
        <w:t>, thyro</w:t>
      </w:r>
      <w:r w:rsidRPr="00A314BC">
        <w:rPr>
          <w:rFonts w:asciiTheme="majorBidi" w:hAnsiTheme="majorBidi" w:cstheme="majorBidi"/>
          <w:sz w:val="24"/>
          <w:szCs w:val="24"/>
          <w:lang w:val="en-US"/>
        </w:rPr>
        <w:t>i</w:t>
      </w:r>
      <w:r w:rsidRPr="00632433">
        <w:rPr>
          <w:rFonts w:asciiTheme="majorBidi" w:hAnsiTheme="majorBidi" w:cstheme="majorBidi"/>
          <w:sz w:val="24"/>
          <w:szCs w:val="24"/>
          <w:lang w:val="en-US"/>
        </w:rPr>
        <w:t xml:space="preserve">d </w:t>
      </w:r>
      <w:r w:rsidRPr="00632433">
        <w:rPr>
          <w:rStyle w:val="hps"/>
          <w:rFonts w:asciiTheme="majorBidi" w:hAnsiTheme="majorBidi" w:cstheme="majorBidi"/>
          <w:sz w:val="24"/>
          <w:szCs w:val="24"/>
          <w:lang w:val="en-US"/>
        </w:rPr>
        <w:t>hormones,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thyro</w:t>
      </w:r>
      <w:r w:rsidRPr="00A314BC">
        <w:rPr>
          <w:rStyle w:val="hps"/>
          <w:rFonts w:asciiTheme="majorBidi" w:hAnsiTheme="majorBidi" w:cstheme="majorBidi"/>
          <w:sz w:val="24"/>
          <w:szCs w:val="24"/>
          <w:lang w:val="en-US"/>
        </w:rPr>
        <w:t>id</w:t>
      </w:r>
      <w:r w:rsidRPr="00632433">
        <w:rPr>
          <w:rStyle w:val="hps"/>
          <w:rFonts w:asciiTheme="majorBidi" w:hAnsiTheme="majorBidi" w:cstheme="majorBidi"/>
          <w:sz w:val="24"/>
          <w:szCs w:val="24"/>
          <w:lang w:val="en-US"/>
        </w:rPr>
        <w:t xml:space="preserve"> follicles</w:t>
      </w:r>
      <w:r w:rsidRPr="00632433">
        <w:rPr>
          <w:rFonts w:asciiTheme="majorBidi" w:hAnsiTheme="majorBidi" w:cstheme="majorBidi"/>
          <w:sz w:val="24"/>
          <w:szCs w:val="24"/>
          <w:lang w:val="en-US"/>
        </w:rPr>
        <w:t xml:space="preserve">, </w:t>
      </w:r>
      <w:r w:rsidRPr="00632433">
        <w:rPr>
          <w:rStyle w:val="hps"/>
          <w:rFonts w:asciiTheme="majorBidi" w:hAnsiTheme="majorBidi" w:cstheme="majorBidi"/>
          <w:sz w:val="24"/>
          <w:szCs w:val="24"/>
          <w:lang w:val="en-US"/>
        </w:rPr>
        <w:t>pathologies.</w:t>
      </w:r>
    </w:p>
    <w:p w:rsidR="004C0F3D" w:rsidRPr="001F1F21" w:rsidRDefault="004C0F3D" w:rsidP="004C0F3D">
      <w:pPr>
        <w:autoSpaceDE w:val="0"/>
        <w:autoSpaceDN w:val="0"/>
        <w:adjustRightInd w:val="0"/>
        <w:spacing w:after="0" w:line="240" w:lineRule="auto"/>
        <w:jc w:val="both"/>
        <w:rPr>
          <w:rFonts w:asciiTheme="majorBidi" w:hAnsiTheme="majorBidi" w:cstheme="majorBidi"/>
          <w:sz w:val="24"/>
          <w:szCs w:val="24"/>
          <w:lang w:val="en-US"/>
        </w:rPr>
      </w:pPr>
    </w:p>
    <w:p w:rsidR="00891A37" w:rsidRPr="001F1F21" w:rsidRDefault="00891A37">
      <w:pPr>
        <w:rPr>
          <w:lang w:val="en-US"/>
        </w:rPr>
      </w:pPr>
    </w:p>
    <w:sectPr w:rsidR="00891A37" w:rsidRPr="001F1F21" w:rsidSect="001F1F21">
      <w:headerReference w:type="default" r:id="rId101"/>
      <w:footerReference w:type="default" r:id="rId102"/>
      <w:pgSz w:w="11906" w:h="16838"/>
      <w:pgMar w:top="1417" w:right="1417" w:bottom="1417" w:left="1417" w:header="708" w:footer="708"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4B03" w:rsidRDefault="00564B03" w:rsidP="00ED7F06">
      <w:pPr>
        <w:spacing w:after="0" w:line="240" w:lineRule="auto"/>
      </w:pPr>
      <w:r>
        <w:separator/>
      </w:r>
    </w:p>
  </w:endnote>
  <w:endnote w:type="continuationSeparator" w:id="1">
    <w:p w:rsidR="00564B03" w:rsidRDefault="00564B03"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84A35FF2-72D9-432C-9742-14DE87B4D5E9}"/>
    <w:embedBold r:id="rId2" w:fontKey="{E567239B-9361-422D-B0EA-BCD844C92188}"/>
    <w:embedItalic r:id="rId3" w:fontKey="{955867D1-E4C6-420F-958F-7AB58FA69438}"/>
    <w:embedBoldItalic r:id="rId4" w:fontKey="{9C14865D-1A08-44B0-BF39-83D8A7516EF0}"/>
  </w:font>
  <w:font w:name="Wingdings">
    <w:panose1 w:val="05000000000000000000"/>
    <w:charset w:val="02"/>
    <w:family w:val="auto"/>
    <w:pitch w:val="variable"/>
    <w:sig w:usb0="00000000" w:usb1="10000000" w:usb2="00000000" w:usb3="00000000" w:csb0="80000000" w:csb1="00000000"/>
    <w:embedRegular r:id="rId5" w:fontKey="{4404E51E-FA21-4BD9-AD26-AC06659766E4}"/>
  </w:font>
  <w:font w:name="Courier New">
    <w:panose1 w:val="02070309020205020404"/>
    <w:charset w:val="00"/>
    <w:family w:val="modern"/>
    <w:pitch w:val="fixed"/>
    <w:sig w:usb0="E0002AFF" w:usb1="C0007843" w:usb2="00000009" w:usb3="00000000" w:csb0="000001FF" w:csb1="00000000"/>
    <w:embedRegular r:id="rId6" w:fontKey="{04B27FAD-413B-464A-80EB-8CC602F1EB81}"/>
  </w:font>
  <w:font w:name="Symbol">
    <w:panose1 w:val="05050102010706020507"/>
    <w:charset w:val="02"/>
    <w:family w:val="roman"/>
    <w:pitch w:val="variable"/>
    <w:sig w:usb0="00000000" w:usb1="10000000" w:usb2="00000000" w:usb3="00000000" w:csb0="80000000" w:csb1="00000000"/>
    <w:embedRegular r:id="rId7" w:fontKey="{EE0F5410-4257-486B-8B6E-37A5171C32E4}"/>
  </w:font>
  <w:font w:name="Calibri">
    <w:panose1 w:val="020F0502020204030204"/>
    <w:charset w:val="00"/>
    <w:family w:val="swiss"/>
    <w:pitch w:val="variable"/>
    <w:sig w:usb0="E10002FF" w:usb1="4000ACFF" w:usb2="00000009" w:usb3="00000000" w:csb0="0000019F" w:csb1="00000000"/>
    <w:embedRegular r:id="rId8" w:fontKey="{B74DC35E-8D1F-4586-9F73-A32FE565F020}"/>
    <w:embedBold r:id="rId9" w:fontKey="{EFCB39FC-CA49-4C8E-AB8B-D357169F750A}"/>
    <w:embedItalic r:id="rId10" w:fontKey="{31479470-513A-4726-9007-B7C3A031BCCB}"/>
    <w:embedBoldItalic r:id="rId11" w:fontKey="{22018B80-6968-4F7C-8474-94900E6B4B91}"/>
  </w:font>
  <w:font w:name="Arial">
    <w:panose1 w:val="020B0604020202020204"/>
    <w:charset w:val="00"/>
    <w:family w:val="swiss"/>
    <w:pitch w:val="variable"/>
    <w:sig w:usb0="E0002AFF" w:usb1="C0007843" w:usb2="00000009" w:usb3="00000000" w:csb0="000001FF" w:csb1="00000000"/>
    <w:embedRegular r:id="rId12" w:fontKey="{FCDB537C-8928-4870-A97B-02D3004DBE8B}"/>
    <w:embedBold r:id="rId13" w:fontKey="{238B37DF-F748-41F3-95E4-44AC7FD48C23}"/>
    <w:embedBoldItalic r:id="rId14" w:fontKey="{7854DFB3-1861-44BA-9DCF-22BE1D770BC7}"/>
  </w:font>
  <w:font w:name="Cambria">
    <w:panose1 w:val="02040503050406030204"/>
    <w:charset w:val="00"/>
    <w:family w:val="roman"/>
    <w:pitch w:val="variable"/>
    <w:sig w:usb0="A00002EF" w:usb1="4000004B" w:usb2="00000000" w:usb3="00000000" w:csb0="0000019F" w:csb1="00000000"/>
    <w:embedRegular r:id="rId15" w:fontKey="{0F694C86-C306-44EF-8CD5-EB5DF1E51728}"/>
    <w:embedBold r:id="rId16" w:fontKey="{01C32492-DB67-4B89-BDC4-7037EA8E86C0}"/>
    <w:embedBoldItalic r:id="rId17" w:fontKey="{A5765B37-E5C6-4754-9233-D1D800DD4A1C}"/>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2172140E-C307-4F65-A244-466CF253FA5A}"/>
    <w:embedBold r:id="rId19" w:fontKey="{A442EEA4-4C09-44B5-89FE-4DC601A546DD}"/>
    <w:embedItalic r:id="rId20" w:fontKey="{BDDD9B77-9404-4AC5-A5C2-B21F12FA3868}"/>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21" w:fontKey="{7C3DB77E-F87B-46D1-A3D1-4EDF1AB01A8C}"/>
  </w:font>
  <w:font w:name="Helene  Queen.K">
    <w:altName w:val="Cambria Math"/>
    <w:charset w:val="00"/>
    <w:family w:val="auto"/>
    <w:pitch w:val="variable"/>
    <w:sig w:usb0="00000003" w:usb1="00000000" w:usb2="00000000" w:usb3="00000000" w:csb0="00000001" w:csb1="00000000"/>
    <w:embedRegular r:id="rId22" w:fontKey="{59D79D9F-BC29-41DA-A528-9C14CAE57358}"/>
  </w:font>
  <w:font w:name="French Script MT">
    <w:panose1 w:val="03020402040607040605"/>
    <w:charset w:val="00"/>
    <w:family w:val="script"/>
    <w:pitch w:val="variable"/>
    <w:sig w:usb0="00000003" w:usb1="00000000" w:usb2="00000000" w:usb3="00000000" w:csb0="00000001" w:csb1="00000000"/>
    <w:embedBoldItalic r:id="rId23" w:fontKey="{7DFA322B-E23F-4159-AA50-67DDD8639CAF}"/>
  </w:font>
  <w:font w:name="AngsanaUPC">
    <w:panose1 w:val="02020603050405020304"/>
    <w:charset w:val="00"/>
    <w:family w:val="roman"/>
    <w:pitch w:val="variable"/>
    <w:sig w:usb0="81000003" w:usb1="00000000" w:usb2="00000000" w:usb3="00000000" w:csb0="00010001" w:csb1="00000000"/>
    <w:embedBoldItalic r:id="rId24" w:fontKey="{EF401231-36D2-4184-9959-8D173D7BD0E3}"/>
  </w:font>
  <w:font w:name="Algerian">
    <w:panose1 w:val="04020705040A02060702"/>
    <w:charset w:val="00"/>
    <w:family w:val="decorative"/>
    <w:pitch w:val="variable"/>
    <w:sig w:usb0="00000003" w:usb1="00000000" w:usb2="00000000" w:usb3="00000000" w:csb0="00000001" w:csb1="00000000"/>
    <w:embedRegular r:id="rId25" w:fontKey="{5F539D52-5E4B-41C1-B23F-09DCCE8D71E9}"/>
    <w:embedBold r:id="rId26" w:fontKey="{D9929BDF-E6A3-4EC9-8254-0210E42F046F}"/>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7" w:fontKey="{346CE7EA-00F9-4E6D-BC4D-79118A5179D9}"/>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dvOT863180fb">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0"/>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5827EE" w:rsidRPr="00F87053" w:rsidRDefault="002C3BBC">
        <w:pPr>
          <w:pStyle w:val="Footer"/>
          <w:jc w:val="right"/>
          <w:rPr>
            <w:rFonts w:asciiTheme="majorBidi" w:hAnsiTheme="majorBidi" w:cstheme="majorBidi"/>
            <w:b/>
            <w:bCs/>
            <w:color w:val="262626" w:themeColor="text1" w:themeTint="D9"/>
            <w:sz w:val="28"/>
            <w:szCs w:val="28"/>
          </w:rPr>
        </w:pPr>
        <w:r w:rsidRPr="00F87053">
          <w:rPr>
            <w:rFonts w:asciiTheme="majorBidi" w:hAnsiTheme="majorBidi" w:cstheme="majorBidi"/>
            <w:b/>
            <w:bCs/>
            <w:color w:val="262626" w:themeColor="text1" w:themeTint="D9"/>
            <w:sz w:val="28"/>
            <w:szCs w:val="28"/>
          </w:rPr>
          <w:fldChar w:fldCharType="begin"/>
        </w:r>
        <w:r w:rsidR="005827EE" w:rsidRPr="00F87053">
          <w:rPr>
            <w:rFonts w:asciiTheme="majorBidi" w:hAnsiTheme="majorBidi" w:cstheme="majorBidi"/>
            <w:b/>
            <w:bCs/>
            <w:color w:val="262626" w:themeColor="text1" w:themeTint="D9"/>
            <w:sz w:val="28"/>
            <w:szCs w:val="28"/>
          </w:rPr>
          <w:instrText xml:space="preserve"> PAGE   \* MERGEFORMAT </w:instrText>
        </w:r>
        <w:r w:rsidRPr="00F87053">
          <w:rPr>
            <w:rFonts w:asciiTheme="majorBidi" w:hAnsiTheme="majorBidi" w:cstheme="majorBidi"/>
            <w:b/>
            <w:bCs/>
            <w:color w:val="262626" w:themeColor="text1" w:themeTint="D9"/>
            <w:sz w:val="28"/>
            <w:szCs w:val="28"/>
          </w:rPr>
          <w:fldChar w:fldCharType="separate"/>
        </w:r>
        <w:r w:rsidR="001F1F21">
          <w:rPr>
            <w:rFonts w:asciiTheme="majorBidi" w:hAnsiTheme="majorBidi" w:cstheme="majorBidi"/>
            <w:b/>
            <w:bCs/>
            <w:noProof/>
            <w:color w:val="262626" w:themeColor="text1" w:themeTint="D9"/>
            <w:sz w:val="28"/>
            <w:szCs w:val="28"/>
          </w:rPr>
          <w:t>1</w:t>
        </w:r>
        <w:r w:rsidRPr="00F87053">
          <w:rPr>
            <w:rFonts w:asciiTheme="majorBidi" w:hAnsiTheme="majorBidi" w:cstheme="majorBidi"/>
            <w:b/>
            <w:bCs/>
            <w:color w:val="262626" w:themeColor="text1" w:themeTint="D9"/>
            <w:sz w:val="28"/>
            <w:szCs w:val="28"/>
          </w:rPr>
          <w:fldChar w:fldCharType="end"/>
        </w:r>
      </w:p>
    </w:sdtContent>
  </w:sdt>
  <w:p w:rsidR="005827EE" w:rsidRPr="00F71FB9" w:rsidRDefault="005827EE">
    <w:pPr>
      <w:pStyle w:val="Footer"/>
      <w:rPr>
        <w:rFonts w:asciiTheme="majorBidi" w:hAnsiTheme="majorBidi" w:cstheme="majorBidi"/>
        <w:i/>
        <w:iCs/>
        <w:sz w:val="36"/>
        <w:szCs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89092B" w:rsidRDefault="005827EE" w:rsidP="005827EE">
    <w:pPr>
      <w:pStyle w:val="Footer"/>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7</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pPr>
  </w:p>
  <w:p w:rsidR="005827EE" w:rsidRPr="00F6236B" w:rsidRDefault="005827EE" w:rsidP="005827EE">
    <w:pPr>
      <w:pStyle w:val="Footer"/>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center"/>
    </w:pPr>
  </w:p>
  <w:p w:rsidR="005827EE" w:rsidRPr="0089092B" w:rsidRDefault="005827EE" w:rsidP="00F26E76">
    <w:pPr>
      <w:pStyle w:val="Footer"/>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sidR="00F26E76">
      <w:rPr>
        <w:rFonts w:asciiTheme="majorBidi" w:hAnsiTheme="majorBidi" w:cstheme="majorBidi"/>
        <w:b/>
        <w:bCs/>
        <w:color w:val="262626" w:themeColor="text1" w:themeTint="D9"/>
        <w:sz w:val="28"/>
        <w:szCs w:val="28"/>
      </w:rPr>
      <w:t>7</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F6236B" w:rsidRDefault="005827EE" w:rsidP="005827EE">
    <w:pPr>
      <w:pStyle w:val="Footer"/>
      <w:jc w:val="cen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6489241"/>
      <w:docPartObj>
        <w:docPartGallery w:val="Page Numbers (Bottom of Page)"/>
        <w:docPartUnique/>
      </w:docPartObj>
    </w:sdtPr>
    <w:sdtContent>
      <w:p w:rsidR="005827EE" w:rsidRPr="0089092B" w:rsidRDefault="005827EE" w:rsidP="00F26E76">
        <w:pPr>
          <w:pStyle w:val="Footer"/>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sidR="00F26E76">
          <w:rPr>
            <w:rFonts w:asciiTheme="majorBidi" w:hAnsiTheme="majorBidi" w:cstheme="majorBidi"/>
            <w:b/>
            <w:bCs/>
            <w:color w:val="262626" w:themeColor="text1" w:themeTint="D9"/>
            <w:sz w:val="28"/>
            <w:szCs w:val="28"/>
          </w:rPr>
          <w:t>8</w:t>
        </w:r>
      </w:p>
    </w:sdtContent>
  </w:sdt>
  <w:p w:rsidR="005827EE" w:rsidRPr="00F6236B" w:rsidRDefault="005827EE" w:rsidP="005827EE">
    <w:pPr>
      <w:pStyle w:val="Footer"/>
      <w:jc w:val="cen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6"/>
      <w:docPartObj>
        <w:docPartGallery w:val="Page Numbers (Bottom of Page)"/>
        <w:docPartUnique/>
      </w:docPartObj>
    </w:sdtPr>
    <w:sdtContent>
      <w:sdt>
        <w:sdtPr>
          <w:id w:val="338550037"/>
          <w:docPartObj>
            <w:docPartGallery w:val="Page Numbers (Bottom of Page)"/>
            <w:docPartUnique/>
          </w:docPartObj>
        </w:sdtPr>
        <w:sdtContent>
          <w:p w:rsidR="005827EE" w:rsidRPr="0089092B" w:rsidRDefault="00F26E76" w:rsidP="00F26E76">
            <w:pPr>
              <w:pStyle w:val="Footer"/>
              <w:jc w:val="right"/>
            </w:pPr>
            <w:r>
              <w:rPr>
                <w:rFonts w:asciiTheme="majorBidi" w:hAnsiTheme="majorBidi" w:cstheme="majorBidi"/>
                <w:b/>
                <w:bCs/>
                <w:color w:val="262626" w:themeColor="text1" w:themeTint="D9"/>
                <w:sz w:val="28"/>
                <w:szCs w:val="28"/>
              </w:rPr>
              <w:t>29</w:t>
            </w:r>
          </w:p>
        </w:sdtContent>
      </w:sdt>
    </w:sdtContent>
  </w:sdt>
  <w:p w:rsidR="005827EE" w:rsidRPr="00F6236B" w:rsidRDefault="005827EE" w:rsidP="005827EE">
    <w:pPr>
      <w:pStyle w:val="Footer"/>
      <w:jc w:val="cen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F6236B" w:rsidRDefault="005827EE" w:rsidP="005827EE">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F87053" w:rsidRDefault="005827EE" w:rsidP="005827EE">
    <w:pPr>
      <w:pStyle w:val="Footer"/>
      <w:jc w:val="right"/>
      <w:rPr>
        <w:rFonts w:asciiTheme="majorBidi" w:hAnsiTheme="majorBidi" w:cstheme="majorBidi"/>
        <w:b/>
        <w:bCs/>
        <w:color w:val="262626" w:themeColor="text1" w:themeTint="D9"/>
        <w:sz w:val="28"/>
        <w:szCs w:val="28"/>
      </w:rPr>
    </w:pPr>
  </w:p>
  <w:p w:rsidR="005827EE" w:rsidRPr="00F71FB9" w:rsidRDefault="005827EE">
    <w:pPr>
      <w:pStyle w:val="Footer"/>
      <w:rPr>
        <w:rFonts w:asciiTheme="majorBidi" w:hAnsiTheme="majorBidi" w:cstheme="majorBidi"/>
        <w:i/>
        <w:iCs/>
        <w:sz w:val="36"/>
        <w:szCs w:val="3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0031"/>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5827EE" w:rsidRPr="00411B8A" w:rsidRDefault="002C3BBC">
        <w:pPr>
          <w:pStyle w:val="Footer"/>
          <w:jc w:val="right"/>
          <w:rPr>
            <w:rFonts w:asciiTheme="majorBidi" w:hAnsiTheme="majorBidi" w:cstheme="majorBidi"/>
            <w:b/>
            <w:bCs/>
            <w:color w:val="262626" w:themeColor="text1" w:themeTint="D9"/>
            <w:sz w:val="28"/>
            <w:szCs w:val="28"/>
          </w:rPr>
        </w:pPr>
        <w:r w:rsidRPr="00411B8A">
          <w:rPr>
            <w:rFonts w:asciiTheme="majorBidi" w:hAnsiTheme="majorBidi" w:cstheme="majorBidi"/>
            <w:b/>
            <w:bCs/>
            <w:color w:val="262626" w:themeColor="text1" w:themeTint="D9"/>
            <w:sz w:val="28"/>
            <w:szCs w:val="28"/>
          </w:rPr>
          <w:fldChar w:fldCharType="begin"/>
        </w:r>
        <w:r w:rsidR="005827EE"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1F1F21">
          <w:rPr>
            <w:rFonts w:asciiTheme="majorBidi" w:hAnsiTheme="majorBidi" w:cstheme="majorBidi"/>
            <w:b/>
            <w:bCs/>
            <w:noProof/>
            <w:color w:val="262626" w:themeColor="text1" w:themeTint="D9"/>
            <w:sz w:val="28"/>
            <w:szCs w:val="28"/>
          </w:rPr>
          <w:t>15</w:t>
        </w:r>
        <w:r w:rsidRPr="00411B8A">
          <w:rPr>
            <w:rFonts w:asciiTheme="majorBidi" w:hAnsiTheme="majorBidi" w:cstheme="majorBidi"/>
            <w:b/>
            <w:bCs/>
            <w:color w:val="262626" w:themeColor="text1" w:themeTint="D9"/>
            <w:sz w:val="28"/>
            <w:szCs w:val="28"/>
          </w:rPr>
          <w:fldChar w:fldCharType="end"/>
        </w:r>
      </w:p>
    </w:sdtContent>
  </w:sdt>
  <w:p w:rsidR="005827EE" w:rsidRPr="00F6236B" w:rsidRDefault="005827EE" w:rsidP="005827EE">
    <w:pPr>
      <w:pStyle w:val="Footer"/>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F6236B" w:rsidRDefault="005827EE" w:rsidP="005827EE">
    <w:pPr>
      <w:pStyle w:val="Footer"/>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4529126"/>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5827EE" w:rsidRPr="00411B8A" w:rsidRDefault="002C3BBC">
        <w:pPr>
          <w:pStyle w:val="Footer"/>
          <w:jc w:val="right"/>
          <w:rPr>
            <w:rFonts w:asciiTheme="majorBidi" w:hAnsiTheme="majorBidi" w:cstheme="majorBidi"/>
            <w:b/>
            <w:bCs/>
            <w:color w:val="262626" w:themeColor="text1" w:themeTint="D9"/>
            <w:sz w:val="28"/>
            <w:szCs w:val="28"/>
          </w:rPr>
        </w:pPr>
        <w:r w:rsidRPr="00411B8A">
          <w:rPr>
            <w:rFonts w:asciiTheme="majorBidi" w:hAnsiTheme="majorBidi" w:cstheme="majorBidi"/>
            <w:b/>
            <w:bCs/>
            <w:color w:val="262626" w:themeColor="text1" w:themeTint="D9"/>
            <w:sz w:val="28"/>
            <w:szCs w:val="28"/>
          </w:rPr>
          <w:fldChar w:fldCharType="begin"/>
        </w:r>
        <w:r w:rsidR="005827EE"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1F1F21">
          <w:rPr>
            <w:rFonts w:asciiTheme="majorBidi" w:hAnsiTheme="majorBidi" w:cstheme="majorBidi"/>
            <w:b/>
            <w:bCs/>
            <w:noProof/>
            <w:color w:val="262626" w:themeColor="text1" w:themeTint="D9"/>
            <w:sz w:val="28"/>
            <w:szCs w:val="28"/>
          </w:rPr>
          <w:t>17</w:t>
        </w:r>
        <w:r w:rsidRPr="00411B8A">
          <w:rPr>
            <w:rFonts w:asciiTheme="majorBidi" w:hAnsiTheme="majorBidi" w:cstheme="majorBidi"/>
            <w:b/>
            <w:bCs/>
            <w:color w:val="262626" w:themeColor="text1" w:themeTint="D9"/>
            <w:sz w:val="28"/>
            <w:szCs w:val="28"/>
          </w:rPr>
          <w:fldChar w:fldCharType="end"/>
        </w:r>
      </w:p>
    </w:sdtContent>
  </w:sdt>
  <w:p w:rsidR="005827EE" w:rsidRPr="00F6236B" w:rsidRDefault="005827EE" w:rsidP="005827EE">
    <w:pPr>
      <w:pStyle w:val="Footer"/>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F6236B" w:rsidRDefault="005827EE" w:rsidP="005827EE">
    <w:pPr>
      <w:pStyle w:val="Footer"/>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6489232"/>
      <w:docPartObj>
        <w:docPartGallery w:val="Page Numbers (Bottom of Page)"/>
        <w:docPartUnique/>
      </w:docPartObj>
    </w:sdtPr>
    <w:sdtEndPr>
      <w:rPr>
        <w:rFonts w:asciiTheme="majorBidi" w:hAnsiTheme="majorBidi" w:cstheme="majorBidi"/>
        <w:b/>
        <w:bCs/>
        <w:color w:val="262626" w:themeColor="text1" w:themeTint="D9"/>
        <w:sz w:val="28"/>
        <w:szCs w:val="28"/>
      </w:rPr>
    </w:sdtEndPr>
    <w:sdtContent>
      <w:p w:rsidR="005827EE" w:rsidRDefault="002C3BBC">
        <w:pPr>
          <w:pStyle w:val="Footer"/>
          <w:jc w:val="right"/>
        </w:pPr>
        <w:r w:rsidRPr="00411B8A">
          <w:rPr>
            <w:rFonts w:asciiTheme="majorBidi" w:hAnsiTheme="majorBidi" w:cstheme="majorBidi"/>
            <w:b/>
            <w:bCs/>
            <w:color w:val="262626" w:themeColor="text1" w:themeTint="D9"/>
            <w:sz w:val="28"/>
            <w:szCs w:val="28"/>
          </w:rPr>
          <w:fldChar w:fldCharType="begin"/>
        </w:r>
        <w:r w:rsidR="005827EE" w:rsidRPr="00411B8A">
          <w:rPr>
            <w:rFonts w:asciiTheme="majorBidi" w:hAnsiTheme="majorBidi" w:cstheme="majorBidi"/>
            <w:b/>
            <w:bCs/>
            <w:color w:val="262626" w:themeColor="text1" w:themeTint="D9"/>
            <w:sz w:val="28"/>
            <w:szCs w:val="28"/>
          </w:rPr>
          <w:instrText xml:space="preserve"> PAGE   \* MERGEFORMAT </w:instrText>
        </w:r>
        <w:r w:rsidRPr="00411B8A">
          <w:rPr>
            <w:rFonts w:asciiTheme="majorBidi" w:hAnsiTheme="majorBidi" w:cstheme="majorBidi"/>
            <w:b/>
            <w:bCs/>
            <w:color w:val="262626" w:themeColor="text1" w:themeTint="D9"/>
            <w:sz w:val="28"/>
            <w:szCs w:val="28"/>
          </w:rPr>
          <w:fldChar w:fldCharType="separate"/>
        </w:r>
        <w:r w:rsidR="001F1F21">
          <w:rPr>
            <w:rFonts w:asciiTheme="majorBidi" w:hAnsiTheme="majorBidi" w:cstheme="majorBidi"/>
            <w:b/>
            <w:bCs/>
            <w:noProof/>
            <w:color w:val="262626" w:themeColor="text1" w:themeTint="D9"/>
            <w:sz w:val="28"/>
            <w:szCs w:val="28"/>
          </w:rPr>
          <w:t>25</w:t>
        </w:r>
        <w:r w:rsidRPr="00411B8A">
          <w:rPr>
            <w:rFonts w:asciiTheme="majorBidi" w:hAnsiTheme="majorBidi" w:cstheme="majorBidi"/>
            <w:b/>
            <w:bCs/>
            <w:color w:val="262626" w:themeColor="text1" w:themeTint="D9"/>
            <w:sz w:val="28"/>
            <w:szCs w:val="28"/>
          </w:rPr>
          <w:fldChar w:fldCharType="end"/>
        </w:r>
      </w:p>
    </w:sdtContent>
  </w:sdt>
  <w:p w:rsidR="005827EE" w:rsidRPr="00F6236B" w:rsidRDefault="005827EE" w:rsidP="005827EE">
    <w:pPr>
      <w:pStyle w:val="Footer"/>
      <w:jc w:val="righ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F6236B" w:rsidRDefault="005827EE" w:rsidP="005827EE">
    <w:pPr>
      <w:pStyle w:val="Footer"/>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Default="005827EE" w:rsidP="005827EE">
    <w:pPr>
      <w:pStyle w:val="Footer"/>
      <w:jc w:val="right"/>
    </w:pPr>
  </w:p>
  <w:p w:rsidR="005827EE" w:rsidRPr="0089092B" w:rsidRDefault="005827EE" w:rsidP="005827EE">
    <w:pPr>
      <w:pStyle w:val="Footer"/>
      <w:jc w:val="right"/>
      <w:rPr>
        <w:rFonts w:asciiTheme="majorBidi" w:hAnsiTheme="majorBidi" w:cstheme="majorBidi"/>
        <w:b/>
        <w:bCs/>
        <w:color w:val="262626" w:themeColor="text1" w:themeTint="D9"/>
        <w:sz w:val="28"/>
        <w:szCs w:val="28"/>
      </w:rPr>
    </w:pPr>
    <w:r w:rsidRPr="0089092B">
      <w:rPr>
        <w:rFonts w:asciiTheme="majorBidi" w:hAnsiTheme="majorBidi" w:cstheme="majorBidi"/>
        <w:b/>
        <w:bCs/>
        <w:color w:val="262626" w:themeColor="text1" w:themeTint="D9"/>
        <w:sz w:val="28"/>
        <w:szCs w:val="28"/>
      </w:rPr>
      <w:t>2</w:t>
    </w:r>
    <w:r>
      <w:rPr>
        <w:rFonts w:asciiTheme="majorBidi" w:hAnsiTheme="majorBidi" w:cstheme="majorBidi"/>
        <w:b/>
        <w:bCs/>
        <w:color w:val="262626" w:themeColor="text1" w:themeTint="D9"/>
        <w:sz w:val="28"/>
        <w:szCs w:val="28"/>
      </w:rPr>
      <w:t>6</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4B03" w:rsidRDefault="00564B03" w:rsidP="00ED7F06">
      <w:pPr>
        <w:spacing w:after="0" w:line="240" w:lineRule="auto"/>
      </w:pPr>
      <w:r>
        <w:separator/>
      </w:r>
    </w:p>
  </w:footnote>
  <w:footnote w:type="continuationSeparator" w:id="1">
    <w:p w:rsidR="00564B03" w:rsidRDefault="00564B03"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EB0618" w:rsidRDefault="005827EE" w:rsidP="005827EE">
    <w:pPr>
      <w:pStyle w:val="Header"/>
      <w:pBdr>
        <w:bottom w:val="single" w:sz="12" w:space="1" w:color="auto"/>
      </w:pBdr>
      <w:tabs>
        <w:tab w:val="left" w:pos="3806"/>
      </w:tabs>
      <w:rPr>
        <w:rFonts w:asciiTheme="majorBidi" w:hAnsiTheme="majorBidi" w:cstheme="majorBidi"/>
        <w:i/>
        <w:iCs/>
        <w:sz w:val="28"/>
        <w:szCs w:val="28"/>
      </w:rPr>
    </w:pPr>
    <w:r>
      <w:rPr>
        <w:rFonts w:asciiTheme="majorBidi" w:hAnsiTheme="majorBidi" w:cstheme="majorBidi"/>
        <w:i/>
        <w:iCs/>
        <w:sz w:val="28"/>
        <w:szCs w:val="28"/>
      </w:rPr>
      <w:tab/>
    </w:r>
    <w:r>
      <w:rPr>
        <w:rFonts w:asciiTheme="majorBidi" w:hAnsiTheme="majorBidi" w:cstheme="majorBidi"/>
        <w:i/>
        <w:iCs/>
        <w:sz w:val="28"/>
        <w:szCs w:val="28"/>
      </w:rPr>
      <w:tab/>
    </w:r>
    <w:r>
      <w:rPr>
        <w:rFonts w:asciiTheme="majorBidi" w:hAnsiTheme="majorBidi" w:cstheme="majorBidi"/>
        <w:i/>
        <w:iCs/>
        <w:sz w:val="28"/>
        <w:szCs w:val="28"/>
      </w:rPr>
      <w:tab/>
    </w:r>
    <w:r w:rsidRPr="00EB0618">
      <w:rPr>
        <w:rFonts w:asciiTheme="majorBidi" w:hAnsiTheme="majorBidi" w:cstheme="majorBidi"/>
        <w:i/>
        <w:iCs/>
        <w:sz w:val="28"/>
        <w:szCs w:val="28"/>
      </w:rPr>
      <w:t>Sommaire</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626647" w:rsidRDefault="005827EE" w:rsidP="005827EE">
    <w:pPr>
      <w:pStyle w:val="Header"/>
      <w:rPr>
        <w:szCs w:val="28"/>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8C7A21">
    <w:pPr>
      <w:pStyle w:val="Header"/>
      <w:pBdr>
        <w:bottom w:val="single" w:sz="12" w:space="1" w:color="auto"/>
      </w:pBd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Chapitre IV                                                                                        Discussions      </w:t>
    </w:r>
  </w:p>
  <w:p w:rsidR="005827EE" w:rsidRPr="008C7A21" w:rsidRDefault="005827EE" w:rsidP="005827EE">
    <w:pPr>
      <w:pStyle w:val="Header"/>
      <w:rPr>
        <w:rFonts w:asciiTheme="majorBidi" w:hAnsiTheme="majorBidi" w:cstheme="majorBidi"/>
        <w:b/>
        <w:bCs/>
        <w:i/>
        <w:iCs/>
        <w:color w:val="4F81BD" w:themeColor="accent1"/>
        <w:sz w:val="28"/>
        <w:szCs w:val="28"/>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270697" w:rsidRDefault="005827EE" w:rsidP="005827EE">
    <w:pPr>
      <w:pStyle w:val="Header"/>
      <w:rPr>
        <w:rFonts w:asciiTheme="majorBidi" w:hAnsiTheme="majorBidi" w:cstheme="majorBidi"/>
        <w:i/>
        <w:iCs/>
        <w:sz w:val="28"/>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5827EE">
    <w:pPr>
      <w:pStyle w:val="Header"/>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Conclusion</w:t>
    </w:r>
  </w:p>
  <w:p w:rsidR="005827EE" w:rsidRPr="008C7A21" w:rsidRDefault="005827EE" w:rsidP="005827EE">
    <w:pPr>
      <w:pStyle w:val="Head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270697" w:rsidRDefault="005827EE" w:rsidP="005827EE">
    <w:pPr>
      <w:pStyle w:val="Header"/>
      <w:rPr>
        <w:rFonts w:asciiTheme="majorBidi" w:hAnsiTheme="majorBidi" w:cstheme="majorBidi"/>
        <w:i/>
        <w:iCs/>
        <w:sz w:val="28"/>
        <w:szCs w:val="28"/>
      </w:rPr>
    </w:pPr>
    <w:r w:rsidRPr="00270697">
      <w:rPr>
        <w:rFonts w:asciiTheme="majorBidi" w:hAnsiTheme="majorBidi" w:cstheme="majorBidi"/>
        <w:i/>
        <w:iCs/>
        <w:sz w:val="28"/>
        <w:szCs w:val="28"/>
      </w:rPr>
      <w:t xml:space="preserve">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5827EE">
    <w:pPr>
      <w:pStyle w:val="Header"/>
      <w:pBdr>
        <w:bottom w:val="single" w:sz="12" w:space="1" w:color="auto"/>
      </w:pBdr>
      <w:jc w:val="right"/>
      <w:rPr>
        <w:rFonts w:asciiTheme="majorBidi" w:hAnsiTheme="majorBidi" w:cstheme="majorBidi"/>
        <w:b/>
        <w:bCs/>
        <w:i/>
        <w:iCs/>
        <w:color w:val="4F81BD" w:themeColor="accent1"/>
        <w:sz w:val="28"/>
        <w:szCs w:val="28"/>
      </w:rPr>
    </w:pPr>
  </w:p>
  <w:p w:rsidR="00F26E76" w:rsidRDefault="00F26E76" w:rsidP="005827EE">
    <w:pPr>
      <w:pStyle w:val="Header"/>
      <w:pBdr>
        <w:bottom w:val="single" w:sz="12" w:space="1" w:color="auto"/>
      </w:pBdr>
      <w:jc w:val="right"/>
      <w:rPr>
        <w:rFonts w:asciiTheme="majorBidi" w:hAnsiTheme="majorBidi" w:cstheme="majorBidi"/>
        <w:b/>
        <w:bCs/>
        <w:i/>
        <w:iCs/>
        <w:color w:val="4F81BD" w:themeColor="accent1"/>
        <w:sz w:val="28"/>
        <w:szCs w:val="28"/>
      </w:rPr>
    </w:pPr>
  </w:p>
  <w:p w:rsidR="005827EE" w:rsidRPr="008C7A21" w:rsidRDefault="005827EE" w:rsidP="005827EE">
    <w:pPr>
      <w:pStyle w:val="Header"/>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Références bibliographiques</w:t>
    </w:r>
  </w:p>
  <w:p w:rsidR="005827EE" w:rsidRPr="008C7A21" w:rsidRDefault="005827EE" w:rsidP="005827EE">
    <w:pPr>
      <w:pStyle w:val="Head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 xml:space="preserve">                        </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270697" w:rsidRDefault="005827EE" w:rsidP="005827EE">
    <w:pPr>
      <w:pStyle w:val="Header"/>
      <w:tabs>
        <w:tab w:val="clear" w:pos="4536"/>
        <w:tab w:val="clear" w:pos="9072"/>
        <w:tab w:val="left" w:pos="4011"/>
      </w:tabs>
      <w:rPr>
        <w:rFonts w:asciiTheme="majorBidi" w:hAnsiTheme="majorBidi" w:cstheme="majorBidi"/>
        <w:i/>
        <w:iCs/>
        <w:sz w:val="28"/>
        <w:szCs w:val="28"/>
      </w:rPr>
    </w:pPr>
    <w:r w:rsidRPr="00270697">
      <w:rPr>
        <w:rFonts w:asciiTheme="majorBidi" w:hAnsiTheme="majorBidi" w:cstheme="majorBidi"/>
        <w:i/>
        <w:iCs/>
        <w:sz w:val="28"/>
        <w:szCs w:val="28"/>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4756E1" w:rsidRDefault="005827EE" w:rsidP="005827EE">
    <w:pPr>
      <w:pStyle w:val="Header"/>
      <w:jc w:val="right"/>
      <w:rPr>
        <w:rFonts w:asciiTheme="majorBidi" w:hAnsiTheme="majorBidi" w:cstheme="majorBidi"/>
        <w:i/>
        <w:iCs/>
        <w:sz w:val="36"/>
        <w:szCs w:val="3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5827EE">
    <w:pPr>
      <w:pStyle w:val="Header"/>
      <w:pBdr>
        <w:bottom w:val="single" w:sz="12" w:space="1" w:color="auto"/>
      </w:pBdr>
      <w:jc w:val="right"/>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Introduction Générale</w:t>
    </w:r>
  </w:p>
  <w:p w:rsidR="005827EE" w:rsidRPr="008C7A21" w:rsidRDefault="005827EE" w:rsidP="005827EE">
    <w:pPr>
      <w:pStyle w:val="Header"/>
      <w:jc w:val="right"/>
      <w:rPr>
        <w:rFonts w:asciiTheme="majorBidi" w:hAnsiTheme="majorBidi" w:cstheme="majorBidi"/>
        <w:b/>
        <w:bCs/>
        <w:i/>
        <w:iCs/>
        <w:color w:val="4F81BD" w:themeColor="accent1"/>
        <w:sz w:val="28"/>
        <w:szCs w:val="28"/>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F87053" w:rsidRDefault="005827EE" w:rsidP="005827EE">
    <w:pPr>
      <w:pStyle w:val="Header"/>
      <w:rPr>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1C66A9" w:rsidRDefault="005827EE" w:rsidP="005827EE">
    <w:pPr>
      <w:pStyle w:val="Header"/>
      <w:pBdr>
        <w:bottom w:val="single" w:sz="12" w:space="1" w:color="auto"/>
      </w:pBdr>
      <w:rPr>
        <w:rFonts w:asciiTheme="majorBidi" w:hAnsiTheme="majorBidi" w:cstheme="majorBidi"/>
        <w:b/>
        <w:bCs/>
        <w:i/>
        <w:iCs/>
        <w:color w:val="4F81BD" w:themeColor="accent1"/>
        <w:sz w:val="28"/>
        <w:szCs w:val="28"/>
      </w:rPr>
    </w:pPr>
    <w:r w:rsidRPr="001C66A9">
      <w:rPr>
        <w:rFonts w:asciiTheme="majorBidi" w:hAnsiTheme="majorBidi" w:cstheme="majorBidi"/>
        <w:b/>
        <w:bCs/>
        <w:i/>
        <w:iCs/>
        <w:color w:val="4F81BD" w:themeColor="accent1"/>
        <w:sz w:val="28"/>
        <w:szCs w:val="28"/>
      </w:rPr>
      <w:t xml:space="preserve">Chapitre I                                        </w:t>
    </w:r>
    <w:r>
      <w:rPr>
        <w:rFonts w:asciiTheme="majorBidi" w:hAnsiTheme="majorBidi" w:cstheme="majorBidi"/>
        <w:b/>
        <w:bCs/>
        <w:i/>
        <w:iCs/>
        <w:color w:val="4F81BD" w:themeColor="accent1"/>
        <w:sz w:val="28"/>
        <w:szCs w:val="28"/>
      </w:rPr>
      <w:t xml:space="preserve">                  </w:t>
    </w:r>
    <w:r w:rsidRPr="001C66A9">
      <w:rPr>
        <w:rFonts w:asciiTheme="majorBidi" w:hAnsiTheme="majorBidi" w:cstheme="majorBidi"/>
        <w:b/>
        <w:bCs/>
        <w:i/>
        <w:iCs/>
        <w:color w:val="4F81BD" w:themeColor="accent1"/>
        <w:sz w:val="28"/>
        <w:szCs w:val="28"/>
      </w:rPr>
      <w:t xml:space="preserve">      Recherches bibliographiques</w:t>
    </w:r>
  </w:p>
  <w:p w:rsidR="005827EE" w:rsidRPr="00270697" w:rsidRDefault="005827EE" w:rsidP="005827EE">
    <w:pPr>
      <w:pStyle w:val="Header"/>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590BB5" w:rsidRDefault="005827EE" w:rsidP="005827EE">
    <w:pPr>
      <w:pStyle w:val="Header"/>
      <w:rPr>
        <w:szCs w:val="3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5827EE">
    <w:pPr>
      <w:pBdr>
        <w:bottom w:val="single" w:sz="12" w:space="1" w:color="auto"/>
      </w:pBdr>
      <w:autoSpaceDE w:val="0"/>
      <w:autoSpaceDN w:val="0"/>
      <w:adjustRightInd w:val="0"/>
      <w:spacing w:after="0" w:line="240" w:lineRule="auto"/>
      <w:jc w:val="cent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Chapitre II                                                                      Matériels et méthodes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626647" w:rsidRDefault="005827EE" w:rsidP="005827EE">
    <w:pPr>
      <w:pStyle w:val="Header"/>
      <w:rPr>
        <w:szCs w:val="28"/>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7EE" w:rsidRPr="008C7A21" w:rsidRDefault="005827EE" w:rsidP="005827EE">
    <w:pPr>
      <w:pBdr>
        <w:bottom w:val="single" w:sz="12" w:space="1" w:color="auto"/>
      </w:pBdr>
      <w:autoSpaceDE w:val="0"/>
      <w:autoSpaceDN w:val="0"/>
      <w:adjustRightInd w:val="0"/>
      <w:spacing w:after="0" w:line="240" w:lineRule="auto"/>
      <w:jc w:val="center"/>
      <w:rPr>
        <w:rFonts w:asciiTheme="majorBidi" w:hAnsiTheme="majorBidi" w:cstheme="majorBidi"/>
        <w:b/>
        <w:bCs/>
        <w:i/>
        <w:iCs/>
        <w:color w:val="4F81BD" w:themeColor="accent1"/>
        <w:sz w:val="28"/>
        <w:szCs w:val="28"/>
      </w:rPr>
    </w:pPr>
    <w:r w:rsidRPr="008C7A21">
      <w:rPr>
        <w:rFonts w:asciiTheme="majorBidi" w:hAnsiTheme="majorBidi" w:cstheme="majorBidi"/>
        <w:b/>
        <w:bCs/>
        <w:i/>
        <w:iCs/>
        <w:color w:val="4F81BD" w:themeColor="accent1"/>
        <w:sz w:val="28"/>
        <w:szCs w:val="28"/>
      </w:rPr>
      <w:t>Chapitre III                                                                                              Résultats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1" type="#_x0000_t75" style="width:12.3pt;height:12.3pt" o:bullet="t">
        <v:imagedata r:id="rId1" o:title="mso5C2"/>
      </v:shape>
    </w:pict>
  </w:numPicBullet>
  <w:abstractNum w:abstractNumId="0">
    <w:nsid w:val="03935EF3"/>
    <w:multiLevelType w:val="multilevel"/>
    <w:tmpl w:val="C642569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4">
    <w:nsid w:val="1B890F44"/>
    <w:multiLevelType w:val="multilevel"/>
    <w:tmpl w:val="B12C90BA"/>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heme="minorEastAsia" w:hint="default"/>
        <w:b/>
        <w:i w:val="0"/>
        <w:sz w:val="24"/>
      </w:rPr>
    </w:lvl>
    <w:lvl w:ilvl="2">
      <w:start w:val="1"/>
      <w:numFmt w:val="decimal"/>
      <w:isLgl/>
      <w:lvlText w:val="%1.%2.%3"/>
      <w:lvlJc w:val="left"/>
      <w:pPr>
        <w:ind w:left="1855" w:hanging="720"/>
      </w:pPr>
      <w:rPr>
        <w:rFonts w:eastAsiaTheme="minorEastAsia" w:hint="default"/>
        <w:b/>
        <w:i w:val="0"/>
        <w:iCs w:val="0"/>
        <w:sz w:val="24"/>
      </w:rPr>
    </w:lvl>
    <w:lvl w:ilvl="3">
      <w:start w:val="1"/>
      <w:numFmt w:val="decimal"/>
      <w:isLgl/>
      <w:lvlText w:val="%1.%2.%3.%4"/>
      <w:lvlJc w:val="left"/>
      <w:pPr>
        <w:ind w:left="1080" w:hanging="720"/>
      </w:pPr>
      <w:rPr>
        <w:rFonts w:eastAsiaTheme="minorEastAsia" w:hint="default"/>
        <w:b w:val="0"/>
        <w:i w:val="0"/>
        <w:sz w:val="16"/>
      </w:rPr>
    </w:lvl>
    <w:lvl w:ilvl="4">
      <w:start w:val="1"/>
      <w:numFmt w:val="decimal"/>
      <w:isLgl/>
      <w:lvlText w:val="%1.%2.%3.%4.%5"/>
      <w:lvlJc w:val="left"/>
      <w:pPr>
        <w:ind w:left="1440" w:hanging="1080"/>
      </w:pPr>
      <w:rPr>
        <w:rFonts w:eastAsiaTheme="minorEastAsia" w:hint="default"/>
        <w:b w:val="0"/>
        <w:i w:val="0"/>
        <w:sz w:val="16"/>
      </w:rPr>
    </w:lvl>
    <w:lvl w:ilvl="5">
      <w:start w:val="1"/>
      <w:numFmt w:val="decimal"/>
      <w:isLgl/>
      <w:lvlText w:val="%1.%2.%3.%4.%5.%6"/>
      <w:lvlJc w:val="left"/>
      <w:pPr>
        <w:ind w:left="1440" w:hanging="1080"/>
      </w:pPr>
      <w:rPr>
        <w:rFonts w:eastAsiaTheme="minorEastAsia" w:hint="default"/>
        <w:b w:val="0"/>
        <w:i w:val="0"/>
        <w:sz w:val="16"/>
      </w:rPr>
    </w:lvl>
    <w:lvl w:ilvl="6">
      <w:start w:val="1"/>
      <w:numFmt w:val="decimal"/>
      <w:isLgl/>
      <w:lvlText w:val="%1.%2.%3.%4.%5.%6.%7"/>
      <w:lvlJc w:val="left"/>
      <w:pPr>
        <w:ind w:left="1800" w:hanging="1440"/>
      </w:pPr>
      <w:rPr>
        <w:rFonts w:eastAsiaTheme="minorEastAsia" w:hint="default"/>
        <w:b w:val="0"/>
        <w:i w:val="0"/>
        <w:sz w:val="16"/>
      </w:rPr>
    </w:lvl>
    <w:lvl w:ilvl="7">
      <w:start w:val="1"/>
      <w:numFmt w:val="decimal"/>
      <w:isLgl/>
      <w:lvlText w:val="%1.%2.%3.%4.%5.%6.%7.%8"/>
      <w:lvlJc w:val="left"/>
      <w:pPr>
        <w:ind w:left="1800" w:hanging="1440"/>
      </w:pPr>
      <w:rPr>
        <w:rFonts w:eastAsiaTheme="minorEastAsia" w:hint="default"/>
        <w:b w:val="0"/>
        <w:i w:val="0"/>
        <w:sz w:val="16"/>
      </w:rPr>
    </w:lvl>
    <w:lvl w:ilvl="8">
      <w:start w:val="1"/>
      <w:numFmt w:val="decimal"/>
      <w:isLgl/>
      <w:lvlText w:val="%1.%2.%3.%4.%5.%6.%7.%8.%9"/>
      <w:lvlJc w:val="left"/>
      <w:pPr>
        <w:ind w:left="2160" w:hanging="1800"/>
      </w:pPr>
      <w:rPr>
        <w:rFonts w:eastAsiaTheme="minorEastAsia" w:hint="default"/>
        <w:b w:val="0"/>
        <w:i w:val="0"/>
        <w:sz w:val="16"/>
      </w:rPr>
    </w:lvl>
  </w:abstractNum>
  <w:abstractNum w:abstractNumId="6">
    <w:nsid w:val="31A83C1C"/>
    <w:multiLevelType w:val="hybridMultilevel"/>
    <w:tmpl w:val="D3DC2A28"/>
    <w:lvl w:ilvl="0" w:tplc="9A4E314A">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32534706"/>
    <w:multiLevelType w:val="multilevel"/>
    <w:tmpl w:val="B964A1E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9">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D7C7076"/>
    <w:multiLevelType w:val="hybridMultilevel"/>
    <w:tmpl w:val="8572CA3A"/>
    <w:lvl w:ilvl="0" w:tplc="040C0017">
      <w:start w:val="1"/>
      <w:numFmt w:val="lowerLetter"/>
      <w:lvlText w:val="%1)"/>
      <w:lvlJc w:val="left"/>
      <w:pPr>
        <w:ind w:left="1224" w:hanging="360"/>
      </w:pPr>
      <w:rPr>
        <w:b/>
        <w:i/>
      </w:rPr>
    </w:lvl>
    <w:lvl w:ilvl="1" w:tplc="040C0019" w:tentative="1">
      <w:start w:val="1"/>
      <w:numFmt w:val="lowerLetter"/>
      <w:lvlText w:val="%2."/>
      <w:lvlJc w:val="left"/>
      <w:pPr>
        <w:ind w:left="1944" w:hanging="360"/>
      </w:pPr>
    </w:lvl>
    <w:lvl w:ilvl="2" w:tplc="040C001B" w:tentative="1">
      <w:start w:val="1"/>
      <w:numFmt w:val="lowerRoman"/>
      <w:lvlText w:val="%3."/>
      <w:lvlJc w:val="right"/>
      <w:pPr>
        <w:ind w:left="2664" w:hanging="180"/>
      </w:pPr>
    </w:lvl>
    <w:lvl w:ilvl="3" w:tplc="040C000F" w:tentative="1">
      <w:start w:val="1"/>
      <w:numFmt w:val="decimal"/>
      <w:lvlText w:val="%4."/>
      <w:lvlJc w:val="left"/>
      <w:pPr>
        <w:ind w:left="3384" w:hanging="360"/>
      </w:pPr>
    </w:lvl>
    <w:lvl w:ilvl="4" w:tplc="040C0019" w:tentative="1">
      <w:start w:val="1"/>
      <w:numFmt w:val="lowerLetter"/>
      <w:lvlText w:val="%5."/>
      <w:lvlJc w:val="left"/>
      <w:pPr>
        <w:ind w:left="4104" w:hanging="360"/>
      </w:pPr>
    </w:lvl>
    <w:lvl w:ilvl="5" w:tplc="040C001B" w:tentative="1">
      <w:start w:val="1"/>
      <w:numFmt w:val="lowerRoman"/>
      <w:lvlText w:val="%6."/>
      <w:lvlJc w:val="right"/>
      <w:pPr>
        <w:ind w:left="4824" w:hanging="180"/>
      </w:pPr>
    </w:lvl>
    <w:lvl w:ilvl="6" w:tplc="040C000F" w:tentative="1">
      <w:start w:val="1"/>
      <w:numFmt w:val="decimal"/>
      <w:lvlText w:val="%7."/>
      <w:lvlJc w:val="left"/>
      <w:pPr>
        <w:ind w:left="5544" w:hanging="360"/>
      </w:pPr>
    </w:lvl>
    <w:lvl w:ilvl="7" w:tplc="040C0019" w:tentative="1">
      <w:start w:val="1"/>
      <w:numFmt w:val="lowerLetter"/>
      <w:lvlText w:val="%8."/>
      <w:lvlJc w:val="left"/>
      <w:pPr>
        <w:ind w:left="6264" w:hanging="360"/>
      </w:pPr>
    </w:lvl>
    <w:lvl w:ilvl="8" w:tplc="040C001B" w:tentative="1">
      <w:start w:val="1"/>
      <w:numFmt w:val="lowerRoman"/>
      <w:lvlText w:val="%9."/>
      <w:lvlJc w:val="right"/>
      <w:pPr>
        <w:ind w:left="6984" w:hanging="180"/>
      </w:pPr>
    </w:lvl>
  </w:abstractNum>
  <w:abstractNum w:abstractNumId="11">
    <w:nsid w:val="408C0DD7"/>
    <w:multiLevelType w:val="multilevel"/>
    <w:tmpl w:val="E29E56D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720" w:hanging="720"/>
      </w:pPr>
      <w:rPr>
        <w:rFonts w:hint="default"/>
        <w:b/>
        <w:i/>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12">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13">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14">
    <w:nsid w:val="607D720F"/>
    <w:multiLevelType w:val="hybridMultilevel"/>
    <w:tmpl w:val="F04C2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A4348FE"/>
    <w:multiLevelType w:val="hybridMultilevel"/>
    <w:tmpl w:val="F5181994"/>
    <w:lvl w:ilvl="0" w:tplc="040C0007">
      <w:start w:val="1"/>
      <w:numFmt w:val="bullet"/>
      <w:lvlText w:val=""/>
      <w:lvlPicBulletId w:val="0"/>
      <w:lvlJc w:val="left"/>
      <w:pPr>
        <w:ind w:left="1500" w:hanging="360"/>
      </w:pPr>
      <w:rPr>
        <w:rFonts w:ascii="Symbol" w:hAnsi="Symbol" w:hint="default"/>
        <w:color w:val="auto"/>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16">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nsid w:val="7141290A"/>
    <w:multiLevelType w:val="hybridMultilevel"/>
    <w:tmpl w:val="34CE41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79C67558"/>
    <w:multiLevelType w:val="multilevel"/>
    <w:tmpl w:val="52E0E6FA"/>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i/>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num w:numId="1">
    <w:abstractNumId w:val="9"/>
  </w:num>
  <w:num w:numId="2">
    <w:abstractNumId w:val="19"/>
  </w:num>
  <w:num w:numId="3">
    <w:abstractNumId w:val="13"/>
  </w:num>
  <w:num w:numId="4">
    <w:abstractNumId w:val="11"/>
  </w:num>
  <w:num w:numId="5">
    <w:abstractNumId w:val="7"/>
  </w:num>
  <w:num w:numId="6">
    <w:abstractNumId w:val="3"/>
  </w:num>
  <w:num w:numId="7">
    <w:abstractNumId w:val="4"/>
  </w:num>
  <w:num w:numId="8">
    <w:abstractNumId w:val="0"/>
  </w:num>
  <w:num w:numId="9">
    <w:abstractNumId w:val="1"/>
  </w:num>
  <w:num w:numId="10">
    <w:abstractNumId w:val="8"/>
  </w:num>
  <w:num w:numId="11">
    <w:abstractNumId w:val="18"/>
  </w:num>
  <w:num w:numId="12">
    <w:abstractNumId w:val="10"/>
  </w:num>
  <w:num w:numId="13">
    <w:abstractNumId w:val="5"/>
  </w:num>
  <w:num w:numId="14">
    <w:abstractNumId w:val="12"/>
  </w:num>
  <w:num w:numId="15">
    <w:abstractNumId w:val="15"/>
  </w:num>
  <w:num w:numId="16">
    <w:abstractNumId w:val="2"/>
  </w:num>
  <w:num w:numId="17">
    <w:abstractNumId w:val="16"/>
  </w:num>
  <w:num w:numId="18">
    <w:abstractNumId w:val="6"/>
  </w:num>
  <w:num w:numId="19">
    <w:abstractNumId w:val="17"/>
  </w:num>
  <w:num w:numId="20">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embedTrueTypeFonts/>
  <w:embedSystemFont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4C0F3D"/>
    <w:rsid w:val="000053CD"/>
    <w:rsid w:val="000312DF"/>
    <w:rsid w:val="00041A0E"/>
    <w:rsid w:val="00097561"/>
    <w:rsid w:val="001458A8"/>
    <w:rsid w:val="001572AF"/>
    <w:rsid w:val="001F1F21"/>
    <w:rsid w:val="00227463"/>
    <w:rsid w:val="002901C7"/>
    <w:rsid w:val="002C3BBC"/>
    <w:rsid w:val="002C4140"/>
    <w:rsid w:val="002E28FF"/>
    <w:rsid w:val="002E769F"/>
    <w:rsid w:val="002F7B81"/>
    <w:rsid w:val="0033437F"/>
    <w:rsid w:val="003F1F07"/>
    <w:rsid w:val="00403C6A"/>
    <w:rsid w:val="0043416E"/>
    <w:rsid w:val="00467F5D"/>
    <w:rsid w:val="004952DA"/>
    <w:rsid w:val="004A37A4"/>
    <w:rsid w:val="004C0F3D"/>
    <w:rsid w:val="00564B03"/>
    <w:rsid w:val="005827EE"/>
    <w:rsid w:val="00603855"/>
    <w:rsid w:val="006675D5"/>
    <w:rsid w:val="006A63A8"/>
    <w:rsid w:val="006D3FED"/>
    <w:rsid w:val="007400A7"/>
    <w:rsid w:val="007B052E"/>
    <w:rsid w:val="007E7F10"/>
    <w:rsid w:val="00865627"/>
    <w:rsid w:val="00882D9D"/>
    <w:rsid w:val="00891A37"/>
    <w:rsid w:val="008C7A21"/>
    <w:rsid w:val="009F25C7"/>
    <w:rsid w:val="00A37819"/>
    <w:rsid w:val="00AE0335"/>
    <w:rsid w:val="00AE0581"/>
    <w:rsid w:val="00B264F5"/>
    <w:rsid w:val="00B667F0"/>
    <w:rsid w:val="00B81057"/>
    <w:rsid w:val="00BA2F75"/>
    <w:rsid w:val="00BF7AC5"/>
    <w:rsid w:val="00C026E6"/>
    <w:rsid w:val="00C43512"/>
    <w:rsid w:val="00CF130B"/>
    <w:rsid w:val="00D03F1F"/>
    <w:rsid w:val="00D3509B"/>
    <w:rsid w:val="00D45840"/>
    <w:rsid w:val="00D74E07"/>
    <w:rsid w:val="00DC51CC"/>
    <w:rsid w:val="00DD7C8E"/>
    <w:rsid w:val="00DE3815"/>
    <w:rsid w:val="00E062D6"/>
    <w:rsid w:val="00E12E04"/>
    <w:rsid w:val="00EB6CC2"/>
    <w:rsid w:val="00ED7F06"/>
    <w:rsid w:val="00F2305E"/>
    <w:rsid w:val="00F26E76"/>
    <w:rsid w:val="00F371FF"/>
    <w:rsid w:val="00F374C4"/>
    <w:rsid w:val="00FA4E92"/>
    <w:rsid w:val="00FB4928"/>
    <w:rsid w:val="00FF4AED"/>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strokecolor="none"/>
    </o:shapedefaults>
    <o:shapelayout v:ext="edit">
      <o:idmap v:ext="edit" data="1"/>
      <o:rules v:ext="edit">
        <o:r id="V:Rule1" type="callout" idref="#Légende encadrée avec une bordure 1 14"/>
        <o:r id="V:Rule2" type="callout" idref="#_x0000_s1053"/>
        <o:r id="V:Rule3" type="callout" idref="#_x0000_s1028"/>
        <o:r id="V:Rule4" type="callout" idref="#_x0000_s1048"/>
        <o:r id="V:Rule5" type="callout" idref="#_x0000_s1049"/>
        <o:r id="V:Rule6" type="callout" idref="#_x0000_s1050"/>
        <o:r id="V:Rule7" type="callout" idref="#_x0000_s1051"/>
        <o:r id="V:Rule8" type="callout"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rPr>
      <w:rFonts w:eastAsiaTheme="minorEastAsia"/>
      <w:lang w:eastAsia="fr-FR"/>
    </w:rPr>
  </w:style>
  <w:style w:type="paragraph" w:styleId="Heading1">
    <w:name w:val="heading 1"/>
    <w:basedOn w:val="Normal"/>
    <w:next w:val="Normal"/>
    <w:link w:val="Heading1Char"/>
    <w:uiPriority w:val="9"/>
    <w:qFormat/>
    <w:rsid w:val="004C0F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0F3D"/>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iPriority w:val="9"/>
    <w:unhideWhenUsed/>
    <w:qFormat/>
    <w:rsid w:val="004C0F3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C0F3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0F3D"/>
    <w:rPr>
      <w:rFonts w:asciiTheme="majorHAnsi" w:eastAsiaTheme="majorEastAsia" w:hAnsiTheme="majorHAnsi" w:cstheme="majorBidi"/>
      <w:b/>
      <w:bCs/>
      <w:color w:val="365F91" w:themeColor="accent1" w:themeShade="BF"/>
      <w:sz w:val="28"/>
      <w:szCs w:val="28"/>
      <w:lang w:eastAsia="fr-FR"/>
    </w:rPr>
  </w:style>
  <w:style w:type="character" w:customStyle="1" w:styleId="Heading2Char">
    <w:name w:val="Heading 2 Char"/>
    <w:basedOn w:val="DefaultParagraphFont"/>
    <w:link w:val="Heading2"/>
    <w:uiPriority w:val="9"/>
    <w:rsid w:val="004C0F3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C0F3D"/>
    <w:rPr>
      <w:rFonts w:asciiTheme="majorHAnsi" w:eastAsiaTheme="majorEastAsia" w:hAnsiTheme="majorHAnsi" w:cstheme="majorBidi"/>
      <w:b/>
      <w:bCs/>
      <w:color w:val="4F81BD" w:themeColor="accent1"/>
      <w:lang w:eastAsia="fr-FR"/>
    </w:rPr>
  </w:style>
  <w:style w:type="character" w:customStyle="1" w:styleId="Heading4Char">
    <w:name w:val="Heading 4 Char"/>
    <w:basedOn w:val="DefaultParagraphFont"/>
    <w:link w:val="Heading4"/>
    <w:uiPriority w:val="9"/>
    <w:rsid w:val="004C0F3D"/>
    <w:rPr>
      <w:rFonts w:asciiTheme="majorHAnsi" w:eastAsiaTheme="majorEastAsia" w:hAnsiTheme="majorHAnsi" w:cstheme="majorBidi"/>
      <w:b/>
      <w:bCs/>
      <w:i/>
      <w:iCs/>
      <w:color w:val="4F81BD" w:themeColor="accent1"/>
      <w:lang w:eastAsia="fr-FR"/>
    </w:rPr>
  </w:style>
  <w:style w:type="paragraph" w:styleId="Header">
    <w:name w:val="header"/>
    <w:basedOn w:val="Normal"/>
    <w:link w:val="HeaderChar"/>
    <w:uiPriority w:val="99"/>
    <w:unhideWhenUsed/>
    <w:rsid w:val="004C0F3D"/>
    <w:pPr>
      <w:tabs>
        <w:tab w:val="center" w:pos="4536"/>
        <w:tab w:val="right" w:pos="9072"/>
      </w:tabs>
      <w:spacing w:after="0" w:line="240" w:lineRule="auto"/>
    </w:pPr>
  </w:style>
  <w:style w:type="character" w:customStyle="1" w:styleId="HeaderChar">
    <w:name w:val="Header Char"/>
    <w:basedOn w:val="DefaultParagraphFont"/>
    <w:link w:val="Header"/>
    <w:uiPriority w:val="99"/>
    <w:rsid w:val="004C0F3D"/>
    <w:rPr>
      <w:rFonts w:eastAsiaTheme="minorEastAsia"/>
      <w:lang w:eastAsia="fr-FR"/>
    </w:rPr>
  </w:style>
  <w:style w:type="paragraph" w:styleId="Footer">
    <w:name w:val="footer"/>
    <w:basedOn w:val="Normal"/>
    <w:link w:val="FooterChar"/>
    <w:uiPriority w:val="99"/>
    <w:unhideWhenUsed/>
    <w:rsid w:val="004C0F3D"/>
    <w:pPr>
      <w:tabs>
        <w:tab w:val="center" w:pos="4536"/>
        <w:tab w:val="right" w:pos="9072"/>
      </w:tabs>
      <w:spacing w:after="0" w:line="240" w:lineRule="auto"/>
    </w:pPr>
  </w:style>
  <w:style w:type="character" w:customStyle="1" w:styleId="FooterChar">
    <w:name w:val="Footer Char"/>
    <w:basedOn w:val="DefaultParagraphFont"/>
    <w:link w:val="Footer"/>
    <w:uiPriority w:val="99"/>
    <w:rsid w:val="004C0F3D"/>
    <w:rPr>
      <w:rFonts w:eastAsiaTheme="minorEastAsia"/>
      <w:lang w:eastAsia="fr-FR"/>
    </w:rPr>
  </w:style>
  <w:style w:type="paragraph" w:styleId="ListParagraph">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C0F3D"/>
  </w:style>
  <w:style w:type="character" w:customStyle="1" w:styleId="mw-headline">
    <w:name w:val="mw-headline"/>
    <w:basedOn w:val="DefaultParagraphFon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Theme="minorHAnsi" w:hAnsi="Frutiger LT Std 45 Light"/>
      <w:sz w:val="24"/>
      <w:szCs w:val="24"/>
      <w:lang w:val="en-US" w:eastAsia="en-US"/>
    </w:rPr>
  </w:style>
  <w:style w:type="character" w:styleId="Emphasis">
    <w:name w:val="Emphasis"/>
    <w:basedOn w:val="DefaultParagraphFont"/>
    <w:uiPriority w:val="20"/>
    <w:qFormat/>
    <w:rsid w:val="004C0F3D"/>
    <w:rPr>
      <w:i/>
      <w:iCs/>
    </w:rPr>
  </w:style>
  <w:style w:type="character" w:styleId="Hyperlink">
    <w:name w:val="Hyperlink"/>
    <w:basedOn w:val="DefaultParagraphFont"/>
    <w:uiPriority w:val="99"/>
    <w:unhideWhenUsed/>
    <w:rsid w:val="004C0F3D"/>
    <w:rPr>
      <w:color w:val="0000FF" w:themeColor="hyperlink"/>
      <w:u w:val="single"/>
    </w:rPr>
  </w:style>
  <w:style w:type="character" w:customStyle="1" w:styleId="hps">
    <w:name w:val="hps"/>
    <w:basedOn w:val="DefaultParagraphFont"/>
    <w:rsid w:val="004C0F3D"/>
  </w:style>
  <w:style w:type="paragraph" w:customStyle="1" w:styleId="Default">
    <w:name w:val="Default"/>
    <w:rsid w:val="004C0F3D"/>
    <w:pPr>
      <w:autoSpaceDE w:val="0"/>
      <w:autoSpaceDN w:val="0"/>
      <w:adjustRightInd w:val="0"/>
      <w:spacing w:after="0" w:line="240" w:lineRule="auto"/>
    </w:pPr>
    <w:rPr>
      <w:rFonts w:ascii="Times New Roman" w:eastAsiaTheme="minorEastAsia" w:hAnsi="Times New Roman" w:cs="Times New Roman"/>
      <w:color w:val="000000"/>
      <w:sz w:val="24"/>
      <w:szCs w:val="24"/>
      <w:lang w:eastAsia="fr-FR"/>
    </w:rPr>
  </w:style>
  <w:style w:type="character" w:styleId="Strong">
    <w:name w:val="Strong"/>
    <w:basedOn w:val="DefaultParagraphFont"/>
    <w:uiPriority w:val="22"/>
    <w:qFormat/>
    <w:rsid w:val="004C0F3D"/>
    <w:rPr>
      <w:b/>
      <w:bCs/>
    </w:rPr>
  </w:style>
  <w:style w:type="paragraph" w:styleId="BalloonText">
    <w:name w:val="Balloon Text"/>
    <w:basedOn w:val="Normal"/>
    <w:link w:val="BalloonTextChar"/>
    <w:uiPriority w:val="99"/>
    <w:semiHidden/>
    <w:unhideWhenUsed/>
    <w:rsid w:val="004C0F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0F3D"/>
    <w:rPr>
      <w:rFonts w:ascii="Tahoma" w:eastAsiaTheme="minorEastAsia" w:hAnsi="Tahoma" w:cs="Tahoma"/>
      <w:sz w:val="16"/>
      <w:szCs w:val="16"/>
      <w:lang w:eastAsia="fr-FR"/>
    </w:rPr>
  </w:style>
  <w:style w:type="character" w:styleId="FollowedHyperlink">
    <w:name w:val="FollowedHyperlink"/>
    <w:basedOn w:val="DefaultParagraphFont"/>
    <w:uiPriority w:val="99"/>
    <w:semiHidden/>
    <w:unhideWhenUsed/>
    <w:rsid w:val="004C0F3D"/>
    <w:rPr>
      <w:color w:val="800080" w:themeColor="followedHyperlink"/>
      <w:u w:val="single"/>
    </w:rPr>
  </w:style>
  <w:style w:type="character" w:customStyle="1" w:styleId="fn">
    <w:name w:val="fn"/>
    <w:basedOn w:val="DefaultParagraphFont"/>
    <w:rsid w:val="004C0F3D"/>
  </w:style>
  <w:style w:type="character" w:customStyle="1" w:styleId="subtitle">
    <w:name w:val="subtitle"/>
    <w:basedOn w:val="DefaultParagraphFont"/>
    <w:rsid w:val="004C0F3D"/>
  </w:style>
  <w:style w:type="table" w:styleId="TableGrid">
    <w:name w:val="Table Grid"/>
    <w:basedOn w:val="TableNormal"/>
    <w:uiPriority w:val="59"/>
    <w:rsid w:val="004C0F3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Shading-Accent5">
    <w:name w:val="Light Shading Accent 5"/>
    <w:basedOn w:val="TableNormal"/>
    <w:uiPriority w:val="60"/>
    <w:rsid w:val="004C0F3D"/>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4">
    <w:name w:val="Light Shading Accent 4"/>
    <w:basedOn w:val="TableNormal"/>
    <w:uiPriority w:val="60"/>
    <w:rsid w:val="004C0F3D"/>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2">
    <w:name w:val="Light Shading Accent 2"/>
    <w:basedOn w:val="TableNormal"/>
    <w:uiPriority w:val="60"/>
    <w:rsid w:val="004C0F3D"/>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6">
    <w:name w:val="Light Shading Accent 6"/>
    <w:basedOn w:val="TableNormal"/>
    <w:uiPriority w:val="60"/>
    <w:rsid w:val="004C0F3D"/>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MediumList1-Accent4">
    <w:name w:val="Medium List 1 Accent 4"/>
    <w:basedOn w:val="TableNormal"/>
    <w:uiPriority w:val="65"/>
    <w:rsid w:val="004C0F3D"/>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customStyle="1" w:styleId="math">
    <w:name w:val="math"/>
    <w:basedOn w:val="DefaultParagraphFont"/>
    <w:rsid w:val="004C0F3D"/>
  </w:style>
  <w:style w:type="character" w:customStyle="1" w:styleId="result">
    <w:name w:val="result"/>
    <w:basedOn w:val="DefaultParagraphFont"/>
    <w:rsid w:val="004C0F3D"/>
  </w:style>
  <w:style w:type="paragraph" w:customStyle="1" w:styleId="paragraphseparator">
    <w:name w:val="paragraphseparator"/>
    <w:basedOn w:val="Normal"/>
    <w:rsid w:val="004C0F3D"/>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4C0F3D"/>
    <w:pPr>
      <w:spacing w:line="240" w:lineRule="auto"/>
    </w:pPr>
    <w:rPr>
      <w:b/>
      <w:bCs/>
      <w:color w:val="4F81BD" w:themeColor="accent1"/>
      <w:sz w:val="18"/>
      <w:szCs w:val="18"/>
    </w:rPr>
  </w:style>
  <w:style w:type="character" w:customStyle="1" w:styleId="st">
    <w:name w:val="st"/>
    <w:basedOn w:val="DefaultParagraphFont"/>
    <w:rsid w:val="004C0F3D"/>
  </w:style>
  <w:style w:type="character" w:customStyle="1" w:styleId="msac">
    <w:name w:val="msac"/>
    <w:basedOn w:val="DefaultParagraphFont"/>
    <w:rsid w:val="004C0F3D"/>
  </w:style>
  <w:style w:type="character" w:customStyle="1" w:styleId="searchmatch">
    <w:name w:val="searchmatch"/>
    <w:basedOn w:val="DefaultParagraphFont"/>
    <w:rsid w:val="004C0F3D"/>
  </w:style>
  <w:style w:type="character" w:customStyle="1" w:styleId="transpan">
    <w:name w:val="transpan"/>
    <w:basedOn w:val="DefaultParagraphFont"/>
    <w:rsid w:val="004C0F3D"/>
  </w:style>
  <w:style w:type="paragraph" w:styleId="CommentText">
    <w:name w:val="annotation text"/>
    <w:basedOn w:val="Normal"/>
    <w:link w:val="CommentTextChar"/>
    <w:uiPriority w:val="99"/>
    <w:semiHidden/>
    <w:unhideWhenUsed/>
    <w:rsid w:val="004C0F3D"/>
    <w:pPr>
      <w:spacing w:line="240" w:lineRule="auto"/>
    </w:pPr>
    <w:rPr>
      <w:sz w:val="20"/>
      <w:szCs w:val="20"/>
    </w:rPr>
  </w:style>
  <w:style w:type="character" w:customStyle="1" w:styleId="CommentTextChar">
    <w:name w:val="Comment Text Char"/>
    <w:basedOn w:val="DefaultParagraphFont"/>
    <w:link w:val="CommentText"/>
    <w:uiPriority w:val="99"/>
    <w:semiHidden/>
    <w:rsid w:val="004C0F3D"/>
    <w:rPr>
      <w:rFonts w:eastAsiaTheme="minorEastAsia"/>
      <w:sz w:val="20"/>
      <w:szCs w:val="20"/>
      <w:lang w:eastAsia="fr-FR"/>
    </w:rPr>
  </w:style>
  <w:style w:type="character" w:customStyle="1" w:styleId="CommentSubjectChar">
    <w:name w:val="Comment Subject Char"/>
    <w:basedOn w:val="CommentTextChar"/>
    <w:link w:val="CommentSubject"/>
    <w:uiPriority w:val="99"/>
    <w:semiHidden/>
    <w:rsid w:val="004C0F3D"/>
    <w:rPr>
      <w:b/>
      <w:bCs/>
    </w:rPr>
  </w:style>
  <w:style w:type="paragraph" w:styleId="CommentSubject">
    <w:name w:val="annotation subject"/>
    <w:basedOn w:val="CommentText"/>
    <w:next w:val="CommentText"/>
    <w:link w:val="CommentSubjectChar"/>
    <w:uiPriority w:val="99"/>
    <w:semiHidden/>
    <w:unhideWhenUsed/>
    <w:rsid w:val="004C0F3D"/>
    <w:rPr>
      <w:b/>
      <w:bCs/>
    </w:rPr>
  </w:style>
  <w:style w:type="character" w:customStyle="1" w:styleId="CommentSubjectChar1">
    <w:name w:val="Comment Subject Char1"/>
    <w:basedOn w:val="CommentTextChar"/>
    <w:link w:val="CommentSubject"/>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Theme="minorHAnsi" w:hAnsi="ITC Franklin Gothic Std Book"/>
      <w:sz w:val="24"/>
      <w:szCs w:val="24"/>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Theme="minorHAnsi" w:hAnsi="ITC Franklin Gothic Std Book" w:cstheme="minorBidi"/>
      <w:color w:val="auto"/>
      <w:lang w:eastAsia="en-US"/>
    </w:rPr>
  </w:style>
  <w:style w:type="character" w:customStyle="1" w:styleId="5yl5">
    <w:name w:val="_5yl5"/>
    <w:basedOn w:val="DefaultParagraphFont"/>
    <w:rsid w:val="004C0F3D"/>
  </w:style>
  <w:style w:type="table" w:customStyle="1" w:styleId="LightShading-Accent1">
    <w:name w:val="Light Shading Accent 1"/>
    <w:basedOn w:val="TableNormal"/>
    <w:uiPriority w:val="60"/>
    <w:rsid w:val="002901C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rial-16-noir-normal">
    <w:name w:val="arial-16-noir-normal"/>
    <w:basedOn w:val="DefaultParagraphFont"/>
    <w:rsid w:val="00FF4AED"/>
  </w:style>
  <w:style w:type="character" w:customStyle="1" w:styleId="style151">
    <w:name w:val="style151"/>
    <w:basedOn w:val="DefaultParagraphFont"/>
    <w:rsid w:val="00FF4AED"/>
  </w:style>
  <w:style w:type="character" w:customStyle="1" w:styleId="style178">
    <w:name w:val="style178"/>
    <w:basedOn w:val="DefaultParagraphFont"/>
    <w:rsid w:val="00FF4AED"/>
  </w:style>
  <w:style w:type="character" w:customStyle="1" w:styleId="A3">
    <w:name w:val="A3"/>
    <w:uiPriority w:val="99"/>
    <w:rsid w:val="00DC51CC"/>
    <w:rPr>
      <w:rFonts w:cs="Adobe Garamond Pro"/>
      <w:color w:val="000000"/>
      <w:sz w:val="36"/>
      <w:szCs w:val="36"/>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8.png"/><Relationship Id="rId42" Type="http://schemas.openxmlformats.org/officeDocument/2006/relationships/hyperlink" Target="http://fr.wikipedia.org/wiki/Rodentia" TargetMode="External"/><Relationship Id="rId47" Type="http://schemas.openxmlformats.org/officeDocument/2006/relationships/hyperlink" Target="http://fr.wikipedia.org/wiki/Sous-famille_%28biologie%29" TargetMode="External"/><Relationship Id="rId63" Type="http://schemas.openxmlformats.org/officeDocument/2006/relationships/header" Target="header8.xml"/><Relationship Id="rId68" Type="http://schemas.openxmlformats.org/officeDocument/2006/relationships/image" Target="media/image27.jpeg"/><Relationship Id="rId84" Type="http://schemas.openxmlformats.org/officeDocument/2006/relationships/image" Target="media/image39.png"/><Relationship Id="rId89"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header" Target="header12.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www.orpha.net/consor/cgi-bin/OC_Exp.php?lng=FR&amp;Expert=95713" TargetMode="Externa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37" Type="http://schemas.openxmlformats.org/officeDocument/2006/relationships/footer" Target="footer4.xml"/><Relationship Id="rId40" Type="http://schemas.openxmlformats.org/officeDocument/2006/relationships/hyperlink" Target="http://fr.wikipedia.org/wiki/Mammalia" TargetMode="External"/><Relationship Id="rId45" Type="http://schemas.openxmlformats.org/officeDocument/2006/relationships/hyperlink" Target="http://fr.wikipedia.org/wiki/Famille_%28biologie%29" TargetMode="External"/><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5.jpeg"/><Relationship Id="rId74" Type="http://schemas.openxmlformats.org/officeDocument/2006/relationships/header" Target="header9.xml"/><Relationship Id="rId79" Type="http://schemas.openxmlformats.org/officeDocument/2006/relationships/image" Target="media/image34.png"/><Relationship Id="rId87" Type="http://schemas.openxmlformats.org/officeDocument/2006/relationships/image" Target="media/image42.png"/><Relationship Id="rId102" Type="http://schemas.openxmlformats.org/officeDocument/2006/relationships/footer" Target="footer16.xml"/><Relationship Id="rId5" Type="http://schemas.openxmlformats.org/officeDocument/2006/relationships/webSettings" Target="webSettings.xml"/><Relationship Id="rId61" Type="http://schemas.openxmlformats.org/officeDocument/2006/relationships/header" Target="header7.xml"/><Relationship Id="rId82" Type="http://schemas.openxmlformats.org/officeDocument/2006/relationships/image" Target="media/image37.emf"/><Relationship Id="rId90" Type="http://schemas.openxmlformats.org/officeDocument/2006/relationships/footer" Target="footer9.xml"/><Relationship Id="rId95" Type="http://schemas.openxmlformats.org/officeDocument/2006/relationships/footer" Target="footer12.xml"/><Relationship Id="rId19" Type="http://schemas.openxmlformats.org/officeDocument/2006/relationships/image" Target="media/image6.png"/><Relationship Id="rId14" Type="http://schemas.openxmlformats.org/officeDocument/2006/relationships/header" Target="header4.xml"/><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35" Type="http://schemas.openxmlformats.org/officeDocument/2006/relationships/footer" Target="footer3.xml"/><Relationship Id="rId43" Type="http://schemas.openxmlformats.org/officeDocument/2006/relationships/hyperlink" Target="http://fr.wikipedia.org/wiki/Sous-ordre" TargetMode="External"/><Relationship Id="rId48" Type="http://schemas.openxmlformats.org/officeDocument/2006/relationships/hyperlink" Target="http://fr.wikipedia.org/wiki/Murinae" TargetMode="External"/><Relationship Id="rId56" Type="http://schemas.openxmlformats.org/officeDocument/2006/relationships/image" Target="media/image19.png"/><Relationship Id="rId64" Type="http://schemas.openxmlformats.org/officeDocument/2006/relationships/footer" Target="footer6.xml"/><Relationship Id="rId69" Type="http://schemas.openxmlformats.org/officeDocument/2006/relationships/image" Target="media/image28.jpeg"/><Relationship Id="rId77" Type="http://schemas.openxmlformats.org/officeDocument/2006/relationships/footer" Target="footer8.xml"/><Relationship Id="rId100" Type="http://schemas.openxmlformats.org/officeDocument/2006/relationships/footer" Target="footer15.xml"/><Relationship Id="rId8" Type="http://schemas.openxmlformats.org/officeDocument/2006/relationships/image" Target="media/image2.gif"/><Relationship Id="rId51" Type="http://schemas.openxmlformats.org/officeDocument/2006/relationships/hyperlink" Target="http://fr.wikipedia.org/wiki/Sous-genre_%28biologie%29" TargetMode="External"/><Relationship Id="rId72" Type="http://schemas.openxmlformats.org/officeDocument/2006/relationships/image" Target="media/image31.jpeg"/><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footer" Target="footer11.xml"/><Relationship Id="rId98" Type="http://schemas.openxmlformats.org/officeDocument/2006/relationships/header" Target="header1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emf"/><Relationship Id="rId33" Type="http://schemas.openxmlformats.org/officeDocument/2006/relationships/hyperlink" Target="http://www.orpha.net/consor/cgi-bin/OC_Exp.php?lng=FR&amp;Expert=95713" TargetMode="External"/><Relationship Id="rId38" Type="http://schemas.openxmlformats.org/officeDocument/2006/relationships/hyperlink" Target="http://fr.wikipedia.org/wiki/Vertebrata" TargetMode="External"/><Relationship Id="rId46" Type="http://schemas.openxmlformats.org/officeDocument/2006/relationships/hyperlink" Target="http://fr.wikipedia.org/wiki/Muridae" TargetMode="External"/><Relationship Id="rId59" Type="http://schemas.openxmlformats.org/officeDocument/2006/relationships/image" Target="media/image22.png"/><Relationship Id="rId67" Type="http://schemas.openxmlformats.org/officeDocument/2006/relationships/image" Target="media/image26.jpeg"/><Relationship Id="rId103"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fr.wikipedia.org/wiki/Ordre_%28biologie%29" TargetMode="External"/><Relationship Id="rId54" Type="http://schemas.openxmlformats.org/officeDocument/2006/relationships/image" Target="media/image17.png"/><Relationship Id="rId62" Type="http://schemas.openxmlformats.org/officeDocument/2006/relationships/footer" Target="footer5.xml"/><Relationship Id="rId70" Type="http://schemas.openxmlformats.org/officeDocument/2006/relationships/image" Target="media/image29.jpeg"/><Relationship Id="rId75" Type="http://schemas.openxmlformats.org/officeDocument/2006/relationships/footer" Target="footer7.xml"/><Relationship Id="rId83" Type="http://schemas.openxmlformats.org/officeDocument/2006/relationships/image" Target="media/image38.emf"/><Relationship Id="rId88" Type="http://schemas.openxmlformats.org/officeDocument/2006/relationships/image" Target="media/image43.png"/><Relationship Id="rId91" Type="http://schemas.openxmlformats.org/officeDocument/2006/relationships/footer" Target="footer10.xml"/><Relationship Id="rId96"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fr.slideshare.net/burhanumerchaudhry?utm_campaign=profiletracking&amp;utm_medium=sssite&amp;utm_source=ssslideview" TargetMode="External"/><Relationship Id="rId28" Type="http://schemas.openxmlformats.org/officeDocument/2006/relationships/image" Target="media/image14.emf"/><Relationship Id="rId36" Type="http://schemas.openxmlformats.org/officeDocument/2006/relationships/header" Target="header6.xml"/><Relationship Id="rId49" Type="http://schemas.openxmlformats.org/officeDocument/2006/relationships/hyperlink" Target="http://fr.wikipedia.org/wiki/Genre_%28biologie%29" TargetMode="External"/><Relationship Id="rId57" Type="http://schemas.openxmlformats.org/officeDocument/2006/relationships/image" Target="media/image20.png"/><Relationship Id="rId10" Type="http://schemas.openxmlformats.org/officeDocument/2006/relationships/hyperlink" Target="http://fr.wikipedia.org/wiki/Lipoprot%C3%A9ine_de_basse_densit%C3%A9" TargetMode="External"/><Relationship Id="rId31" Type="http://schemas.openxmlformats.org/officeDocument/2006/relationships/hyperlink" Target="http://www.orpha.net/consor/cgi-bin/OC_Exp.php?lng=FR&amp;Expert=95713" TargetMode="External"/><Relationship Id="rId44" Type="http://schemas.openxmlformats.org/officeDocument/2006/relationships/hyperlink" Target="http://fr.wikipedia.org/wiki/Myomorpha" TargetMode="External"/><Relationship Id="rId52" Type="http://schemas.openxmlformats.org/officeDocument/2006/relationships/image" Target="media/image15.jpeg"/><Relationship Id="rId60" Type="http://schemas.openxmlformats.org/officeDocument/2006/relationships/image" Target="media/image23.png"/><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3.jpeg"/><Relationship Id="rId81" Type="http://schemas.openxmlformats.org/officeDocument/2006/relationships/image" Target="media/image36.png"/><Relationship Id="rId86" Type="http://schemas.openxmlformats.org/officeDocument/2006/relationships/image" Target="media/image41.png"/><Relationship Id="rId94" Type="http://schemas.openxmlformats.org/officeDocument/2006/relationships/header" Target="header13.xml"/><Relationship Id="rId99" Type="http://schemas.openxmlformats.org/officeDocument/2006/relationships/footer" Target="footer14.xml"/><Relationship Id="rId101" Type="http://schemas.openxmlformats.org/officeDocument/2006/relationships/header" Target="header1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hyperlink" Target="http://fr.wikipedia.org/wiki/Classe_%28biologie%29" TargetMode="External"/><Relationship Id="rId34" Type="http://schemas.openxmlformats.org/officeDocument/2006/relationships/header" Target="header5.xml"/><Relationship Id="rId50" Type="http://schemas.openxmlformats.org/officeDocument/2006/relationships/hyperlink" Target="http://fr.wikipedia.org/wiki/Mus_%28genre%29" TargetMode="External"/><Relationship Id="rId55" Type="http://schemas.openxmlformats.org/officeDocument/2006/relationships/image" Target="media/image18.png"/><Relationship Id="rId76" Type="http://schemas.openxmlformats.org/officeDocument/2006/relationships/header" Target="header10.xml"/><Relationship Id="rId97" Type="http://schemas.openxmlformats.org/officeDocument/2006/relationships/footer" Target="footer13.xml"/><Relationship Id="rId10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CDD718-D850-4AAA-A4D3-33A76E84B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49</Pages>
  <Words>10392</Words>
  <Characters>57156</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wisss</cp:lastModifiedBy>
  <cp:revision>34</cp:revision>
  <dcterms:created xsi:type="dcterms:W3CDTF">2015-05-29T22:11:00Z</dcterms:created>
  <dcterms:modified xsi:type="dcterms:W3CDTF">2015-05-30T21:25:00Z</dcterms:modified>
</cp:coreProperties>
</file>