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80" w:rsidRPr="00DE7980" w:rsidRDefault="00DE7980" w:rsidP="00DE7980">
      <w:pPr>
        <w:pStyle w:val="Titre2"/>
        <w:pBdr>
          <w:bottom w:val="single" w:sz="6" w:space="4" w:color="CCCCCC"/>
        </w:pBdr>
        <w:shd w:val="clear" w:color="auto" w:fill="FFFFFF"/>
        <w:spacing w:before="335" w:after="167" w:line="402" w:lineRule="atLeast"/>
        <w:rPr>
          <w:rFonts w:ascii="Arial" w:hAnsi="Arial" w:cs="Arial"/>
          <w:b w:val="0"/>
          <w:bCs w:val="0"/>
          <w:color w:val="D90B5D"/>
          <w:sz w:val="20"/>
          <w:szCs w:val="20"/>
        </w:rPr>
      </w:pPr>
      <w:r w:rsidRPr="00DE7980">
        <w:rPr>
          <w:rFonts w:ascii="Arial" w:hAnsi="Arial" w:cs="Arial"/>
          <w:b w:val="0"/>
          <w:bCs w:val="0"/>
          <w:color w:val="D90B5D"/>
          <w:sz w:val="20"/>
          <w:szCs w:val="20"/>
        </w:rPr>
        <w:t>Diabète</w:t>
      </w:r>
    </w:p>
    <w:p w:rsidR="00DE7980" w:rsidRPr="00DE7980" w:rsidRDefault="00DE7980" w:rsidP="00DE7980">
      <w:pPr>
        <w:numPr>
          <w:ilvl w:val="0"/>
          <w:numId w:val="2"/>
        </w:numPr>
        <w:shd w:val="clear" w:color="auto" w:fill="FFFFFF"/>
        <w:spacing w:before="84" w:line="335" w:lineRule="atLeast"/>
        <w:ind w:left="335"/>
        <w:rPr>
          <w:rFonts w:ascii="Arial" w:hAnsi="Arial" w:cs="Arial"/>
          <w:color w:val="303030"/>
          <w:sz w:val="18"/>
          <w:szCs w:val="18"/>
        </w:rPr>
      </w:pPr>
      <w:r w:rsidRPr="00DE7980">
        <w:rPr>
          <w:rFonts w:ascii="Arial" w:hAnsi="Arial" w:cs="Arial"/>
          <w:color w:val="303030"/>
          <w:sz w:val="18"/>
          <w:szCs w:val="18"/>
        </w:rPr>
        <w:t xml:space="preserve">La </w:t>
      </w:r>
      <w:proofErr w:type="spellStart"/>
      <w:r w:rsidRPr="00DE7980">
        <w:rPr>
          <w:rFonts w:ascii="Arial" w:hAnsi="Arial" w:cs="Arial"/>
          <w:color w:val="303030"/>
          <w:sz w:val="18"/>
          <w:szCs w:val="18"/>
        </w:rPr>
        <w:t>stevia</w:t>
      </w:r>
      <w:proofErr w:type="spellEnd"/>
      <w:r w:rsidRPr="00DE7980">
        <w:rPr>
          <w:rFonts w:ascii="Arial" w:hAnsi="Arial" w:cs="Arial"/>
          <w:color w:val="303030"/>
          <w:sz w:val="18"/>
          <w:szCs w:val="18"/>
        </w:rPr>
        <w:t xml:space="preserve"> n'entraine pas d'augmentation de glucose dans le sang.</w:t>
      </w:r>
    </w:p>
    <w:p w:rsidR="00DE7980" w:rsidRPr="00DE7980" w:rsidRDefault="00DE7980" w:rsidP="00DE7980">
      <w:pPr>
        <w:numPr>
          <w:ilvl w:val="0"/>
          <w:numId w:val="2"/>
        </w:numPr>
        <w:shd w:val="clear" w:color="auto" w:fill="FFFFFF"/>
        <w:spacing w:line="335" w:lineRule="atLeast"/>
        <w:ind w:left="335"/>
        <w:rPr>
          <w:rFonts w:ascii="Arial" w:hAnsi="Arial" w:cs="Arial"/>
          <w:color w:val="303030"/>
          <w:sz w:val="18"/>
          <w:szCs w:val="18"/>
        </w:rPr>
      </w:pPr>
      <w:r w:rsidRPr="00DE7980">
        <w:rPr>
          <w:rFonts w:ascii="Arial" w:hAnsi="Arial" w:cs="Arial"/>
          <w:color w:val="303030"/>
          <w:sz w:val="18"/>
          <w:szCs w:val="18"/>
        </w:rPr>
        <w:t xml:space="preserve">La </w:t>
      </w:r>
      <w:proofErr w:type="spellStart"/>
      <w:r w:rsidRPr="00DE7980">
        <w:rPr>
          <w:rFonts w:ascii="Arial" w:hAnsi="Arial" w:cs="Arial"/>
          <w:color w:val="303030"/>
          <w:sz w:val="18"/>
          <w:szCs w:val="18"/>
        </w:rPr>
        <w:t>stevia</w:t>
      </w:r>
      <w:proofErr w:type="spellEnd"/>
      <w:r w:rsidRPr="00DE7980">
        <w:rPr>
          <w:rFonts w:ascii="Arial" w:hAnsi="Arial" w:cs="Arial"/>
          <w:color w:val="303030"/>
          <w:sz w:val="18"/>
          <w:szCs w:val="18"/>
        </w:rPr>
        <w:t xml:space="preserve"> peut être utilisée dans les régimes proposés aux personnes présentant un</w:t>
      </w:r>
      <w:r w:rsidRPr="00DE7980">
        <w:rPr>
          <w:rStyle w:val="apple-converted-space"/>
          <w:rFonts w:ascii="Arial" w:hAnsi="Arial" w:cs="Arial"/>
          <w:color w:val="303030"/>
          <w:sz w:val="18"/>
          <w:szCs w:val="18"/>
        </w:rPr>
        <w:t> </w:t>
      </w:r>
      <w:proofErr w:type="spellStart"/>
      <w:r w:rsidRPr="00DE7980">
        <w:rPr>
          <w:rFonts w:ascii="Arial" w:hAnsi="Arial" w:cs="Arial"/>
          <w:color w:val="303030"/>
          <w:sz w:val="18"/>
          <w:szCs w:val="18"/>
        </w:rPr>
        <w:fldChar w:fldCharType="begin"/>
      </w:r>
      <w:r w:rsidRPr="00DE7980">
        <w:rPr>
          <w:rFonts w:ascii="Arial" w:hAnsi="Arial" w:cs="Arial"/>
          <w:color w:val="303030"/>
          <w:sz w:val="18"/>
          <w:szCs w:val="18"/>
        </w:rPr>
        <w:instrText xml:space="preserve"> HYPERLINK "http://sante-medecine.commentcamarche.net/faq/diabete-10" </w:instrText>
      </w:r>
      <w:r w:rsidRPr="00DE7980">
        <w:rPr>
          <w:rFonts w:ascii="Arial" w:hAnsi="Arial" w:cs="Arial"/>
          <w:color w:val="303030"/>
          <w:sz w:val="18"/>
          <w:szCs w:val="18"/>
        </w:rPr>
        <w:fldChar w:fldCharType="separate"/>
      </w:r>
      <w:r w:rsidRPr="00DE7980">
        <w:rPr>
          <w:rStyle w:val="Lienhypertexte"/>
          <w:rFonts w:ascii="Arial" w:hAnsi="Arial" w:cs="Arial"/>
          <w:color w:val="3487BC"/>
          <w:sz w:val="18"/>
          <w:szCs w:val="18"/>
        </w:rPr>
        <w:t>diabete</w:t>
      </w:r>
      <w:proofErr w:type="spellEnd"/>
      <w:r w:rsidRPr="00DE7980">
        <w:rPr>
          <w:rFonts w:ascii="Arial" w:hAnsi="Arial" w:cs="Arial"/>
          <w:color w:val="303030"/>
          <w:sz w:val="18"/>
          <w:szCs w:val="18"/>
        </w:rPr>
        <w:fldChar w:fldCharType="end"/>
      </w:r>
      <w:r w:rsidRPr="00DE7980">
        <w:rPr>
          <w:rFonts w:ascii="Arial" w:hAnsi="Arial" w:cs="Arial"/>
          <w:color w:val="303030"/>
          <w:sz w:val="18"/>
          <w:szCs w:val="18"/>
        </w:rPr>
        <w:t>.</w:t>
      </w:r>
    </w:p>
    <w:p w:rsidR="00DE7980" w:rsidRPr="00DE7980" w:rsidRDefault="00DE7980" w:rsidP="00DE7980">
      <w:pPr>
        <w:numPr>
          <w:ilvl w:val="0"/>
          <w:numId w:val="2"/>
        </w:numPr>
        <w:shd w:val="clear" w:color="auto" w:fill="FFFFFF"/>
        <w:spacing w:before="84" w:line="335" w:lineRule="atLeast"/>
        <w:ind w:left="335"/>
        <w:rPr>
          <w:rFonts w:ascii="Arial" w:hAnsi="Arial" w:cs="Arial"/>
          <w:color w:val="303030"/>
          <w:sz w:val="18"/>
          <w:szCs w:val="18"/>
        </w:rPr>
      </w:pPr>
      <w:r w:rsidRPr="00DE7980">
        <w:rPr>
          <w:rFonts w:ascii="Arial" w:hAnsi="Arial" w:cs="Arial"/>
          <w:color w:val="303030"/>
          <w:sz w:val="18"/>
          <w:szCs w:val="18"/>
        </w:rPr>
        <w:t>Les édulcorants permettent à de nombreux diabétiques, de retrouver le plaisir de manger sucré sans trop d'inconvénients.</w:t>
      </w:r>
    </w:p>
    <w:p w:rsidR="00DE7980" w:rsidRPr="00DE7980" w:rsidRDefault="00DE7980" w:rsidP="00DE7980">
      <w:pPr>
        <w:numPr>
          <w:ilvl w:val="0"/>
          <w:numId w:val="2"/>
        </w:numPr>
        <w:shd w:val="clear" w:color="auto" w:fill="FFFFFF"/>
        <w:spacing w:before="84" w:line="335" w:lineRule="atLeast"/>
        <w:ind w:left="335"/>
        <w:rPr>
          <w:rFonts w:ascii="Arial" w:hAnsi="Arial" w:cs="Arial"/>
          <w:color w:val="303030"/>
          <w:sz w:val="18"/>
          <w:szCs w:val="18"/>
        </w:rPr>
      </w:pPr>
      <w:r w:rsidRPr="00DE7980">
        <w:rPr>
          <w:rFonts w:ascii="Arial" w:hAnsi="Arial" w:cs="Arial"/>
          <w:color w:val="303030"/>
          <w:sz w:val="18"/>
          <w:szCs w:val="18"/>
        </w:rPr>
        <w:t xml:space="preserve">Les boissons aux édulcorants intenses comme les sodas peuvent permettre, pour certains </w:t>
      </w:r>
      <w:proofErr w:type="spellStart"/>
      <w:r w:rsidRPr="00DE7980">
        <w:rPr>
          <w:rFonts w:ascii="Arial" w:hAnsi="Arial" w:cs="Arial"/>
          <w:color w:val="303030"/>
          <w:sz w:val="18"/>
          <w:szCs w:val="18"/>
        </w:rPr>
        <w:t>diabètiques</w:t>
      </w:r>
      <w:proofErr w:type="spellEnd"/>
      <w:r w:rsidRPr="00DE7980">
        <w:rPr>
          <w:rFonts w:ascii="Arial" w:hAnsi="Arial" w:cs="Arial"/>
          <w:color w:val="303030"/>
          <w:sz w:val="18"/>
          <w:szCs w:val="18"/>
        </w:rPr>
        <w:t>, de retrouver le plaisir d'une boisson sucrée en évitant un pic glycémique.</w:t>
      </w:r>
    </w:p>
    <w:p w:rsidR="00DE7980" w:rsidRPr="00DE7980" w:rsidRDefault="00DE7980" w:rsidP="00DE7980">
      <w:pPr>
        <w:numPr>
          <w:ilvl w:val="0"/>
          <w:numId w:val="2"/>
        </w:numPr>
        <w:shd w:val="clear" w:color="auto" w:fill="FFFFFF"/>
        <w:spacing w:before="84" w:line="335" w:lineRule="atLeast"/>
        <w:ind w:left="335"/>
        <w:rPr>
          <w:rFonts w:ascii="Arial" w:hAnsi="Arial" w:cs="Arial"/>
          <w:color w:val="303030"/>
          <w:sz w:val="18"/>
          <w:szCs w:val="18"/>
        </w:rPr>
      </w:pPr>
      <w:r w:rsidRPr="00DE7980">
        <w:rPr>
          <w:rFonts w:ascii="Arial" w:hAnsi="Arial" w:cs="Arial"/>
          <w:color w:val="303030"/>
          <w:sz w:val="18"/>
          <w:szCs w:val="18"/>
        </w:rPr>
        <w:t>Prudence : De nombreux diabétologues précisent que les édulcorants augmentent l'appétit en maintenant le goût pour le sucré.</w:t>
      </w:r>
    </w:p>
    <w:p w:rsidR="00B77EA5" w:rsidRDefault="00DE7980"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2.8pt;margin-top:378.1pt;width:544.25pt;height:109.7pt;z-index:25166028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27;mso-column-margin:2mm" inset="2.88pt,2.88pt,2.88pt,2.88pt">
              <w:txbxContent>
                <w:p w:rsidR="002B404F" w:rsidRDefault="002B404F" w:rsidP="002B404F">
                  <w:pPr>
                    <w:pStyle w:val="Titre1"/>
                    <w:widowControl w:val="0"/>
                    <w:spacing w:line="300" w:lineRule="exact"/>
                    <w:rPr>
                      <w:rFonts w:ascii="Arial" w:hAnsi="Arial" w:cs="Arial"/>
                      <w:color w:val="333333"/>
                      <w:sz w:val="58"/>
                      <w:szCs w:val="58"/>
                    </w:rPr>
                  </w:pPr>
                  <w:r w:rsidRPr="002B404F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La </w:t>
                  </w:r>
                  <w:proofErr w:type="spellStart"/>
                  <w:r w:rsidRPr="002B404F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Stevia</w:t>
                  </w:r>
                  <w:proofErr w:type="spellEnd"/>
                  <w:r w:rsidRPr="002B404F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; La "Plante à sucre</w:t>
                  </w:r>
                  <w:r>
                    <w:rPr>
                      <w:rFonts w:ascii="Arial" w:hAnsi="Arial" w:cs="Arial"/>
                      <w:color w:val="333333"/>
                      <w:sz w:val="58"/>
                      <w:szCs w:val="58"/>
                    </w:rPr>
                    <w:t xml:space="preserve"> "</w:t>
                  </w:r>
                </w:p>
                <w:p w:rsidR="002B404F" w:rsidRPr="002B404F" w:rsidRDefault="002B404F" w:rsidP="002B404F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28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2B404F">
                    <w:rPr>
                      <w:rFonts w:ascii="Arial" w:hAnsi="Arial" w:cs="Arial"/>
                      <w:b/>
                      <w:bCs/>
                      <w:color w:val="666666"/>
                      <w:sz w:val="18"/>
                      <w:szCs w:val="18"/>
                    </w:rPr>
                    <w:t xml:space="preserve">La plante </w:t>
                  </w:r>
                  <w:proofErr w:type="spellStart"/>
                  <w:r w:rsidRPr="002B404F">
                    <w:rPr>
                      <w:rFonts w:ascii="Arial" w:hAnsi="Arial" w:cs="Arial"/>
                      <w:b/>
                      <w:bCs/>
                      <w:color w:val="666666"/>
                      <w:sz w:val="18"/>
                      <w:szCs w:val="18"/>
                    </w:rPr>
                    <w:t>Stévia</w:t>
                  </w:r>
                  <w:proofErr w:type="spellEnd"/>
                  <w:r w:rsidRPr="002B404F">
                    <w:rPr>
                      <w:rFonts w:ascii="Arial" w:hAnsi="Arial" w:cs="Arial"/>
                      <w:b/>
                      <w:bCs/>
                      <w:color w:val="666666"/>
                      <w:sz w:val="18"/>
                      <w:szCs w:val="18"/>
                    </w:rPr>
                    <w:t> </w:t>
                  </w:r>
                  <w:r w:rsidRPr="002B404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(</w:t>
                  </w:r>
                  <w:proofErr w:type="spellStart"/>
                  <w:r w:rsidRPr="002B404F">
                    <w:rPr>
                      <w:rFonts w:ascii="Arial" w:hAnsi="Arial" w:cs="Arial"/>
                      <w:i/>
                      <w:iCs/>
                      <w:color w:val="666666"/>
                      <w:sz w:val="18"/>
                      <w:szCs w:val="18"/>
                    </w:rPr>
                    <w:t>Stevia</w:t>
                  </w:r>
                  <w:proofErr w:type="spellEnd"/>
                  <w:r w:rsidRPr="002B404F">
                    <w:rPr>
                      <w:rFonts w:ascii="Arial" w:hAnsi="Arial" w:cs="Arial"/>
                      <w:i/>
                      <w:iCs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B404F">
                    <w:rPr>
                      <w:rFonts w:ascii="Arial" w:hAnsi="Arial" w:cs="Arial"/>
                      <w:i/>
                      <w:iCs/>
                      <w:color w:val="666666"/>
                      <w:sz w:val="18"/>
                      <w:szCs w:val="18"/>
                    </w:rPr>
                    <w:t>rebaudiana</w:t>
                  </w:r>
                  <w:proofErr w:type="spellEnd"/>
                  <w:r w:rsidRPr="002B404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), connue dans son pays d’origine sous l’appellation d' "herbe douce" est sur le point de faire une véritable révolution économique et diététique.</w:t>
                  </w:r>
                  <w:r w:rsidRPr="002B404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br/>
                  </w:r>
                  <w:r w:rsidRPr="002B404F">
                    <w:rPr>
                      <w:noProof/>
                      <w:color w:val="auto"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31750" cy="170180"/>
                        <wp:effectExtent l="0" t="0" r="0" b="0"/>
                        <wp:docPr id="22" name="Image 22" descr="stevia"/>
                        <wp:cNvGraphicFramePr>
                          <a:graphicFrameLocks xmlns:a="http://schemas.openxmlformats.org/drawingml/2006/main" noGrp="1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stevia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50" cy="170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404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Cette « herbe », originaire du Paraguay, contient en effet une molécule complexe </w:t>
                  </w:r>
                  <w:proofErr w:type="spellStart"/>
                  <w:r w:rsidRPr="002B404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appelée</w:t>
                  </w:r>
                  <w:r w:rsidRPr="002B404F">
                    <w:rPr>
                      <w:rFonts w:ascii="Arial" w:hAnsi="Arial" w:cs="Arial"/>
                      <w:b/>
                      <w:bCs/>
                      <w:color w:val="666666"/>
                      <w:sz w:val="18"/>
                      <w:szCs w:val="18"/>
                    </w:rPr>
                    <w:t>stévioside</w:t>
                  </w:r>
                  <w:proofErr w:type="spellEnd"/>
                  <w:r w:rsidRPr="002B404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, qui possède un pouvoir sucrant tout à fait exceptionnel (300 fois plus que celui du sucre). Idéale pour </w:t>
                  </w:r>
                  <w:hyperlink r:id="rId6" w:history="1">
                    <w:r w:rsidRPr="002B404F">
                      <w:rPr>
                        <w:rStyle w:val="Lienhypertexte"/>
                        <w:rFonts w:ascii="Arial" w:hAnsi="Arial" w:cs="Arial"/>
                        <w:sz w:val="18"/>
                        <w:szCs w:val="18"/>
                      </w:rPr>
                      <w:t>maigrir</w:t>
                    </w:r>
                  </w:hyperlink>
                  <w:r w:rsidRPr="002B404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 dans le cadre de </w:t>
                  </w:r>
                  <w:hyperlink r:id="rId7" w:history="1">
                    <w:r w:rsidRPr="002B404F">
                      <w:rPr>
                        <w:rStyle w:val="Lienhypertexte"/>
                        <w:rFonts w:ascii="Arial" w:hAnsi="Arial" w:cs="Arial"/>
                        <w:sz w:val="18"/>
                        <w:szCs w:val="18"/>
                      </w:rPr>
                      <w:t>régimes</w:t>
                    </w:r>
                  </w:hyperlink>
                  <w:r w:rsidRPr="002B404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</w:t>
                  </w:r>
                  <w:r w:rsidRPr="002B404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br/>
                  </w:r>
                  <w:r w:rsidRPr="002B404F">
                    <w:rPr>
                      <w:noProof/>
                      <w:color w:val="auto"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31750" cy="170180"/>
                        <wp:effectExtent l="0" t="0" r="0" b="0"/>
                        <wp:docPr id="23" name="Image 23" descr="stevia"/>
                        <wp:cNvGraphicFramePr>
                          <a:graphicFrameLocks xmlns:a="http://schemas.openxmlformats.org/drawingml/2006/main" noGrp="1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stevia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50" cy="170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404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Actuellement le monde est partagé entre des pays, qui après des études poussées, l’ont adoptée et ceux ne voulant pas en entendre parler ! Elle est </w:t>
                  </w:r>
                  <w:hyperlink r:id="rId8" w:history="1">
                    <w:r w:rsidRPr="002B404F">
                      <w:rPr>
                        <w:rStyle w:val="Lienhypertexte"/>
                        <w:rFonts w:ascii="Arial" w:hAnsi="Arial" w:cs="Arial"/>
                        <w:sz w:val="18"/>
                        <w:szCs w:val="18"/>
                      </w:rPr>
                      <w:t xml:space="preserve">autorisée en France depuis septembre 2009, sous la forme d'un de ses extraits : le </w:t>
                    </w:r>
                    <w:proofErr w:type="spellStart"/>
                    <w:r w:rsidRPr="002B404F">
                      <w:rPr>
                        <w:rStyle w:val="Lienhypertexte"/>
                        <w:rFonts w:ascii="Arial" w:hAnsi="Arial" w:cs="Arial"/>
                        <w:sz w:val="18"/>
                        <w:szCs w:val="18"/>
                      </w:rPr>
                      <w:t>Rebaudioside</w:t>
                    </w:r>
                    <w:proofErr w:type="spellEnd"/>
                    <w:r w:rsidRPr="002B404F">
                      <w:rPr>
                        <w:rStyle w:val="Lienhypertexte"/>
                        <w:rFonts w:ascii="Arial" w:hAnsi="Arial" w:cs="Arial"/>
                        <w:sz w:val="18"/>
                        <w:szCs w:val="18"/>
                      </w:rPr>
                      <w:t xml:space="preserve"> A</w:t>
                    </w:r>
                  </w:hyperlink>
                  <w:r w:rsidRPr="002B404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</w:t>
                  </w:r>
                </w:p>
                <w:p w:rsidR="002B404F" w:rsidRPr="002B404F" w:rsidRDefault="002B404F" w:rsidP="002B404F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28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margin-left:-65.3pt;margin-top:3.85pt;width:569.75pt;height:354.15pt;z-index:25166233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28;mso-column-margin:2mm" inset="2.88pt,2.88pt,2.88pt,2.88pt">
              <w:txbxContent>
                <w:p w:rsidR="002B404F" w:rsidRPr="002B404F" w:rsidRDefault="002B404F" w:rsidP="002B404F">
                  <w:pPr>
                    <w:pStyle w:val="Titre3"/>
                    <w:widowControl w:val="0"/>
                    <w:jc w:val="center"/>
                    <w:rPr>
                      <w:rFonts w:ascii="Georgia" w:hAnsi="Georgia"/>
                      <w:color w:val="8040FF"/>
                    </w:rPr>
                  </w:pPr>
                  <w:r w:rsidRPr="002B404F">
                    <w:rPr>
                      <w:rFonts w:ascii="Georgia" w:hAnsi="Georgia"/>
                      <w:color w:val="8040FF"/>
                    </w:rPr>
                    <w:t xml:space="preserve">Avantages de la </w:t>
                  </w:r>
                  <w:proofErr w:type="spellStart"/>
                  <w:r w:rsidRPr="002B404F">
                    <w:rPr>
                      <w:rFonts w:ascii="Georgia" w:hAnsi="Georgia"/>
                      <w:color w:val="8040FF"/>
                    </w:rPr>
                    <w:t>stévia</w:t>
                  </w:r>
                  <w:proofErr w:type="spellEnd"/>
                </w:p>
                <w:p w:rsidR="002B404F" w:rsidRDefault="002B404F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 xml:space="preserve">Cette </w:t>
                  </w:r>
                  <w:proofErr w:type="spellStart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stévia</w:t>
                  </w:r>
                  <w:proofErr w:type="spellEnd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 xml:space="preserve"> qui adoucit les mets, possède également l'avantage d'être </w:t>
                  </w:r>
                  <w:r w:rsidRPr="002B404F"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  <w:t>acalorique</w:t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, elle convient donc particulièrement bien lors de régimes amaigrissants. De plus, contrairement au sucre, </w:t>
                  </w:r>
                  <w:r w:rsidRPr="002B404F"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  <w:t>elle ne favorise pas la formation de caries</w:t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.</w:t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Grâce à la </w:t>
                  </w:r>
                  <w:proofErr w:type="spellStart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stévia</w:t>
                  </w:r>
                  <w:proofErr w:type="spellEnd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, vous pourrez édulcorer vos préparations sans utiliser de sucre raffiné ou d'édulcorants de synthèse, car elle remplace avantageusement le sucre sans ses inconvénients et n'</w:t>
                  </w:r>
                  <w:r w:rsidRPr="002B404F"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  <w:t>apporte pas l'amertume</w:t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 d'autres édulcorants.</w:t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La </w:t>
                  </w:r>
                  <w:proofErr w:type="spellStart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stévia</w:t>
                  </w:r>
                  <w:proofErr w:type="spellEnd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, conserve ses propriétés édulcorantes même ajoutée à des aliments acides et même après avoir subi une cuisson jusqu'à 200°C. </w:t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br/>
                    <w:t>Ce produit pourra intéresser les personnes désirant se passer du sucre pour raisons de santé ou autres, ou dans le cadre d'un régime, (lutte contre le surpoids, le diabète, l'hypoglycémie).</w:t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La </w:t>
                  </w:r>
                  <w:proofErr w:type="spellStart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stévia</w:t>
                  </w:r>
                  <w:proofErr w:type="spellEnd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 xml:space="preserve"> apporte également un peu de vitamines (C, B1 et B3), des sels minéraux (calcium, potassium, sodium, fluor, zinc), des protéines, des fibres, de la chlorophylle, des flavonoïdes (tannins)...</w:t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La </w:t>
                  </w:r>
                  <w:proofErr w:type="spellStart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stévia</w:t>
                  </w:r>
                  <w:proofErr w:type="spellEnd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 xml:space="preserve"> est utilisée en phytothérapie pour ses effets hypoglycémiants, hypotenseurs, diurétiques et cardiotoniques et ses propriétés </w:t>
                  </w:r>
                  <w:proofErr w:type="spellStart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antioxydantes</w:t>
                  </w:r>
                  <w:proofErr w:type="spellEnd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 xml:space="preserve">. Elle peut jouer un rôle dans la protection contre les caries et la réduction du surpoids. La poudre de feuilles de </w:t>
                  </w:r>
                  <w:proofErr w:type="spellStart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>stévia</w:t>
                  </w:r>
                  <w:proofErr w:type="spellEnd"/>
                  <w:r w:rsidRPr="002B404F">
                    <w:rPr>
                      <w:rFonts w:ascii="Comic Sans MS" w:hAnsi="Comic Sans MS"/>
                      <w:sz w:val="22"/>
                      <w:szCs w:val="22"/>
                    </w:rPr>
                    <w:t xml:space="preserve"> est un produit naturel qui n'a besoin d'être ni transformé ni raffiné.</w:t>
                  </w:r>
                </w:p>
                <w:p w:rsidR="00DE7980" w:rsidRDefault="00DE7980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  <w:p w:rsidR="00DE7980" w:rsidRDefault="00DE7980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  <w:p w:rsidR="00DE7980" w:rsidRDefault="00DE7980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  <w:p w:rsidR="00DE7980" w:rsidRDefault="00DE7980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  <w:p w:rsidR="00DE7980" w:rsidRDefault="00DE7980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  <w:p w:rsidR="00DE7980" w:rsidRDefault="00DE7980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  <w:p w:rsidR="00DE7980" w:rsidRDefault="00DE7980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  <w:p w:rsidR="00DE7980" w:rsidRDefault="00DE7980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  <w:p w:rsidR="00DE7980" w:rsidRDefault="00DE7980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  <w:p w:rsidR="00DE7980" w:rsidRDefault="00DE7980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  <w:p w:rsidR="00DE7980" w:rsidRPr="002B404F" w:rsidRDefault="00DE7980" w:rsidP="002B404F">
                  <w:pPr>
                    <w:widowControl w:val="0"/>
                    <w:spacing w:after="280"/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2B404F">
        <w:rPr>
          <w:color w:val="auto"/>
          <w:kern w:val="0"/>
          <w:sz w:val="24"/>
          <w:szCs w:val="24"/>
        </w:rPr>
        <w:pict>
          <v:shape id="_x0000_s1026" type="#_x0000_t202" style="position:absolute;margin-left:17pt;margin-top:22.65pt;width:544.25pt;height:147.4pt;z-index:25165824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26;mso-column-margin:2mm" inset="2.88pt,2.88pt,2.88pt,2.88pt">
              <w:txbxContent>
                <w:p w:rsidR="002B404F" w:rsidRDefault="002B404F" w:rsidP="002B404F">
                  <w:pPr>
                    <w:widowControl w:val="0"/>
                    <w:spacing w:after="28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B77EA5" w:rsidSect="00B7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stevia" style="width:8.35pt;height:7.55pt;visibility:visible;mso-wrap-style:square" o:bullet="t">
        <v:imagedata r:id="rId1" o:title="stevia"/>
      </v:shape>
    </w:pict>
  </w:numPicBullet>
  <w:abstractNum w:abstractNumId="0">
    <w:nsid w:val="008C20B7"/>
    <w:multiLevelType w:val="multilevel"/>
    <w:tmpl w:val="678A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D36408"/>
    <w:multiLevelType w:val="hybridMultilevel"/>
    <w:tmpl w:val="C8F86ED8"/>
    <w:lvl w:ilvl="0" w:tplc="C44AF1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E49F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A24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E8E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87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B8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B6D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B82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D0F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B404F"/>
    <w:rsid w:val="002B404F"/>
    <w:rsid w:val="00B77EA5"/>
    <w:rsid w:val="00DD0848"/>
    <w:rsid w:val="00DE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04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Titre1">
    <w:name w:val="heading 1"/>
    <w:link w:val="Titre1Car"/>
    <w:uiPriority w:val="9"/>
    <w:qFormat/>
    <w:rsid w:val="002B404F"/>
    <w:pPr>
      <w:spacing w:after="28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28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7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4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404F"/>
    <w:rPr>
      <w:rFonts w:ascii="Times New Roman" w:eastAsia="Times New Roman" w:hAnsi="Times New Roman" w:cs="Times New Roman"/>
      <w:b/>
      <w:bCs/>
      <w:color w:val="000000"/>
      <w:kern w:val="28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B404F"/>
    <w:rPr>
      <w:color w:val="0066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40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404F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2B404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2B404F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E798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fr-FR"/>
    </w:rPr>
  </w:style>
  <w:style w:type="character" w:customStyle="1" w:styleId="apple-converted-space">
    <w:name w:val="apple-converted-space"/>
    <w:basedOn w:val="Policepardfaut"/>
    <w:rsid w:val="00DE7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via-info.fr/news_stevia_autorisee-en-franc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sregim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estionregime.com/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2014-12-07T13:21:00Z</dcterms:created>
  <dcterms:modified xsi:type="dcterms:W3CDTF">2014-12-07T13:30:00Z</dcterms:modified>
</cp:coreProperties>
</file>