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5" o:title="Papier lettre" type="tile"/>
    </v:background>
  </w:background>
  <w:body>
    <w:p w:rsidR="00454E76" w:rsidRDefault="00454E76" w:rsidP="002154EA">
      <w:pPr>
        <w:spacing w:after="0"/>
        <w:ind w:left="-567" w:right="-283"/>
        <w:jc w:val="both"/>
        <w:rPr>
          <w:rStyle w:val="Accentuation"/>
          <w:rFonts w:ascii="Arial" w:hAnsi="Arial" w:cs="Arial"/>
          <w:color w:val="330000"/>
          <w:sz w:val="20"/>
          <w:szCs w:val="20"/>
        </w:rPr>
      </w:pPr>
      <w:r w:rsidRPr="00454E76">
        <w:rPr>
          <w:rStyle w:val="Accentuation"/>
          <w:rFonts w:ascii="Arial" w:hAnsi="Arial" w:cs="Arial"/>
          <w:color w:val="330000"/>
          <w:sz w:val="20"/>
          <w:szCs w:val="20"/>
        </w:rPr>
        <w:drawing>
          <wp:inline distT="0" distB="0" distL="0" distR="0">
            <wp:extent cx="1695450" cy="2576334"/>
            <wp:effectExtent l="19050" t="0" r="0" b="0"/>
            <wp:docPr id="4" name="Image 0" descr="Rangerofgond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gerofgondor[1].jpg"/>
                    <pic:cNvPicPr/>
                  </pic:nvPicPr>
                  <pic:blipFill>
                    <a:blip r:embed="rId10" cstate="print"/>
                    <a:stretch>
                      <a:fillRect/>
                    </a:stretch>
                  </pic:blipFill>
                  <pic:spPr>
                    <a:xfrm>
                      <a:off x="0" y="0"/>
                      <a:ext cx="1695178" cy="2575921"/>
                    </a:xfrm>
                    <a:prstGeom prst="rect">
                      <a:avLst/>
                    </a:prstGeom>
                  </pic:spPr>
                </pic:pic>
              </a:graphicData>
            </a:graphic>
          </wp:inline>
        </w:drawing>
      </w:r>
    </w:p>
    <w:p w:rsidR="002154EA" w:rsidRDefault="002154EA" w:rsidP="002154EA">
      <w:pPr>
        <w:spacing w:after="0"/>
        <w:ind w:left="-567" w:right="-283"/>
        <w:jc w:val="both"/>
        <w:rPr>
          <w:rStyle w:val="Accentuation"/>
          <w:rFonts w:ascii="Arial" w:hAnsi="Arial" w:cs="Arial"/>
          <w:color w:val="330000"/>
          <w:sz w:val="20"/>
          <w:szCs w:val="20"/>
        </w:rPr>
      </w:pPr>
      <w:r w:rsidRPr="002154EA">
        <w:rPr>
          <w:rStyle w:val="Accentuation"/>
          <w:rFonts w:ascii="Arial" w:hAnsi="Arial" w:cs="Arial"/>
          <w:color w:val="330000"/>
          <w:sz w:val="20"/>
          <w:szCs w:val="20"/>
        </w:rPr>
        <w:t xml:space="preserve">« Sous le gouvernement de </w:t>
      </w:r>
      <w:proofErr w:type="spellStart"/>
      <w:r w:rsidRPr="002154EA">
        <w:rPr>
          <w:rStyle w:val="Accentuation"/>
          <w:rFonts w:ascii="Arial" w:hAnsi="Arial" w:cs="Arial"/>
          <w:color w:val="330000"/>
          <w:sz w:val="20"/>
          <w:szCs w:val="20"/>
        </w:rPr>
        <w:t>Túrin</w:t>
      </w:r>
      <w:proofErr w:type="spellEnd"/>
      <w:r w:rsidRPr="002154EA">
        <w:rPr>
          <w:rStyle w:val="Accentuation"/>
          <w:rFonts w:ascii="Arial" w:hAnsi="Arial" w:cs="Arial"/>
          <w:color w:val="330000"/>
          <w:sz w:val="20"/>
          <w:szCs w:val="20"/>
        </w:rPr>
        <w:t xml:space="preserve"> II, les ennemis du </w:t>
      </w:r>
      <w:proofErr w:type="spellStart"/>
      <w:r w:rsidRPr="002154EA">
        <w:rPr>
          <w:rStyle w:val="Accentuation"/>
          <w:rFonts w:ascii="Arial" w:hAnsi="Arial" w:cs="Arial"/>
          <w:color w:val="330000"/>
          <w:sz w:val="20"/>
          <w:szCs w:val="20"/>
        </w:rPr>
        <w:t>Gondor</w:t>
      </w:r>
      <w:proofErr w:type="spellEnd"/>
      <w:r w:rsidRPr="002154EA">
        <w:rPr>
          <w:rStyle w:val="Accentuation"/>
          <w:rFonts w:ascii="Arial" w:hAnsi="Arial" w:cs="Arial"/>
          <w:color w:val="330000"/>
          <w:sz w:val="20"/>
          <w:szCs w:val="20"/>
        </w:rPr>
        <w:t xml:space="preserve"> à nouveau s'ébranlèrent, car </w:t>
      </w:r>
      <w:proofErr w:type="spellStart"/>
      <w:r w:rsidRPr="002154EA">
        <w:rPr>
          <w:rStyle w:val="Accentuation"/>
          <w:rFonts w:ascii="Arial" w:hAnsi="Arial" w:cs="Arial"/>
          <w:color w:val="330000"/>
          <w:sz w:val="20"/>
          <w:szCs w:val="20"/>
        </w:rPr>
        <w:t>Sauron</w:t>
      </w:r>
      <w:proofErr w:type="spellEnd"/>
      <w:r w:rsidRPr="002154EA">
        <w:rPr>
          <w:rStyle w:val="Accentuation"/>
          <w:rFonts w:ascii="Arial" w:hAnsi="Arial" w:cs="Arial"/>
          <w:color w:val="330000"/>
          <w:sz w:val="20"/>
          <w:szCs w:val="20"/>
        </w:rPr>
        <w:t xml:space="preserve"> avait recouvré ses pouvoir et le jour approchait où il allait révéler sa présence. Tous, hors les plus vaillants, fuirent l'</w:t>
      </w:r>
      <w:proofErr w:type="spellStart"/>
      <w:r w:rsidRPr="002154EA">
        <w:rPr>
          <w:rStyle w:val="Accentuation"/>
          <w:rFonts w:ascii="Arial" w:hAnsi="Arial" w:cs="Arial"/>
          <w:color w:val="330000"/>
          <w:sz w:val="20"/>
          <w:szCs w:val="20"/>
        </w:rPr>
        <w:t>Ithilien</w:t>
      </w:r>
      <w:proofErr w:type="spellEnd"/>
      <w:r w:rsidRPr="002154EA">
        <w:rPr>
          <w:rStyle w:val="Accentuation"/>
          <w:rFonts w:ascii="Arial" w:hAnsi="Arial" w:cs="Arial"/>
          <w:color w:val="330000"/>
          <w:sz w:val="20"/>
          <w:szCs w:val="20"/>
        </w:rPr>
        <w:t xml:space="preserve"> et se retirèrent à l'ouest, de l'autre coté de l'</w:t>
      </w:r>
      <w:proofErr w:type="spellStart"/>
      <w:r w:rsidRPr="002154EA">
        <w:rPr>
          <w:rStyle w:val="Accentuation"/>
          <w:rFonts w:ascii="Arial" w:hAnsi="Arial" w:cs="Arial"/>
          <w:color w:val="330000"/>
          <w:sz w:val="20"/>
          <w:szCs w:val="20"/>
        </w:rPr>
        <w:t>Anduin</w:t>
      </w:r>
      <w:proofErr w:type="spellEnd"/>
      <w:r w:rsidRPr="002154EA">
        <w:rPr>
          <w:rStyle w:val="Accentuation"/>
          <w:rFonts w:ascii="Arial" w:hAnsi="Arial" w:cs="Arial"/>
          <w:color w:val="330000"/>
          <w:sz w:val="20"/>
          <w:szCs w:val="20"/>
        </w:rPr>
        <w:t xml:space="preserve">, car le pays était infesté d'Orques de </w:t>
      </w:r>
      <w:proofErr w:type="spellStart"/>
      <w:r w:rsidRPr="002154EA">
        <w:rPr>
          <w:rStyle w:val="Accentuation"/>
          <w:rFonts w:ascii="Arial" w:hAnsi="Arial" w:cs="Arial"/>
          <w:color w:val="330000"/>
          <w:sz w:val="20"/>
          <w:szCs w:val="20"/>
        </w:rPr>
        <w:t>Mordor</w:t>
      </w:r>
      <w:proofErr w:type="spellEnd"/>
      <w:r w:rsidRPr="002154EA">
        <w:rPr>
          <w:rStyle w:val="Accentuation"/>
          <w:rFonts w:ascii="Arial" w:hAnsi="Arial" w:cs="Arial"/>
          <w:color w:val="330000"/>
          <w:sz w:val="20"/>
          <w:szCs w:val="20"/>
        </w:rPr>
        <w:t xml:space="preserve">. Ce fut </w:t>
      </w:r>
      <w:proofErr w:type="spellStart"/>
      <w:r w:rsidRPr="002154EA">
        <w:rPr>
          <w:rStyle w:val="Accentuation"/>
          <w:rFonts w:ascii="Arial" w:hAnsi="Arial" w:cs="Arial"/>
          <w:color w:val="330000"/>
          <w:sz w:val="20"/>
          <w:szCs w:val="20"/>
        </w:rPr>
        <w:t>Túrin</w:t>
      </w:r>
      <w:proofErr w:type="spellEnd"/>
      <w:r w:rsidRPr="002154EA">
        <w:rPr>
          <w:rStyle w:val="Accentuation"/>
          <w:rFonts w:ascii="Arial" w:hAnsi="Arial" w:cs="Arial"/>
          <w:color w:val="330000"/>
          <w:sz w:val="20"/>
          <w:szCs w:val="20"/>
        </w:rPr>
        <w:t xml:space="preserve"> qui aménagea pour ses hommes, en </w:t>
      </w:r>
      <w:proofErr w:type="spellStart"/>
      <w:r w:rsidRPr="002154EA">
        <w:rPr>
          <w:rStyle w:val="Accentuation"/>
          <w:rFonts w:ascii="Arial" w:hAnsi="Arial" w:cs="Arial"/>
          <w:color w:val="330000"/>
          <w:sz w:val="20"/>
          <w:szCs w:val="20"/>
        </w:rPr>
        <w:t>Ithilien</w:t>
      </w:r>
      <w:proofErr w:type="spellEnd"/>
      <w:r w:rsidRPr="002154EA">
        <w:rPr>
          <w:rStyle w:val="Accentuation"/>
          <w:rFonts w:ascii="Arial" w:hAnsi="Arial" w:cs="Arial"/>
          <w:color w:val="330000"/>
          <w:sz w:val="20"/>
          <w:szCs w:val="20"/>
        </w:rPr>
        <w:t xml:space="preserve">, de secrets refuges, dont </w:t>
      </w:r>
      <w:proofErr w:type="spellStart"/>
      <w:r w:rsidRPr="002154EA">
        <w:rPr>
          <w:rStyle w:val="Accentuation"/>
          <w:rFonts w:ascii="Arial" w:hAnsi="Arial" w:cs="Arial"/>
          <w:color w:val="330000"/>
          <w:sz w:val="20"/>
          <w:szCs w:val="20"/>
        </w:rPr>
        <w:t>Henneth</w:t>
      </w:r>
      <w:proofErr w:type="spellEnd"/>
      <w:r w:rsidRPr="002154EA">
        <w:rPr>
          <w:rStyle w:val="Accentuation"/>
          <w:rFonts w:ascii="Arial" w:hAnsi="Arial" w:cs="Arial"/>
          <w:color w:val="330000"/>
          <w:sz w:val="20"/>
          <w:szCs w:val="20"/>
        </w:rPr>
        <w:t xml:space="preserve"> </w:t>
      </w:r>
      <w:proofErr w:type="spellStart"/>
      <w:r w:rsidRPr="002154EA">
        <w:rPr>
          <w:rStyle w:val="Accentuation"/>
          <w:rFonts w:ascii="Arial" w:hAnsi="Arial" w:cs="Arial"/>
          <w:color w:val="330000"/>
          <w:sz w:val="20"/>
          <w:szCs w:val="20"/>
        </w:rPr>
        <w:t>Annûn</w:t>
      </w:r>
      <w:proofErr w:type="spellEnd"/>
      <w:r w:rsidRPr="002154EA">
        <w:rPr>
          <w:rStyle w:val="Accentuation"/>
          <w:rFonts w:ascii="Arial" w:hAnsi="Arial" w:cs="Arial"/>
          <w:color w:val="330000"/>
          <w:sz w:val="20"/>
          <w:szCs w:val="20"/>
        </w:rPr>
        <w:t>, où longtemps il maintint une garnison en alerte. »</w:t>
      </w:r>
    </w:p>
    <w:p w:rsidR="002154EA" w:rsidRPr="002154EA" w:rsidRDefault="002154EA" w:rsidP="002154EA">
      <w:pPr>
        <w:ind w:left="-567" w:right="-283"/>
        <w:jc w:val="right"/>
        <w:rPr>
          <w:rStyle w:val="Accentuation"/>
          <w:rFonts w:ascii="Arial" w:hAnsi="Arial" w:cs="Arial"/>
          <w:color w:val="330000"/>
          <w:sz w:val="20"/>
          <w:szCs w:val="20"/>
          <w:u w:val="single"/>
        </w:rPr>
      </w:pPr>
      <w:r w:rsidRPr="002154EA">
        <w:rPr>
          <w:rStyle w:val="Accentuation"/>
          <w:rFonts w:ascii="Arial" w:hAnsi="Arial" w:cs="Arial"/>
          <w:color w:val="330000"/>
          <w:sz w:val="20"/>
          <w:szCs w:val="20"/>
          <w:u w:val="single"/>
        </w:rPr>
        <w:t>Le Seigneur des Anneaux, livre IV, chapitre 4</w:t>
      </w:r>
    </w:p>
    <w:p w:rsidR="00454E76" w:rsidRPr="00454E76" w:rsidRDefault="00F62A10" w:rsidP="00454E76">
      <w:pPr>
        <w:ind w:left="-567" w:right="-283"/>
        <w:jc w:val="both"/>
        <w:rPr>
          <w:rStyle w:val="Accentuation"/>
          <w:rFonts w:ascii="Arial" w:hAnsi="Arial" w:cs="Arial"/>
          <w:i w:val="0"/>
          <w:color w:val="330000"/>
          <w:sz w:val="20"/>
          <w:szCs w:val="20"/>
        </w:rPr>
      </w:pPr>
      <w:r w:rsidRPr="002154EA">
        <w:rPr>
          <w:rStyle w:val="Accentuation"/>
          <w:rFonts w:ascii="Arial" w:hAnsi="Arial" w:cs="Arial"/>
          <w:i w:val="0"/>
          <w:color w:val="330000"/>
          <w:sz w:val="20"/>
          <w:szCs w:val="20"/>
        </w:rPr>
        <w:t xml:space="preserve">Aucun </w:t>
      </w:r>
      <w:r w:rsidR="00DD61FC" w:rsidRPr="002154EA">
        <w:rPr>
          <w:rStyle w:val="Accentuation"/>
          <w:rFonts w:ascii="Arial" w:hAnsi="Arial" w:cs="Arial"/>
          <w:i w:val="0"/>
          <w:color w:val="330000"/>
          <w:sz w:val="20"/>
          <w:szCs w:val="20"/>
        </w:rPr>
        <w:t xml:space="preserve">guerrier des Gens Libres n'affronte d'aussi près le </w:t>
      </w:r>
      <w:proofErr w:type="spellStart"/>
      <w:r w:rsidR="00DD61FC" w:rsidRPr="002154EA">
        <w:rPr>
          <w:rStyle w:val="Accentuation"/>
          <w:rFonts w:ascii="Arial" w:hAnsi="Arial" w:cs="Arial"/>
          <w:i w:val="0"/>
          <w:color w:val="330000"/>
          <w:sz w:val="20"/>
          <w:szCs w:val="20"/>
        </w:rPr>
        <w:t>Mordor</w:t>
      </w:r>
      <w:proofErr w:type="spellEnd"/>
      <w:r w:rsidR="00DD61FC" w:rsidRPr="002154EA">
        <w:rPr>
          <w:rStyle w:val="Accentuation"/>
          <w:rFonts w:ascii="Arial" w:hAnsi="Arial" w:cs="Arial"/>
          <w:i w:val="0"/>
          <w:color w:val="330000"/>
          <w:sz w:val="20"/>
          <w:szCs w:val="20"/>
        </w:rPr>
        <w:t xml:space="preserve"> que les Rôdeurs de l'</w:t>
      </w:r>
      <w:proofErr w:type="spellStart"/>
      <w:r w:rsidR="00DD61FC" w:rsidRPr="002154EA">
        <w:rPr>
          <w:rStyle w:val="Accentuation"/>
          <w:rFonts w:ascii="Arial" w:hAnsi="Arial" w:cs="Arial"/>
          <w:i w:val="0"/>
          <w:color w:val="330000"/>
          <w:sz w:val="20"/>
          <w:szCs w:val="20"/>
        </w:rPr>
        <w:t>Ithilien</w:t>
      </w:r>
      <w:proofErr w:type="spellEnd"/>
      <w:r w:rsidR="00DD61FC" w:rsidRPr="002154EA">
        <w:rPr>
          <w:rStyle w:val="Accentuation"/>
          <w:rFonts w:ascii="Arial" w:hAnsi="Arial" w:cs="Arial"/>
          <w:i w:val="0"/>
          <w:color w:val="330000"/>
          <w:sz w:val="20"/>
          <w:szCs w:val="20"/>
        </w:rPr>
        <w:t xml:space="preserve">. Dans cette région désertée depuis des siècles, ces hommes intrépides, descendants des anciens habitants du "jardin du </w:t>
      </w:r>
      <w:proofErr w:type="spellStart"/>
      <w:r w:rsidR="00DD61FC" w:rsidRPr="002154EA">
        <w:rPr>
          <w:rStyle w:val="Accentuation"/>
          <w:rFonts w:ascii="Arial" w:hAnsi="Arial" w:cs="Arial"/>
          <w:i w:val="0"/>
          <w:color w:val="330000"/>
          <w:sz w:val="20"/>
          <w:szCs w:val="20"/>
        </w:rPr>
        <w:t>Gondor</w:t>
      </w:r>
      <w:proofErr w:type="spellEnd"/>
      <w:r w:rsidR="00DD61FC" w:rsidRPr="002154EA">
        <w:rPr>
          <w:rStyle w:val="Accentuation"/>
          <w:rFonts w:ascii="Arial" w:hAnsi="Arial" w:cs="Arial"/>
          <w:i w:val="0"/>
          <w:color w:val="330000"/>
          <w:sz w:val="20"/>
          <w:szCs w:val="20"/>
        </w:rPr>
        <w:t>"</w:t>
      </w:r>
      <w:r w:rsidR="00C331A9" w:rsidRPr="002154EA">
        <w:rPr>
          <w:rStyle w:val="Accentuation"/>
          <w:rFonts w:ascii="Arial" w:hAnsi="Arial" w:cs="Arial"/>
          <w:i w:val="0"/>
          <w:color w:val="330000"/>
          <w:sz w:val="20"/>
          <w:szCs w:val="20"/>
        </w:rPr>
        <w:t>,</w:t>
      </w:r>
      <w:r w:rsidR="00DD61FC" w:rsidRPr="002154EA">
        <w:rPr>
          <w:rStyle w:val="Accentuation"/>
          <w:rFonts w:ascii="Arial" w:hAnsi="Arial" w:cs="Arial"/>
          <w:i w:val="0"/>
          <w:color w:val="330000"/>
          <w:sz w:val="20"/>
          <w:szCs w:val="20"/>
        </w:rPr>
        <w:t xml:space="preserve"> affrontent sans relâche un ennemi qui sans cesse se renforce. Face à cet adversaire innombrable, la bravoure et le talent marti</w:t>
      </w:r>
      <w:r w:rsidR="00B85917" w:rsidRPr="002154EA">
        <w:rPr>
          <w:rStyle w:val="Accentuation"/>
          <w:rFonts w:ascii="Arial" w:hAnsi="Arial" w:cs="Arial"/>
          <w:i w:val="0"/>
          <w:color w:val="330000"/>
          <w:sz w:val="20"/>
          <w:szCs w:val="20"/>
        </w:rPr>
        <w:t xml:space="preserve">al, </w:t>
      </w:r>
      <w:r w:rsidR="00DD61FC" w:rsidRPr="002154EA">
        <w:rPr>
          <w:rStyle w:val="Accentuation"/>
          <w:rFonts w:ascii="Arial" w:hAnsi="Arial" w:cs="Arial"/>
          <w:i w:val="0"/>
          <w:color w:val="330000"/>
          <w:sz w:val="20"/>
          <w:szCs w:val="20"/>
        </w:rPr>
        <w:t>pourtant grands parmi les Rôdeurs d'</w:t>
      </w:r>
      <w:proofErr w:type="spellStart"/>
      <w:r w:rsidR="00DD61FC" w:rsidRPr="002154EA">
        <w:rPr>
          <w:rStyle w:val="Accentuation"/>
          <w:rFonts w:ascii="Arial" w:hAnsi="Arial" w:cs="Arial"/>
          <w:i w:val="0"/>
          <w:color w:val="330000"/>
          <w:sz w:val="20"/>
          <w:szCs w:val="20"/>
        </w:rPr>
        <w:t>Ithilien</w:t>
      </w:r>
      <w:proofErr w:type="spellEnd"/>
      <w:r w:rsidR="00DD61FC" w:rsidRPr="002154EA">
        <w:rPr>
          <w:rStyle w:val="Accentuation"/>
          <w:rFonts w:ascii="Arial" w:hAnsi="Arial" w:cs="Arial"/>
          <w:i w:val="0"/>
          <w:color w:val="330000"/>
          <w:sz w:val="20"/>
          <w:szCs w:val="20"/>
        </w:rPr>
        <w:t xml:space="preserve">, ne suffisent pas ; il a fallu en plus qu'ils fassent de la forêt de cette contrée une alliée en mesure de les dissimuler aux yeux de leurs proies et les protéger de leurs prédateurs. Ainsi attendent-ils, tapis dans le feuillage des bois, le moment propice pour frapper. Et avant même que l'ennemi puisse se ressaisir, si toutefois le temps lui en est donné, ils s'évanouissent parmi les arbres aussi soudainement qu'ils sont apparus. Ce n'est jamais de gaieté de cœur que les alliés de </w:t>
      </w:r>
      <w:proofErr w:type="spellStart"/>
      <w:r w:rsidR="00DD61FC" w:rsidRPr="002154EA">
        <w:rPr>
          <w:rStyle w:val="Accentuation"/>
          <w:rFonts w:ascii="Arial" w:hAnsi="Arial" w:cs="Arial"/>
          <w:i w:val="0"/>
          <w:color w:val="330000"/>
          <w:sz w:val="20"/>
          <w:szCs w:val="20"/>
        </w:rPr>
        <w:t>Sauron</w:t>
      </w:r>
      <w:proofErr w:type="spellEnd"/>
      <w:r w:rsidR="00DD61FC" w:rsidRPr="002154EA">
        <w:rPr>
          <w:rStyle w:val="Accentuation"/>
          <w:rFonts w:ascii="Arial" w:hAnsi="Arial" w:cs="Arial"/>
          <w:i w:val="0"/>
          <w:color w:val="330000"/>
          <w:sz w:val="20"/>
          <w:szCs w:val="20"/>
        </w:rPr>
        <w:t xml:space="preserve"> traversent la forêt d'</w:t>
      </w:r>
      <w:proofErr w:type="spellStart"/>
      <w:r w:rsidR="00DD61FC" w:rsidRPr="002154EA">
        <w:rPr>
          <w:rStyle w:val="Accentuation"/>
          <w:rFonts w:ascii="Arial" w:hAnsi="Arial" w:cs="Arial"/>
          <w:i w:val="0"/>
          <w:color w:val="330000"/>
          <w:sz w:val="20"/>
          <w:szCs w:val="20"/>
        </w:rPr>
        <w:t>Ithilien</w:t>
      </w:r>
      <w:proofErr w:type="spellEnd"/>
      <w:r w:rsidR="00DD61FC" w:rsidRPr="002154EA">
        <w:rPr>
          <w:rStyle w:val="Accentuation"/>
          <w:rFonts w:ascii="Arial" w:hAnsi="Arial" w:cs="Arial"/>
          <w:i w:val="0"/>
          <w:color w:val="330000"/>
          <w:sz w:val="20"/>
          <w:szCs w:val="20"/>
        </w:rPr>
        <w:t xml:space="preserve"> pour rallier la Porte Noire car, dit-on, d'invisibles fantômes en gardent la route.</w:t>
      </w:r>
    </w:p>
    <w:tbl>
      <w:tblPr>
        <w:tblW w:w="6474" w:type="dxa"/>
        <w:tblInd w:w="431" w:type="dxa"/>
        <w:tblBorders>
          <w:insideH w:val="single" w:sz="4" w:space="0" w:color="auto"/>
        </w:tblBorders>
        <w:tblLayout w:type="fixed"/>
        <w:tblCellMar>
          <w:left w:w="85" w:type="dxa"/>
          <w:right w:w="255" w:type="dxa"/>
        </w:tblCellMar>
        <w:tblLook w:val="0000"/>
      </w:tblPr>
      <w:tblGrid>
        <w:gridCol w:w="1984"/>
        <w:gridCol w:w="746"/>
        <w:gridCol w:w="454"/>
        <w:gridCol w:w="454"/>
        <w:gridCol w:w="454"/>
        <w:gridCol w:w="454"/>
        <w:gridCol w:w="454"/>
        <w:gridCol w:w="454"/>
        <w:gridCol w:w="1020"/>
      </w:tblGrid>
      <w:tr w:rsidR="0064692F" w:rsidRPr="00422F02" w:rsidTr="00B85917">
        <w:trPr>
          <w:trHeight w:val="283"/>
        </w:trPr>
        <w:tc>
          <w:tcPr>
            <w:tcW w:w="1984" w:type="dxa"/>
            <w:vAlign w:val="center"/>
          </w:tcPr>
          <w:p w:rsidR="00626738" w:rsidRPr="002154EA" w:rsidRDefault="00773AFB" w:rsidP="007E0A0A">
            <w:pPr>
              <w:spacing w:after="0"/>
              <w:ind w:left="-57" w:right="-283"/>
              <w:jc w:val="both"/>
              <w:rPr>
                <w:rStyle w:val="Accentuation"/>
                <w:rFonts w:ascii="Arial" w:hAnsi="Arial" w:cs="Arial"/>
                <w:b/>
                <w:i w:val="0"/>
                <w:color w:val="330000"/>
              </w:rPr>
            </w:pPr>
            <w:r w:rsidRPr="002154EA">
              <w:rPr>
                <w:rStyle w:val="Accentuation"/>
                <w:rFonts w:ascii="Arial" w:hAnsi="Arial" w:cs="Arial"/>
                <w:b/>
                <w:i w:val="0"/>
                <w:color w:val="330000"/>
              </w:rPr>
              <w:lastRenderedPageBreak/>
              <w:t>Caractéristiques</w:t>
            </w:r>
          </w:p>
        </w:tc>
        <w:tc>
          <w:tcPr>
            <w:tcW w:w="746"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proofErr w:type="spellStart"/>
            <w:r w:rsidRPr="00773AFB">
              <w:rPr>
                <w:rStyle w:val="Accentuation"/>
                <w:rFonts w:ascii="Arial" w:hAnsi="Arial" w:cs="Arial"/>
                <w:b/>
                <w:i w:val="0"/>
                <w:color w:val="330000"/>
                <w:sz w:val="20"/>
                <w:szCs w:val="20"/>
              </w:rPr>
              <w:t>Mvt</w:t>
            </w:r>
            <w:proofErr w:type="spellEnd"/>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C</w:t>
            </w:r>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F</w:t>
            </w:r>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D</w:t>
            </w:r>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A</w:t>
            </w:r>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PV</w:t>
            </w:r>
          </w:p>
        </w:tc>
        <w:tc>
          <w:tcPr>
            <w:tcW w:w="454" w:type="dxa"/>
          </w:tcPr>
          <w:p w:rsidR="00626738" w:rsidRPr="00773AFB" w:rsidRDefault="00626738" w:rsidP="007E0A0A">
            <w:pPr>
              <w:spacing w:after="0"/>
              <w:ind w:left="-72" w:right="-283"/>
              <w:jc w:val="center"/>
              <w:rPr>
                <w:rStyle w:val="Accentuation"/>
                <w:rFonts w:ascii="Arial" w:hAnsi="Arial" w:cs="Arial"/>
                <w:b/>
                <w:i w:val="0"/>
                <w:color w:val="330000"/>
                <w:sz w:val="20"/>
                <w:szCs w:val="20"/>
              </w:rPr>
            </w:pPr>
            <w:r w:rsidRPr="00773AFB">
              <w:rPr>
                <w:rStyle w:val="Accentuation"/>
                <w:rFonts w:ascii="Arial" w:hAnsi="Arial" w:cs="Arial"/>
                <w:b/>
                <w:i w:val="0"/>
                <w:color w:val="330000"/>
                <w:sz w:val="20"/>
                <w:szCs w:val="20"/>
              </w:rPr>
              <w:t>B</w:t>
            </w:r>
          </w:p>
        </w:tc>
        <w:tc>
          <w:tcPr>
            <w:tcW w:w="1020" w:type="dxa"/>
          </w:tcPr>
          <w:p w:rsidR="00626738" w:rsidRPr="00773AFB" w:rsidRDefault="00626738" w:rsidP="00A116FB">
            <w:pPr>
              <w:spacing w:after="0"/>
              <w:ind w:left="-72" w:right="-283"/>
              <w:jc w:val="center"/>
              <w:rPr>
                <w:rStyle w:val="Accentuation"/>
                <w:rFonts w:ascii="Arial" w:hAnsi="Arial" w:cs="Arial"/>
                <w:b/>
                <w:i w:val="0"/>
                <w:color w:val="330000"/>
                <w:sz w:val="20"/>
                <w:szCs w:val="20"/>
              </w:rPr>
            </w:pPr>
          </w:p>
        </w:tc>
      </w:tr>
      <w:tr w:rsidR="00B434A7" w:rsidRPr="00422F02" w:rsidTr="00B85917">
        <w:trPr>
          <w:trHeight w:val="283"/>
        </w:trPr>
        <w:tc>
          <w:tcPr>
            <w:tcW w:w="1984" w:type="dxa"/>
          </w:tcPr>
          <w:p w:rsidR="00626738" w:rsidRPr="00422F02" w:rsidRDefault="00626738" w:rsidP="007E0A0A">
            <w:pPr>
              <w:spacing w:after="0"/>
              <w:ind w:left="-72" w:right="-283"/>
              <w:jc w:val="both"/>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Rôdeur de l’</w:t>
            </w:r>
            <w:proofErr w:type="spellStart"/>
            <w:r w:rsidRPr="00422F02">
              <w:rPr>
                <w:rStyle w:val="Accentuation"/>
                <w:rFonts w:ascii="Arial" w:hAnsi="Arial" w:cs="Arial"/>
                <w:i w:val="0"/>
                <w:color w:val="330000"/>
                <w:sz w:val="20"/>
                <w:szCs w:val="20"/>
              </w:rPr>
              <w:t>Ithilien</w:t>
            </w:r>
            <w:proofErr w:type="spellEnd"/>
          </w:p>
        </w:tc>
        <w:tc>
          <w:tcPr>
            <w:tcW w:w="746"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Pr>
                <w:rStyle w:val="Accentuation"/>
                <w:rFonts w:ascii="Arial" w:hAnsi="Arial" w:cs="Arial"/>
                <w:i w:val="0"/>
                <w:color w:val="330000"/>
                <w:sz w:val="20"/>
                <w:szCs w:val="20"/>
              </w:rPr>
              <w:t>14cm</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4/3+</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3</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3</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1</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1</w:t>
            </w:r>
          </w:p>
        </w:tc>
        <w:tc>
          <w:tcPr>
            <w:tcW w:w="454"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r w:rsidRPr="00422F02">
              <w:rPr>
                <w:rStyle w:val="Accentuation"/>
                <w:rFonts w:ascii="Arial" w:hAnsi="Arial" w:cs="Arial"/>
                <w:i w:val="0"/>
                <w:color w:val="330000"/>
                <w:sz w:val="20"/>
                <w:szCs w:val="20"/>
              </w:rPr>
              <w:t>4</w:t>
            </w:r>
          </w:p>
        </w:tc>
        <w:tc>
          <w:tcPr>
            <w:tcW w:w="1020" w:type="dxa"/>
          </w:tcPr>
          <w:p w:rsidR="00626738" w:rsidRPr="00422F02" w:rsidRDefault="00626738" w:rsidP="00A116FB">
            <w:pPr>
              <w:spacing w:after="0"/>
              <w:ind w:left="-72" w:right="-283"/>
              <w:jc w:val="center"/>
              <w:rPr>
                <w:rStyle w:val="Accentuation"/>
                <w:rFonts w:ascii="Arial" w:hAnsi="Arial" w:cs="Arial"/>
                <w:i w:val="0"/>
                <w:color w:val="330000"/>
                <w:sz w:val="20"/>
                <w:szCs w:val="20"/>
              </w:rPr>
            </w:pPr>
          </w:p>
        </w:tc>
      </w:tr>
    </w:tbl>
    <w:p w:rsidR="00773AFB" w:rsidRDefault="00773AFB" w:rsidP="00B434A7">
      <w:pPr>
        <w:spacing w:after="0"/>
        <w:ind w:left="426" w:right="-283"/>
        <w:jc w:val="both"/>
        <w:rPr>
          <w:rFonts w:ascii="Arial" w:eastAsia="Times New Roman" w:hAnsi="Arial" w:cs="Arial"/>
          <w:b/>
          <w:bCs/>
          <w:color w:val="330000"/>
          <w:sz w:val="23"/>
          <w:lang w:eastAsia="fr-FR"/>
        </w:rPr>
      </w:pPr>
    </w:p>
    <w:p w:rsidR="00F62A10" w:rsidRPr="00B434A7" w:rsidRDefault="00773AFB" w:rsidP="00B85917">
      <w:pPr>
        <w:spacing w:after="0"/>
        <w:ind w:left="426" w:right="-514"/>
        <w:jc w:val="both"/>
        <w:rPr>
          <w:rFonts w:ascii="Arial" w:eastAsia="Times New Roman" w:hAnsi="Arial" w:cs="Arial"/>
          <w:b/>
          <w:bCs/>
          <w:color w:val="330000"/>
          <w:lang w:eastAsia="fr-FR"/>
        </w:rPr>
      </w:pPr>
      <w:r w:rsidRPr="00B434A7">
        <w:rPr>
          <w:rFonts w:ascii="Arial" w:eastAsia="Times New Roman" w:hAnsi="Arial" w:cs="Arial"/>
          <w:b/>
          <w:bCs/>
          <w:color w:val="330000"/>
          <w:lang w:eastAsia="fr-FR"/>
        </w:rPr>
        <w:t>É</w:t>
      </w:r>
      <w:r w:rsidR="00F62A10" w:rsidRPr="00B434A7">
        <w:rPr>
          <w:rFonts w:ascii="Arial" w:eastAsia="Times New Roman" w:hAnsi="Arial" w:cs="Arial"/>
          <w:b/>
          <w:bCs/>
          <w:color w:val="330000"/>
          <w:lang w:eastAsia="fr-FR"/>
        </w:rPr>
        <w:t>quipement</w:t>
      </w:r>
    </w:p>
    <w:p w:rsidR="00F62A10" w:rsidRPr="00D31691" w:rsidRDefault="003304D7" w:rsidP="00B85917">
      <w:pPr>
        <w:pStyle w:val="Paragraphedeliste"/>
        <w:numPr>
          <w:ilvl w:val="0"/>
          <w:numId w:val="1"/>
        </w:numPr>
        <w:ind w:right="-514"/>
        <w:jc w:val="both"/>
        <w:rPr>
          <w:rFonts w:ascii="Arial" w:eastAsia="Times New Roman" w:hAnsi="Arial" w:cs="Arial"/>
          <w:bCs/>
          <w:color w:val="330000"/>
          <w:sz w:val="20"/>
          <w:szCs w:val="20"/>
          <w:lang w:eastAsia="fr-FR"/>
        </w:rPr>
      </w:pPr>
      <w:r w:rsidRPr="00D31691">
        <w:rPr>
          <w:rFonts w:ascii="Arial" w:eastAsia="Times New Roman" w:hAnsi="Arial" w:cs="Arial"/>
          <w:bCs/>
          <w:color w:val="330000"/>
          <w:sz w:val="20"/>
          <w:szCs w:val="20"/>
          <w:lang w:eastAsia="fr-FR"/>
        </w:rPr>
        <w:t>Standard : é</w:t>
      </w:r>
      <w:r w:rsidR="00F62A10" w:rsidRPr="00D31691">
        <w:rPr>
          <w:rFonts w:ascii="Arial" w:eastAsia="Times New Roman" w:hAnsi="Arial" w:cs="Arial"/>
          <w:bCs/>
          <w:color w:val="330000"/>
          <w:sz w:val="20"/>
          <w:szCs w:val="20"/>
          <w:lang w:eastAsia="fr-FR"/>
        </w:rPr>
        <w:t>pée</w:t>
      </w:r>
      <w:r w:rsidRPr="00D31691">
        <w:rPr>
          <w:rFonts w:ascii="Arial" w:eastAsia="Times New Roman" w:hAnsi="Arial" w:cs="Arial"/>
          <w:bCs/>
          <w:color w:val="330000"/>
          <w:sz w:val="20"/>
          <w:szCs w:val="20"/>
          <w:lang w:eastAsia="fr-FR"/>
        </w:rPr>
        <w:t>, camouflage forestier</w:t>
      </w:r>
      <w:r w:rsidR="00F62A10" w:rsidRPr="00D31691">
        <w:rPr>
          <w:rFonts w:ascii="Arial" w:eastAsia="Times New Roman" w:hAnsi="Arial" w:cs="Arial"/>
          <w:bCs/>
          <w:color w:val="330000"/>
          <w:sz w:val="20"/>
          <w:szCs w:val="20"/>
          <w:lang w:eastAsia="fr-FR"/>
        </w:rPr>
        <w:t xml:space="preserve">. </w:t>
      </w:r>
    </w:p>
    <w:p w:rsidR="003304D7" w:rsidRPr="00D31691" w:rsidRDefault="003304D7" w:rsidP="00B85917">
      <w:pPr>
        <w:pStyle w:val="Paragraphedeliste"/>
        <w:numPr>
          <w:ilvl w:val="0"/>
          <w:numId w:val="1"/>
        </w:numPr>
        <w:spacing w:after="120"/>
        <w:ind w:right="-514"/>
        <w:jc w:val="both"/>
        <w:rPr>
          <w:rFonts w:ascii="Arial" w:eastAsia="Times New Roman" w:hAnsi="Arial" w:cs="Arial"/>
          <w:bCs/>
          <w:color w:val="330000"/>
          <w:sz w:val="20"/>
          <w:szCs w:val="20"/>
          <w:lang w:eastAsia="fr-FR"/>
        </w:rPr>
      </w:pPr>
      <w:r w:rsidRPr="00D31691">
        <w:rPr>
          <w:rFonts w:ascii="Arial" w:eastAsia="Times New Roman" w:hAnsi="Arial" w:cs="Arial"/>
          <w:bCs/>
          <w:color w:val="330000"/>
          <w:sz w:val="20"/>
          <w:szCs w:val="20"/>
          <w:lang w:eastAsia="fr-FR"/>
        </w:rPr>
        <w:t>Optionnel : lance (+1 point) ; arc long (+2 points) ; cor (+30 points).</w:t>
      </w:r>
    </w:p>
    <w:p w:rsidR="003304D7" w:rsidRDefault="003304D7" w:rsidP="00B85917">
      <w:pPr>
        <w:spacing w:after="0"/>
        <w:ind w:left="426" w:right="-514"/>
        <w:jc w:val="both"/>
        <w:rPr>
          <w:rFonts w:ascii="Arial" w:eastAsia="Times New Roman" w:hAnsi="Arial" w:cs="Arial"/>
          <w:b/>
          <w:bCs/>
          <w:color w:val="330000"/>
          <w:sz w:val="20"/>
          <w:szCs w:val="20"/>
          <w:lang w:eastAsia="fr-FR"/>
        </w:rPr>
      </w:pPr>
      <w:r w:rsidRPr="003304D7">
        <w:rPr>
          <w:rFonts w:ascii="Arial" w:eastAsia="Times New Roman" w:hAnsi="Arial" w:cs="Arial"/>
          <w:b/>
          <w:bCs/>
          <w:color w:val="330000"/>
          <w:sz w:val="20"/>
          <w:szCs w:val="20"/>
          <w:lang w:eastAsia="fr-FR"/>
        </w:rPr>
        <w:t>Camouflage forestier :</w:t>
      </w:r>
      <w:r>
        <w:rPr>
          <w:rFonts w:ascii="Arial" w:eastAsia="Times New Roman" w:hAnsi="Arial" w:cs="Arial"/>
          <w:b/>
          <w:bCs/>
          <w:color w:val="330000"/>
          <w:sz w:val="20"/>
          <w:szCs w:val="20"/>
          <w:lang w:eastAsia="fr-FR"/>
        </w:rPr>
        <w:t xml:space="preserve"> </w:t>
      </w:r>
    </w:p>
    <w:p w:rsidR="00D31691" w:rsidRDefault="00D31691" w:rsidP="00B85917">
      <w:pPr>
        <w:spacing w:after="0"/>
        <w:ind w:left="426" w:right="-514"/>
        <w:jc w:val="both"/>
        <w:rPr>
          <w:rStyle w:val="Accentuation"/>
          <w:rFonts w:ascii="Arial" w:hAnsi="Arial" w:cs="Arial"/>
          <w:color w:val="330000"/>
          <w:sz w:val="20"/>
          <w:szCs w:val="20"/>
        </w:rPr>
      </w:pPr>
      <w:r w:rsidRPr="00D31691">
        <w:rPr>
          <w:rFonts w:ascii="Arial" w:eastAsia="Times New Roman" w:hAnsi="Arial" w:cs="Arial"/>
          <w:bCs/>
          <w:color w:val="330000"/>
          <w:sz w:val="20"/>
          <w:szCs w:val="20"/>
          <w:lang w:eastAsia="fr-FR"/>
        </w:rPr>
        <w:t>« </w:t>
      </w:r>
      <w:r w:rsidRPr="00D31691">
        <w:rPr>
          <w:rStyle w:val="Accentuation"/>
          <w:rFonts w:ascii="Arial" w:hAnsi="Arial" w:cs="Arial"/>
          <w:color w:val="330000"/>
          <w:sz w:val="20"/>
          <w:szCs w:val="20"/>
        </w:rPr>
        <w:t>Tous portaient des épées au côté et étaient vêtus de vert et de brun de divers tons, comme pour mieux marcher sans être vus dans les clairières de l'</w:t>
      </w:r>
      <w:proofErr w:type="spellStart"/>
      <w:r w:rsidRPr="00D31691">
        <w:rPr>
          <w:rStyle w:val="Accentuation"/>
          <w:rFonts w:ascii="Arial" w:hAnsi="Arial" w:cs="Arial"/>
          <w:color w:val="330000"/>
          <w:sz w:val="20"/>
          <w:szCs w:val="20"/>
        </w:rPr>
        <w:t>Ithilien</w:t>
      </w:r>
      <w:proofErr w:type="spellEnd"/>
      <w:r w:rsidRPr="00D31691">
        <w:rPr>
          <w:rStyle w:val="Accentuation"/>
          <w:rFonts w:ascii="Arial" w:hAnsi="Arial" w:cs="Arial"/>
          <w:color w:val="330000"/>
          <w:sz w:val="20"/>
          <w:szCs w:val="20"/>
        </w:rPr>
        <w:t>. Des gants verts couvraient leurs mains, et leurs visages étaient encapuchonnés et masqués de vert, sauf pour les yeux, qu'ils avaient vifs et brillants. »</w:t>
      </w:r>
    </w:p>
    <w:p w:rsidR="00D31691" w:rsidRDefault="00D31691" w:rsidP="00B85917">
      <w:pPr>
        <w:spacing w:after="120"/>
        <w:ind w:left="426" w:right="-514"/>
        <w:jc w:val="right"/>
        <w:rPr>
          <w:rStyle w:val="Accentuation"/>
          <w:rFonts w:ascii="Arial" w:hAnsi="Arial" w:cs="Arial"/>
          <w:color w:val="330000"/>
          <w:sz w:val="20"/>
          <w:szCs w:val="20"/>
          <w:u w:val="single"/>
        </w:rPr>
      </w:pPr>
      <w:r w:rsidRPr="00450A3A">
        <w:rPr>
          <w:rStyle w:val="Accentuation"/>
          <w:rFonts w:ascii="Arial" w:hAnsi="Arial" w:cs="Arial"/>
          <w:color w:val="330000"/>
          <w:sz w:val="20"/>
          <w:szCs w:val="20"/>
          <w:u w:val="single"/>
        </w:rPr>
        <w:t>Le Seigneur des Anneaux, livre IV, chapitre 4</w:t>
      </w:r>
    </w:p>
    <w:p w:rsidR="00450A3A" w:rsidRPr="00450A3A" w:rsidRDefault="00450A3A" w:rsidP="00B85917">
      <w:pPr>
        <w:spacing w:after="0"/>
        <w:ind w:left="426" w:right="-514"/>
        <w:jc w:val="both"/>
        <w:rPr>
          <w:rStyle w:val="Accentuation"/>
          <w:rFonts w:ascii="Arial" w:hAnsi="Arial" w:cs="Arial"/>
          <w:color w:val="330000"/>
          <w:sz w:val="20"/>
          <w:szCs w:val="20"/>
          <w:u w:val="single"/>
        </w:rPr>
      </w:pPr>
      <w:r w:rsidRPr="00450A3A">
        <w:rPr>
          <w:rFonts w:ascii="Arial" w:hAnsi="Arial" w:cs="Arial"/>
          <w:color w:val="330000"/>
          <w:sz w:val="20"/>
          <w:szCs w:val="20"/>
        </w:rPr>
        <w:t xml:space="preserve">Tant qu'un Rôdeur de </w:t>
      </w:r>
      <w:r>
        <w:rPr>
          <w:rFonts w:ascii="Arial" w:hAnsi="Arial" w:cs="Arial"/>
          <w:color w:val="330000"/>
          <w:sz w:val="20"/>
          <w:szCs w:val="20"/>
        </w:rPr>
        <w:t>l'</w:t>
      </w:r>
      <w:proofErr w:type="spellStart"/>
      <w:r>
        <w:rPr>
          <w:rFonts w:ascii="Arial" w:hAnsi="Arial" w:cs="Arial"/>
          <w:color w:val="330000"/>
          <w:sz w:val="20"/>
          <w:szCs w:val="20"/>
        </w:rPr>
        <w:t>Ithilien</w:t>
      </w:r>
      <w:proofErr w:type="spellEnd"/>
      <w:r>
        <w:rPr>
          <w:rFonts w:ascii="Arial" w:hAnsi="Arial" w:cs="Arial"/>
          <w:color w:val="330000"/>
          <w:sz w:val="20"/>
          <w:szCs w:val="20"/>
        </w:rPr>
        <w:t xml:space="preserve"> ne s'est pas déplacé</w:t>
      </w:r>
      <w:r w:rsidRPr="00450A3A">
        <w:rPr>
          <w:rFonts w:ascii="Arial" w:hAnsi="Arial" w:cs="Arial"/>
          <w:color w:val="330000"/>
          <w:sz w:val="20"/>
          <w:szCs w:val="20"/>
        </w:rPr>
        <w:t xml:space="preserve"> de plus de la moitié </w:t>
      </w:r>
      <w:r>
        <w:rPr>
          <w:rFonts w:ascii="Arial" w:hAnsi="Arial" w:cs="Arial"/>
          <w:color w:val="330000"/>
          <w:sz w:val="20"/>
          <w:szCs w:val="20"/>
        </w:rPr>
        <w:t>de son mouvement et est</w:t>
      </w:r>
      <w:r w:rsidRPr="00450A3A">
        <w:rPr>
          <w:rFonts w:ascii="Arial" w:hAnsi="Arial" w:cs="Arial"/>
          <w:color w:val="330000"/>
          <w:sz w:val="20"/>
          <w:szCs w:val="20"/>
        </w:rPr>
        <w:t xml:space="preserve"> partiellement masqué derrière un élément de décor de type forestier (bosquet, arbre, souche, broussailles, </w:t>
      </w:r>
      <w:proofErr w:type="spellStart"/>
      <w:r w:rsidRPr="00450A3A">
        <w:rPr>
          <w:rFonts w:ascii="Arial" w:hAnsi="Arial" w:cs="Arial"/>
          <w:color w:val="330000"/>
          <w:sz w:val="20"/>
          <w:szCs w:val="20"/>
        </w:rPr>
        <w:t>etc</w:t>
      </w:r>
      <w:proofErr w:type="spellEnd"/>
      <w:r>
        <w:rPr>
          <w:rFonts w:ascii="Arial" w:hAnsi="Arial" w:cs="Arial"/>
          <w:color w:val="330000"/>
          <w:sz w:val="20"/>
          <w:szCs w:val="20"/>
        </w:rPr>
        <w:t>..</w:t>
      </w:r>
      <w:r w:rsidRPr="00450A3A">
        <w:rPr>
          <w:rFonts w:ascii="Arial" w:hAnsi="Arial" w:cs="Arial"/>
          <w:color w:val="330000"/>
          <w:sz w:val="20"/>
          <w:szCs w:val="20"/>
        </w:rPr>
        <w:t>.), il ne peut pas être vu à plus de 6"/14cm.</w:t>
      </w:r>
    </w:p>
    <w:p w:rsidR="00D31691" w:rsidRPr="00D31691" w:rsidRDefault="00D31691" w:rsidP="00B85917">
      <w:pPr>
        <w:spacing w:after="0"/>
        <w:ind w:left="426" w:right="-514"/>
        <w:jc w:val="both"/>
        <w:rPr>
          <w:rFonts w:ascii="Arial" w:eastAsia="Times New Roman" w:hAnsi="Arial" w:cs="Arial"/>
          <w:bCs/>
          <w:color w:val="330000"/>
          <w:sz w:val="20"/>
          <w:szCs w:val="20"/>
          <w:lang w:eastAsia="fr-FR"/>
        </w:rPr>
      </w:pPr>
    </w:p>
    <w:p w:rsidR="002154EA" w:rsidRDefault="003304D7" w:rsidP="002154EA">
      <w:pPr>
        <w:spacing w:after="120"/>
        <w:ind w:left="426" w:right="-514"/>
        <w:jc w:val="both"/>
        <w:rPr>
          <w:rFonts w:ascii="Arial" w:eastAsia="Times New Roman" w:hAnsi="Arial" w:cs="Arial"/>
          <w:b/>
          <w:bCs/>
          <w:color w:val="330000"/>
          <w:lang w:eastAsia="fr-FR"/>
        </w:rPr>
      </w:pPr>
      <w:r w:rsidRPr="003304D7">
        <w:rPr>
          <w:rFonts w:ascii="Arial" w:eastAsia="Times New Roman" w:hAnsi="Arial" w:cs="Arial"/>
          <w:b/>
          <w:bCs/>
          <w:color w:val="330000"/>
          <w:lang w:eastAsia="fr-FR"/>
        </w:rPr>
        <w:t>Règles Spéciales</w:t>
      </w:r>
    </w:p>
    <w:p w:rsidR="00144A47" w:rsidRDefault="00144A47" w:rsidP="00B85917">
      <w:pPr>
        <w:spacing w:after="0"/>
        <w:ind w:left="426" w:right="-514"/>
        <w:jc w:val="both"/>
        <w:rPr>
          <w:rFonts w:ascii="Arial" w:eastAsia="Times New Roman" w:hAnsi="Arial" w:cs="Arial"/>
          <w:b/>
          <w:bCs/>
          <w:color w:val="330000"/>
          <w:sz w:val="20"/>
          <w:szCs w:val="20"/>
          <w:lang w:eastAsia="fr-FR"/>
        </w:rPr>
      </w:pPr>
      <w:r>
        <w:rPr>
          <w:rFonts w:ascii="Arial" w:eastAsia="Times New Roman" w:hAnsi="Arial" w:cs="Arial"/>
          <w:b/>
          <w:bCs/>
          <w:color w:val="330000"/>
          <w:sz w:val="20"/>
          <w:szCs w:val="20"/>
          <w:lang w:eastAsia="fr-FR"/>
        </w:rPr>
        <w:t xml:space="preserve">Homme, </w:t>
      </w:r>
      <w:proofErr w:type="spellStart"/>
      <w:r>
        <w:rPr>
          <w:rFonts w:ascii="Arial" w:eastAsia="Times New Roman" w:hAnsi="Arial" w:cs="Arial"/>
          <w:b/>
          <w:bCs/>
          <w:color w:val="330000"/>
          <w:sz w:val="20"/>
          <w:szCs w:val="20"/>
          <w:lang w:eastAsia="fr-FR"/>
        </w:rPr>
        <w:t>Dúnadan</w:t>
      </w:r>
      <w:proofErr w:type="spellEnd"/>
      <w:r>
        <w:rPr>
          <w:rFonts w:ascii="Arial" w:eastAsia="Times New Roman" w:hAnsi="Arial" w:cs="Arial"/>
          <w:b/>
          <w:bCs/>
          <w:color w:val="330000"/>
          <w:sz w:val="20"/>
          <w:szCs w:val="20"/>
          <w:lang w:eastAsia="fr-FR"/>
        </w:rPr>
        <w:t xml:space="preserve"> </w:t>
      </w:r>
      <w:proofErr w:type="spellStart"/>
      <w:r>
        <w:rPr>
          <w:rFonts w:ascii="Arial" w:eastAsia="Times New Roman" w:hAnsi="Arial" w:cs="Arial"/>
          <w:b/>
          <w:bCs/>
          <w:color w:val="330000"/>
          <w:sz w:val="20"/>
          <w:szCs w:val="20"/>
          <w:lang w:eastAsia="fr-FR"/>
        </w:rPr>
        <w:t>Gondorien</w:t>
      </w:r>
      <w:proofErr w:type="spellEnd"/>
      <w:r>
        <w:rPr>
          <w:rFonts w:ascii="Arial" w:eastAsia="Times New Roman" w:hAnsi="Arial" w:cs="Arial"/>
          <w:b/>
          <w:bCs/>
          <w:color w:val="330000"/>
          <w:sz w:val="20"/>
          <w:szCs w:val="20"/>
          <w:lang w:eastAsia="fr-FR"/>
        </w:rPr>
        <w:t> :</w:t>
      </w:r>
    </w:p>
    <w:p w:rsidR="00144A47" w:rsidRPr="00144A47" w:rsidRDefault="00144A47" w:rsidP="00B85917">
      <w:pPr>
        <w:ind w:left="426" w:right="-514"/>
        <w:jc w:val="both"/>
        <w:rPr>
          <w:rFonts w:ascii="Arial" w:eastAsia="Times New Roman" w:hAnsi="Arial" w:cs="Arial"/>
          <w:bCs/>
          <w:i/>
          <w:color w:val="330000"/>
          <w:sz w:val="20"/>
          <w:szCs w:val="20"/>
          <w:lang w:eastAsia="fr-FR"/>
        </w:rPr>
      </w:pPr>
      <w:r w:rsidRPr="00144A47">
        <w:rPr>
          <w:rStyle w:val="Accentuation"/>
          <w:rFonts w:ascii="Arial" w:hAnsi="Arial" w:cs="Arial"/>
          <w:i w:val="0"/>
          <w:color w:val="330000"/>
          <w:sz w:val="20"/>
          <w:szCs w:val="20"/>
        </w:rPr>
        <w:t xml:space="preserve">Comme tous les </w:t>
      </w:r>
      <w:proofErr w:type="spellStart"/>
      <w:r w:rsidRPr="00144A47">
        <w:rPr>
          <w:rStyle w:val="Accentuation"/>
          <w:rFonts w:ascii="Arial" w:hAnsi="Arial" w:cs="Arial"/>
          <w:i w:val="0"/>
          <w:color w:val="330000"/>
          <w:sz w:val="20"/>
          <w:szCs w:val="20"/>
        </w:rPr>
        <w:t>Dúnedain</w:t>
      </w:r>
      <w:proofErr w:type="spellEnd"/>
      <w:r w:rsidRPr="00144A47">
        <w:rPr>
          <w:rStyle w:val="Accentuation"/>
          <w:rFonts w:ascii="Arial" w:hAnsi="Arial" w:cs="Arial"/>
          <w:i w:val="0"/>
          <w:color w:val="330000"/>
          <w:sz w:val="20"/>
          <w:szCs w:val="20"/>
        </w:rPr>
        <w:t xml:space="preserve"> du </w:t>
      </w:r>
      <w:proofErr w:type="spellStart"/>
      <w:r w:rsidRPr="00144A47">
        <w:rPr>
          <w:rStyle w:val="Accentuation"/>
          <w:rFonts w:ascii="Arial" w:hAnsi="Arial" w:cs="Arial"/>
          <w:i w:val="0"/>
          <w:color w:val="330000"/>
          <w:sz w:val="20"/>
          <w:szCs w:val="20"/>
        </w:rPr>
        <w:t>Gondor</w:t>
      </w:r>
      <w:proofErr w:type="spellEnd"/>
      <w:r w:rsidRPr="00144A47">
        <w:rPr>
          <w:rStyle w:val="Accentuation"/>
          <w:rFonts w:ascii="Arial" w:hAnsi="Arial" w:cs="Arial"/>
          <w:i w:val="0"/>
          <w:color w:val="330000"/>
          <w:sz w:val="20"/>
          <w:szCs w:val="20"/>
        </w:rPr>
        <w:t>, un Rôdeur de l'</w:t>
      </w:r>
      <w:proofErr w:type="spellStart"/>
      <w:r w:rsidRPr="00144A47">
        <w:rPr>
          <w:rStyle w:val="Accentuation"/>
          <w:rFonts w:ascii="Arial" w:hAnsi="Arial" w:cs="Arial"/>
          <w:i w:val="0"/>
          <w:color w:val="330000"/>
          <w:sz w:val="20"/>
          <w:szCs w:val="20"/>
        </w:rPr>
        <w:t>Ithilien</w:t>
      </w:r>
      <w:proofErr w:type="spellEnd"/>
      <w:r w:rsidRPr="00144A47">
        <w:rPr>
          <w:rStyle w:val="Accentuation"/>
          <w:rFonts w:ascii="Arial" w:hAnsi="Arial" w:cs="Arial"/>
          <w:i w:val="0"/>
          <w:color w:val="330000"/>
          <w:sz w:val="20"/>
          <w:szCs w:val="20"/>
        </w:rPr>
        <w:t xml:space="preserve"> suit les règle</w:t>
      </w:r>
      <w:r>
        <w:rPr>
          <w:rStyle w:val="Accentuation"/>
          <w:rFonts w:ascii="Arial" w:hAnsi="Arial" w:cs="Arial"/>
          <w:i w:val="0"/>
          <w:color w:val="330000"/>
          <w:sz w:val="20"/>
          <w:szCs w:val="20"/>
        </w:rPr>
        <w:t>s</w:t>
      </w:r>
      <w:r w:rsidRPr="00144A47">
        <w:rPr>
          <w:rStyle w:val="Accentuation"/>
          <w:rFonts w:ascii="Arial" w:hAnsi="Arial" w:cs="Arial"/>
          <w:i w:val="0"/>
          <w:color w:val="330000"/>
          <w:sz w:val="20"/>
          <w:szCs w:val="20"/>
        </w:rPr>
        <w:t xml:space="preserve"> </w:t>
      </w:r>
      <w:r w:rsidRPr="00144A47">
        <w:rPr>
          <w:rStyle w:val="lev"/>
          <w:rFonts w:ascii="Arial" w:hAnsi="Arial" w:cs="Arial"/>
          <w:iCs/>
          <w:color w:val="330000"/>
          <w:sz w:val="20"/>
          <w:szCs w:val="20"/>
        </w:rPr>
        <w:t>Homme de Pierre</w:t>
      </w:r>
      <w:r w:rsidRPr="00144A47">
        <w:rPr>
          <w:rStyle w:val="Accentuation"/>
          <w:rFonts w:ascii="Arial" w:hAnsi="Arial" w:cs="Arial"/>
          <w:i w:val="0"/>
          <w:color w:val="330000"/>
          <w:sz w:val="20"/>
          <w:szCs w:val="20"/>
        </w:rPr>
        <w:t xml:space="preserve"> et </w:t>
      </w:r>
      <w:r w:rsidRPr="00144A47">
        <w:rPr>
          <w:rStyle w:val="lev"/>
          <w:rFonts w:ascii="Arial" w:hAnsi="Arial" w:cs="Arial"/>
          <w:iCs/>
          <w:color w:val="330000"/>
          <w:sz w:val="20"/>
          <w:szCs w:val="20"/>
        </w:rPr>
        <w:t>Porteur de Fardeaux</w:t>
      </w:r>
      <w:r>
        <w:rPr>
          <w:rStyle w:val="Accentuation"/>
          <w:rFonts w:ascii="Arial" w:hAnsi="Arial" w:cs="Arial"/>
          <w:i w:val="0"/>
          <w:color w:val="330000"/>
          <w:sz w:val="20"/>
          <w:szCs w:val="20"/>
        </w:rPr>
        <w:t>.</w:t>
      </w:r>
    </w:p>
    <w:p w:rsidR="00D31691" w:rsidRDefault="00D31691" w:rsidP="00B85917">
      <w:pPr>
        <w:spacing w:after="0"/>
        <w:ind w:left="426" w:right="-514"/>
        <w:jc w:val="both"/>
        <w:rPr>
          <w:rFonts w:ascii="Arial" w:eastAsia="Times New Roman" w:hAnsi="Arial" w:cs="Arial"/>
          <w:b/>
          <w:bCs/>
          <w:color w:val="330000"/>
          <w:sz w:val="20"/>
          <w:szCs w:val="20"/>
          <w:lang w:eastAsia="fr-FR"/>
        </w:rPr>
      </w:pPr>
      <w:r w:rsidRPr="00D31691">
        <w:rPr>
          <w:rFonts w:ascii="Arial" w:eastAsia="Times New Roman" w:hAnsi="Arial" w:cs="Arial"/>
          <w:b/>
          <w:bCs/>
          <w:color w:val="330000"/>
          <w:sz w:val="20"/>
          <w:szCs w:val="20"/>
          <w:lang w:eastAsia="fr-FR"/>
        </w:rPr>
        <w:t>Forestier :</w:t>
      </w:r>
    </w:p>
    <w:p w:rsidR="002C7DD4" w:rsidRDefault="002C7DD4" w:rsidP="00B85917">
      <w:pPr>
        <w:spacing w:after="0"/>
        <w:ind w:left="426" w:right="-514"/>
        <w:jc w:val="both"/>
        <w:rPr>
          <w:rStyle w:val="Accentuation"/>
          <w:rFonts w:ascii="Arial" w:hAnsi="Arial" w:cs="Arial"/>
          <w:color w:val="330000"/>
          <w:sz w:val="20"/>
          <w:szCs w:val="20"/>
        </w:rPr>
      </w:pPr>
      <w:r w:rsidRPr="002C7DD4">
        <w:rPr>
          <w:rStyle w:val="Accentuation"/>
          <w:rFonts w:ascii="Arial" w:hAnsi="Arial" w:cs="Arial"/>
          <w:color w:val="330000"/>
          <w:sz w:val="20"/>
          <w:szCs w:val="20"/>
        </w:rPr>
        <w:t xml:space="preserve">« De ses yeux perçants de </w:t>
      </w:r>
      <w:proofErr w:type="spellStart"/>
      <w:r w:rsidRPr="002C7DD4">
        <w:rPr>
          <w:rStyle w:val="Accentuation"/>
          <w:rFonts w:ascii="Arial" w:hAnsi="Arial" w:cs="Arial"/>
          <w:color w:val="330000"/>
          <w:sz w:val="20"/>
          <w:szCs w:val="20"/>
        </w:rPr>
        <w:t>Hobbit</w:t>
      </w:r>
      <w:proofErr w:type="spellEnd"/>
      <w:r w:rsidRPr="002C7DD4">
        <w:rPr>
          <w:rStyle w:val="Accentuation"/>
          <w:rFonts w:ascii="Arial" w:hAnsi="Arial" w:cs="Arial"/>
          <w:color w:val="330000"/>
          <w:sz w:val="20"/>
          <w:szCs w:val="20"/>
        </w:rPr>
        <w:t>, il vit la présence de nombreux autres Hommes. Il les voyait monter furtivement les pentes, isolément ou en longues files, se tenant toujours dans l'ombre des bosquets ou des fourrés, ou rampant, à peine visibles avec leur habillement brun et vert, à travers l'herbe et les broussailles. »</w:t>
      </w:r>
    </w:p>
    <w:p w:rsidR="002C7DD4" w:rsidRDefault="002C7DD4" w:rsidP="00B85917">
      <w:pPr>
        <w:spacing w:after="120"/>
        <w:ind w:left="426" w:right="-514"/>
        <w:jc w:val="right"/>
        <w:rPr>
          <w:rStyle w:val="Accentuation"/>
          <w:rFonts w:ascii="Arial" w:hAnsi="Arial" w:cs="Arial"/>
          <w:color w:val="330000"/>
          <w:sz w:val="20"/>
          <w:szCs w:val="20"/>
          <w:u w:val="single"/>
        </w:rPr>
      </w:pPr>
      <w:r w:rsidRPr="002C7DD4">
        <w:rPr>
          <w:rStyle w:val="Accentuation"/>
          <w:rFonts w:ascii="Arial" w:hAnsi="Arial" w:cs="Arial"/>
          <w:color w:val="330000"/>
          <w:sz w:val="20"/>
          <w:szCs w:val="20"/>
          <w:u w:val="single"/>
        </w:rPr>
        <w:t>Le Seigneur des Anneaux, livre IV, chapitre 4</w:t>
      </w:r>
    </w:p>
    <w:p w:rsidR="00144A47" w:rsidRDefault="00144A47" w:rsidP="00B85917">
      <w:pPr>
        <w:ind w:left="426" w:right="-514"/>
        <w:jc w:val="both"/>
        <w:rPr>
          <w:rFonts w:ascii="Arial" w:hAnsi="Arial" w:cs="Arial"/>
          <w:color w:val="330000"/>
          <w:sz w:val="20"/>
          <w:szCs w:val="20"/>
        </w:rPr>
      </w:pPr>
      <w:r w:rsidRPr="00144A47">
        <w:rPr>
          <w:rFonts w:ascii="Arial" w:hAnsi="Arial" w:cs="Arial"/>
          <w:color w:val="330000"/>
          <w:sz w:val="20"/>
          <w:szCs w:val="20"/>
        </w:rPr>
        <w:t>L'</w:t>
      </w:r>
      <w:proofErr w:type="spellStart"/>
      <w:r w:rsidRPr="00144A47">
        <w:rPr>
          <w:rFonts w:ascii="Arial" w:hAnsi="Arial" w:cs="Arial"/>
          <w:color w:val="330000"/>
          <w:sz w:val="20"/>
          <w:szCs w:val="20"/>
        </w:rPr>
        <w:t>Ithilien</w:t>
      </w:r>
      <w:proofErr w:type="spellEnd"/>
      <w:r w:rsidRPr="00144A47">
        <w:rPr>
          <w:rFonts w:ascii="Arial" w:hAnsi="Arial" w:cs="Arial"/>
          <w:color w:val="330000"/>
          <w:sz w:val="20"/>
          <w:szCs w:val="20"/>
        </w:rPr>
        <w:t xml:space="preserve"> est en partie recouverte de forêts dans lesquelles les Rôdeurs ont l'ha</w:t>
      </w:r>
      <w:r>
        <w:rPr>
          <w:rFonts w:ascii="Arial" w:hAnsi="Arial" w:cs="Arial"/>
          <w:color w:val="330000"/>
          <w:sz w:val="20"/>
          <w:szCs w:val="20"/>
        </w:rPr>
        <w:t>bitude de patrouiller. Un Rôdeur</w:t>
      </w:r>
      <w:r w:rsidRPr="00144A47">
        <w:rPr>
          <w:rFonts w:ascii="Arial" w:hAnsi="Arial" w:cs="Arial"/>
          <w:color w:val="330000"/>
          <w:sz w:val="20"/>
          <w:szCs w:val="20"/>
        </w:rPr>
        <w:t xml:space="preserve"> de l'</w:t>
      </w:r>
      <w:proofErr w:type="spellStart"/>
      <w:r w:rsidRPr="00144A47">
        <w:rPr>
          <w:rFonts w:ascii="Arial" w:hAnsi="Arial" w:cs="Arial"/>
          <w:color w:val="330000"/>
          <w:sz w:val="20"/>
          <w:szCs w:val="20"/>
        </w:rPr>
        <w:t>Ithilien</w:t>
      </w:r>
      <w:proofErr w:type="spellEnd"/>
      <w:r w:rsidRPr="00144A47">
        <w:rPr>
          <w:rFonts w:ascii="Arial" w:hAnsi="Arial" w:cs="Arial"/>
          <w:color w:val="330000"/>
          <w:sz w:val="20"/>
          <w:szCs w:val="20"/>
        </w:rPr>
        <w:t xml:space="preserve"> ne subit une pénalité que du q</w:t>
      </w:r>
      <w:r>
        <w:rPr>
          <w:rFonts w:ascii="Arial" w:hAnsi="Arial" w:cs="Arial"/>
          <w:color w:val="330000"/>
          <w:sz w:val="20"/>
          <w:szCs w:val="20"/>
        </w:rPr>
        <w:t>uart de son Mouvement lorsqu'il</w:t>
      </w:r>
      <w:r w:rsidRPr="00144A47">
        <w:rPr>
          <w:rFonts w:ascii="Arial" w:hAnsi="Arial" w:cs="Arial"/>
          <w:color w:val="330000"/>
          <w:sz w:val="20"/>
          <w:szCs w:val="20"/>
        </w:rPr>
        <w:t xml:space="preserve"> traverse un décor boisé.</w:t>
      </w:r>
    </w:p>
    <w:p w:rsidR="00144A47" w:rsidRDefault="00144A47" w:rsidP="00B85917">
      <w:pPr>
        <w:spacing w:after="0"/>
        <w:ind w:left="426" w:right="-514"/>
        <w:jc w:val="both"/>
        <w:rPr>
          <w:rFonts w:ascii="Arial" w:hAnsi="Arial" w:cs="Arial"/>
          <w:b/>
          <w:color w:val="330000"/>
          <w:sz w:val="20"/>
          <w:szCs w:val="20"/>
        </w:rPr>
      </w:pPr>
      <w:r w:rsidRPr="00144A47">
        <w:rPr>
          <w:rFonts w:ascii="Arial" w:hAnsi="Arial" w:cs="Arial"/>
          <w:b/>
          <w:color w:val="330000"/>
          <w:sz w:val="20"/>
          <w:szCs w:val="20"/>
        </w:rPr>
        <w:t>Embuscade :</w:t>
      </w:r>
    </w:p>
    <w:p w:rsidR="00144A47" w:rsidRDefault="00144A47" w:rsidP="00B85917">
      <w:pPr>
        <w:spacing w:after="0"/>
        <w:ind w:left="426" w:right="-514"/>
        <w:jc w:val="both"/>
        <w:rPr>
          <w:rStyle w:val="Accentuation"/>
          <w:rFonts w:ascii="Arial" w:hAnsi="Arial" w:cs="Arial"/>
          <w:color w:val="330000"/>
          <w:sz w:val="20"/>
          <w:szCs w:val="20"/>
        </w:rPr>
      </w:pPr>
      <w:r>
        <w:rPr>
          <w:rStyle w:val="Accentuation"/>
          <w:rFonts w:ascii="Arial" w:hAnsi="Arial" w:cs="Arial"/>
          <w:color w:val="330000"/>
          <w:sz w:val="20"/>
          <w:szCs w:val="20"/>
        </w:rPr>
        <w:t xml:space="preserve">« </w:t>
      </w:r>
      <w:r w:rsidRPr="00144A47">
        <w:rPr>
          <w:rStyle w:val="Accentuation"/>
          <w:rFonts w:ascii="Arial" w:hAnsi="Arial" w:cs="Arial"/>
          <w:color w:val="330000"/>
          <w:sz w:val="20"/>
          <w:szCs w:val="20"/>
        </w:rPr>
        <w:t xml:space="preserve">Ces maudits </w:t>
      </w:r>
      <w:proofErr w:type="spellStart"/>
      <w:r w:rsidRPr="00144A47">
        <w:rPr>
          <w:rStyle w:val="Accentuation"/>
          <w:rFonts w:ascii="Arial" w:hAnsi="Arial" w:cs="Arial"/>
          <w:color w:val="330000"/>
          <w:sz w:val="20"/>
          <w:szCs w:val="20"/>
        </w:rPr>
        <w:t>Suderons</w:t>
      </w:r>
      <w:proofErr w:type="spellEnd"/>
      <w:r w:rsidRPr="00144A47">
        <w:rPr>
          <w:rStyle w:val="Accentuation"/>
          <w:rFonts w:ascii="Arial" w:hAnsi="Arial" w:cs="Arial"/>
          <w:color w:val="330000"/>
          <w:sz w:val="20"/>
          <w:szCs w:val="20"/>
        </w:rPr>
        <w:t xml:space="preserve"> sont maintenant en marche sur les anciennes routes pour grossir les armées de la Tour Sombre. Oui, ces routes mêmes que créa l'art du </w:t>
      </w:r>
      <w:proofErr w:type="spellStart"/>
      <w:r w:rsidRPr="00144A47">
        <w:rPr>
          <w:rStyle w:val="Accentuation"/>
          <w:rFonts w:ascii="Arial" w:hAnsi="Arial" w:cs="Arial"/>
          <w:color w:val="330000"/>
          <w:sz w:val="20"/>
          <w:szCs w:val="20"/>
        </w:rPr>
        <w:t>Gondor</w:t>
      </w:r>
      <w:proofErr w:type="spellEnd"/>
      <w:r w:rsidRPr="00144A47">
        <w:rPr>
          <w:rStyle w:val="Accentuation"/>
          <w:rFonts w:ascii="Arial" w:hAnsi="Arial" w:cs="Arial"/>
          <w:color w:val="330000"/>
          <w:sz w:val="20"/>
          <w:szCs w:val="20"/>
        </w:rPr>
        <w:t>. Et ils vont avec toujours plus d'insouciance, apprenons-nous, car ils pensent la puissance de leur nouveau maître assez grande pour que la seule ombre de Ses collines les protège. Nous venons leur enseigner une autre leçon. On nous a signalé il y a quelques jours qu'une grande force marchait vers le nord. Un de leurs régiments doit, d'après nos calculs, venir par ici peu avant midi -sur la route d'en haut, là où elle passe la percée. La route passe peut-être mais eux ne passeront pas ! »</w:t>
      </w:r>
    </w:p>
    <w:p w:rsidR="0064692F" w:rsidRDefault="0064692F" w:rsidP="002154EA">
      <w:pPr>
        <w:spacing w:after="120"/>
        <w:ind w:left="426" w:right="-514"/>
        <w:jc w:val="right"/>
        <w:rPr>
          <w:rStyle w:val="Accentuation"/>
          <w:rFonts w:ascii="Arial" w:hAnsi="Arial" w:cs="Arial"/>
          <w:color w:val="330000"/>
          <w:sz w:val="20"/>
          <w:szCs w:val="20"/>
          <w:u w:val="single"/>
        </w:rPr>
      </w:pPr>
      <w:r w:rsidRPr="0064692F">
        <w:rPr>
          <w:rStyle w:val="Accentuation"/>
          <w:rFonts w:ascii="Arial" w:hAnsi="Arial" w:cs="Arial"/>
          <w:color w:val="330000"/>
          <w:sz w:val="20"/>
          <w:szCs w:val="20"/>
          <w:u w:val="single"/>
        </w:rPr>
        <w:t>Le Seigneur des Anneaux, livre IV, chapitre 4</w:t>
      </w:r>
    </w:p>
    <w:p w:rsidR="0064692F" w:rsidRPr="002154EA" w:rsidRDefault="002154EA" w:rsidP="002154EA">
      <w:pPr>
        <w:ind w:left="426" w:right="-514"/>
        <w:jc w:val="both"/>
        <w:rPr>
          <w:rFonts w:ascii="Arial" w:hAnsi="Arial" w:cs="Arial"/>
          <w:i/>
          <w:iCs/>
          <w:color w:val="330000"/>
          <w:sz w:val="20"/>
          <w:szCs w:val="20"/>
          <w:u w:val="single"/>
        </w:rPr>
      </w:pPr>
      <w:r w:rsidRPr="002154EA">
        <w:rPr>
          <w:rFonts w:ascii="Arial" w:hAnsi="Arial" w:cs="Arial"/>
          <w:color w:val="330000"/>
          <w:sz w:val="20"/>
          <w:szCs w:val="20"/>
        </w:rPr>
        <w:t>Les Rôdeurs de l'</w:t>
      </w:r>
      <w:proofErr w:type="spellStart"/>
      <w:r w:rsidRPr="002154EA">
        <w:rPr>
          <w:rFonts w:ascii="Arial" w:hAnsi="Arial" w:cs="Arial"/>
          <w:color w:val="330000"/>
          <w:sz w:val="20"/>
          <w:szCs w:val="20"/>
        </w:rPr>
        <w:t>Ithilien</w:t>
      </w:r>
      <w:proofErr w:type="spellEnd"/>
      <w:r w:rsidRPr="002154EA">
        <w:rPr>
          <w:rFonts w:ascii="Arial" w:hAnsi="Arial" w:cs="Arial"/>
          <w:color w:val="330000"/>
          <w:sz w:val="20"/>
          <w:szCs w:val="20"/>
        </w:rPr>
        <w:t xml:space="preserve"> sont experts en embuscade, une tactique qu'ils pratiquent couramment. Si le scénario le permet (autrement dit si les conditions de victoire ne s'en trouvent pas affectées), un Ranger de l'</w:t>
      </w:r>
      <w:proofErr w:type="spellStart"/>
      <w:r w:rsidRPr="002154EA">
        <w:rPr>
          <w:rFonts w:ascii="Arial" w:hAnsi="Arial" w:cs="Arial"/>
          <w:color w:val="330000"/>
          <w:sz w:val="20"/>
          <w:szCs w:val="20"/>
        </w:rPr>
        <w:t>Ithilien</w:t>
      </w:r>
      <w:proofErr w:type="spellEnd"/>
      <w:r w:rsidRPr="002154EA">
        <w:rPr>
          <w:rFonts w:ascii="Arial" w:hAnsi="Arial" w:cs="Arial"/>
          <w:color w:val="330000"/>
          <w:sz w:val="20"/>
          <w:szCs w:val="20"/>
        </w:rPr>
        <w:t xml:space="preserve"> peut être déployé après l'armée adverse et à plus de 12"/28cm de ses éléments à condition d'être au moins partiellement masqué par un élément de décor. S'il se déploie de manière de manière classique, il peut à la place bénéficier de la règle </w:t>
      </w:r>
      <w:r w:rsidRPr="002154EA">
        <w:rPr>
          <w:rFonts w:ascii="Arial" w:hAnsi="Arial" w:cs="Arial"/>
          <w:b/>
          <w:color w:val="330000"/>
          <w:sz w:val="20"/>
          <w:szCs w:val="20"/>
        </w:rPr>
        <w:t>Éclaireur</w:t>
      </w:r>
      <w:r w:rsidRPr="002154EA">
        <w:rPr>
          <w:rFonts w:ascii="Arial" w:hAnsi="Arial" w:cs="Arial"/>
          <w:color w:val="330000"/>
          <w:sz w:val="20"/>
          <w:szCs w:val="20"/>
        </w:rPr>
        <w:t>.</w:t>
      </w:r>
    </w:p>
    <w:sectPr w:rsidR="0064692F" w:rsidRPr="002154EA" w:rsidSect="002154EA">
      <w:headerReference w:type="even" r:id="rId11"/>
      <w:headerReference w:type="default" r:id="rId12"/>
      <w:footerReference w:type="even" r:id="rId13"/>
      <w:footerReference w:type="default" r:id="rId14"/>
      <w:headerReference w:type="first" r:id="rId15"/>
      <w:footerReference w:type="first" r:id="rId16"/>
      <w:pgSz w:w="11906" w:h="16838"/>
      <w:pgMar w:top="1245" w:right="707" w:bottom="567" w:left="1080" w:header="454" w:footer="0" w:gutter="0"/>
      <w:cols w:num="2" w:space="708" w:equalWidth="0">
        <w:col w:w="2889" w:space="567"/>
        <w:col w:w="629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485" w:rsidRDefault="00D24485" w:rsidP="00450A3A">
      <w:pPr>
        <w:spacing w:after="0" w:line="240" w:lineRule="auto"/>
      </w:pPr>
      <w:r>
        <w:separator/>
      </w:r>
    </w:p>
  </w:endnote>
  <w:endnote w:type="continuationSeparator" w:id="0">
    <w:p w:rsidR="00D24485" w:rsidRDefault="00D24485" w:rsidP="00450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DD" w:rsidRDefault="00062CD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DD" w:rsidRDefault="00062CD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DD" w:rsidRDefault="00062C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485" w:rsidRDefault="00D24485" w:rsidP="00450A3A">
      <w:pPr>
        <w:spacing w:after="0" w:line="240" w:lineRule="auto"/>
      </w:pPr>
      <w:r>
        <w:separator/>
      </w:r>
    </w:p>
  </w:footnote>
  <w:footnote w:type="continuationSeparator" w:id="0">
    <w:p w:rsidR="00D24485" w:rsidRDefault="00D24485" w:rsidP="00450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DD" w:rsidRDefault="00062CD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3A" w:rsidRPr="00062CDD" w:rsidRDefault="00062CDD" w:rsidP="00B85917">
    <w:pPr>
      <w:pStyle w:val="En-tte"/>
      <w:ind w:left="-567" w:right="-371"/>
      <w:rPr>
        <w:rFonts w:ascii="Arial" w:hAnsi="Arial" w:cs="Arial"/>
        <w:color w:val="000000" w:themeColor="text1"/>
        <w:sz w:val="28"/>
        <w:szCs w:val="28"/>
      </w:rPr>
    </w:pPr>
    <w:r w:rsidRPr="00062CDD">
      <w:rPr>
        <w:rFonts w:ascii="Arial" w:eastAsiaTheme="majorEastAsia" w:hAnsi="Arial" w:cs="Arial"/>
        <w:b/>
        <w:color w:val="000000" w:themeColor="text1"/>
        <w:sz w:val="28"/>
        <w:szCs w:val="28"/>
      </w:rPr>
      <w:t>Rôdeur de l’</w:t>
    </w:r>
    <w:proofErr w:type="spellStart"/>
    <w:r w:rsidRPr="00062CDD">
      <w:rPr>
        <w:rFonts w:ascii="Arial" w:eastAsiaTheme="majorEastAsia" w:hAnsi="Arial" w:cs="Arial"/>
        <w:b/>
        <w:color w:val="000000" w:themeColor="text1"/>
        <w:sz w:val="28"/>
        <w:szCs w:val="28"/>
      </w:rPr>
      <w:t>Ithilien</w:t>
    </w:r>
    <w:proofErr w:type="spellEnd"/>
    <w:r w:rsidRPr="00062CDD">
      <w:rPr>
        <w:rFonts w:ascii="Arial" w:eastAsiaTheme="majorEastAsia" w:hAnsi="Arial" w:cs="Arial"/>
        <w:b/>
        <w:color w:val="000000" w:themeColor="text1"/>
        <w:sz w:val="28"/>
        <w:szCs w:val="28"/>
      </w:rPr>
      <w:t xml:space="preserve"> (Homme, </w:t>
    </w:r>
    <w:proofErr w:type="spellStart"/>
    <w:r w:rsidRPr="00062CDD">
      <w:rPr>
        <w:rFonts w:ascii="Arial" w:eastAsiaTheme="majorEastAsia" w:hAnsi="Arial" w:cs="Arial"/>
        <w:b/>
        <w:color w:val="000000" w:themeColor="text1"/>
        <w:sz w:val="28"/>
        <w:szCs w:val="28"/>
      </w:rPr>
      <w:t>Dúnadan</w:t>
    </w:r>
    <w:proofErr w:type="spellEnd"/>
    <w:r w:rsidRPr="00062CDD">
      <w:rPr>
        <w:rFonts w:ascii="Arial" w:eastAsiaTheme="majorEastAsia" w:hAnsi="Arial" w:cs="Arial"/>
        <w:b/>
        <w:color w:val="000000" w:themeColor="text1"/>
        <w:sz w:val="28"/>
        <w:szCs w:val="28"/>
      </w:rPr>
      <w:t xml:space="preserve"> </w:t>
    </w:r>
    <w:proofErr w:type="spellStart"/>
    <w:r w:rsidRPr="00062CDD">
      <w:rPr>
        <w:rFonts w:ascii="Arial" w:eastAsiaTheme="majorEastAsia" w:hAnsi="Arial" w:cs="Arial"/>
        <w:b/>
        <w:color w:val="000000" w:themeColor="text1"/>
        <w:sz w:val="28"/>
        <w:szCs w:val="28"/>
      </w:rPr>
      <w:t>Gondorien</w:t>
    </w:r>
    <w:proofErr w:type="spellEnd"/>
    <w:r w:rsidRPr="00062CDD">
      <w:rPr>
        <w:rFonts w:ascii="Arial" w:eastAsiaTheme="majorEastAsia" w:hAnsi="Arial" w:cs="Arial"/>
        <w:b/>
        <w:color w:val="000000" w:themeColor="text1"/>
        <w:sz w:val="28"/>
        <w:szCs w:val="28"/>
      </w:rPr>
      <w:t>)</w:t>
    </w:r>
    <w:r w:rsidRPr="00062CDD">
      <w:rPr>
        <w:rFonts w:asciiTheme="majorHAnsi" w:eastAsiaTheme="majorEastAsia" w:hAnsiTheme="majorHAnsi" w:cstheme="majorBidi"/>
        <w:color w:val="000000" w:themeColor="text1"/>
        <w:sz w:val="28"/>
        <w:szCs w:val="28"/>
      </w:rPr>
      <w:t xml:space="preserve">     </w:t>
    </w:r>
    <w:r w:rsidRPr="00062CDD">
      <w:rPr>
        <w:rFonts w:asciiTheme="majorHAnsi" w:eastAsiaTheme="majorEastAsia" w:hAnsiTheme="majorHAnsi" w:cstheme="majorBidi"/>
        <w:color w:val="000000" w:themeColor="text1"/>
        <w:sz w:val="28"/>
        <w:szCs w:val="28"/>
      </w:rPr>
      <w:ptab w:relativeTo="margin" w:alignment="right" w:leader="none"/>
    </w:r>
    <w:sdt>
      <w:sdtPr>
        <w:rPr>
          <w:rFonts w:ascii="Arial" w:eastAsiaTheme="majorEastAsia" w:hAnsi="Arial" w:cs="Arial"/>
          <w:b/>
          <w:color w:val="000000" w:themeColor="text1"/>
          <w:sz w:val="28"/>
          <w:szCs w:val="28"/>
        </w:rPr>
        <w:alias w:val="Date"/>
        <w:id w:val="25649056"/>
        <w:placeholder>
          <w:docPart w:val="B63CDBF58AEC49C0B7D688DC69CE09E7"/>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r w:rsidRPr="00062CDD">
          <w:rPr>
            <w:rFonts w:ascii="Arial" w:eastAsiaTheme="majorEastAsia" w:hAnsi="Arial" w:cs="Arial"/>
            <w:b/>
            <w:color w:val="000000" w:themeColor="text1"/>
            <w:sz w:val="28"/>
            <w:szCs w:val="28"/>
          </w:rPr>
          <w:t>Valeur en points : 10</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DD" w:rsidRDefault="00062CD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D0AA9"/>
    <w:multiLevelType w:val="hybridMultilevel"/>
    <w:tmpl w:val="C7A0D9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10242">
      <o:colormru v:ext="edit" colors="#ff9"/>
      <o:colormenu v:ext="edit" fillcolor="#ff9"/>
    </o:shapedefaults>
  </w:hdrShapeDefaults>
  <w:footnotePr>
    <w:footnote w:id="-1"/>
    <w:footnote w:id="0"/>
  </w:footnotePr>
  <w:endnotePr>
    <w:endnote w:id="-1"/>
    <w:endnote w:id="0"/>
  </w:endnotePr>
  <w:compat/>
  <w:rsids>
    <w:rsidRoot w:val="00361331"/>
    <w:rsid w:val="000541DF"/>
    <w:rsid w:val="00062CDD"/>
    <w:rsid w:val="000D5EDD"/>
    <w:rsid w:val="00144A47"/>
    <w:rsid w:val="001F5BC1"/>
    <w:rsid w:val="002154EA"/>
    <w:rsid w:val="002A103E"/>
    <w:rsid w:val="002C7DD4"/>
    <w:rsid w:val="003304D7"/>
    <w:rsid w:val="00361331"/>
    <w:rsid w:val="00365F51"/>
    <w:rsid w:val="00422F02"/>
    <w:rsid w:val="00450A3A"/>
    <w:rsid w:val="00454E76"/>
    <w:rsid w:val="004A1BEE"/>
    <w:rsid w:val="00520298"/>
    <w:rsid w:val="00626738"/>
    <w:rsid w:val="0064692F"/>
    <w:rsid w:val="006E537D"/>
    <w:rsid w:val="00773AFB"/>
    <w:rsid w:val="007910AB"/>
    <w:rsid w:val="007B410B"/>
    <w:rsid w:val="007E0A0A"/>
    <w:rsid w:val="00843962"/>
    <w:rsid w:val="009523A0"/>
    <w:rsid w:val="00A116FB"/>
    <w:rsid w:val="00B434A7"/>
    <w:rsid w:val="00B85917"/>
    <w:rsid w:val="00BD23F1"/>
    <w:rsid w:val="00C331A9"/>
    <w:rsid w:val="00CB1B19"/>
    <w:rsid w:val="00CF025B"/>
    <w:rsid w:val="00D24485"/>
    <w:rsid w:val="00D31691"/>
    <w:rsid w:val="00D57D76"/>
    <w:rsid w:val="00DD61FC"/>
    <w:rsid w:val="00E47DCF"/>
    <w:rsid w:val="00E94176"/>
    <w:rsid w:val="00F62A10"/>
    <w:rsid w:val="00FD10DE"/>
    <w:rsid w:val="00FD26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f9"/>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D61FC"/>
    <w:rPr>
      <w:i/>
      <w:iCs/>
    </w:rPr>
  </w:style>
  <w:style w:type="character" w:styleId="lev">
    <w:name w:val="Strong"/>
    <w:basedOn w:val="Policepardfaut"/>
    <w:uiPriority w:val="22"/>
    <w:qFormat/>
    <w:rsid w:val="00C331A9"/>
    <w:rPr>
      <w:b/>
      <w:bCs/>
    </w:rPr>
  </w:style>
  <w:style w:type="character" w:customStyle="1" w:styleId="bbcunderline">
    <w:name w:val="bbc_underline"/>
    <w:basedOn w:val="Policepardfaut"/>
    <w:rsid w:val="00C331A9"/>
    <w:rPr>
      <w:u w:val="single"/>
    </w:rPr>
  </w:style>
  <w:style w:type="paragraph" w:styleId="Paragraphedeliste">
    <w:name w:val="List Paragraph"/>
    <w:basedOn w:val="Normal"/>
    <w:uiPriority w:val="34"/>
    <w:qFormat/>
    <w:rsid w:val="00D31691"/>
    <w:pPr>
      <w:ind w:left="720"/>
      <w:contextualSpacing/>
    </w:pPr>
  </w:style>
  <w:style w:type="paragraph" w:styleId="En-tte">
    <w:name w:val="header"/>
    <w:basedOn w:val="Normal"/>
    <w:link w:val="En-tteCar"/>
    <w:uiPriority w:val="99"/>
    <w:semiHidden/>
    <w:unhideWhenUsed/>
    <w:rsid w:val="00450A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0A3A"/>
  </w:style>
  <w:style w:type="paragraph" w:styleId="Pieddepage">
    <w:name w:val="footer"/>
    <w:basedOn w:val="Normal"/>
    <w:link w:val="PieddepageCar"/>
    <w:uiPriority w:val="99"/>
    <w:semiHidden/>
    <w:unhideWhenUsed/>
    <w:rsid w:val="00450A3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50A3A"/>
  </w:style>
  <w:style w:type="character" w:customStyle="1" w:styleId="bbccenter">
    <w:name w:val="bbc_center"/>
    <w:basedOn w:val="Policepardfaut"/>
    <w:rsid w:val="00D57D76"/>
    <w:rPr>
      <w:vanish w:val="0"/>
      <w:webHidden w:val="0"/>
      <w:specVanish w:val="0"/>
    </w:rPr>
  </w:style>
  <w:style w:type="paragraph" w:styleId="Textedebulles">
    <w:name w:val="Balloon Text"/>
    <w:basedOn w:val="Normal"/>
    <w:link w:val="TextedebullesCar"/>
    <w:uiPriority w:val="99"/>
    <w:semiHidden/>
    <w:unhideWhenUsed/>
    <w:rsid w:val="00062C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2C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847707">
      <w:bodyDiv w:val="1"/>
      <w:marLeft w:val="0"/>
      <w:marRight w:val="0"/>
      <w:marTop w:val="0"/>
      <w:marBottom w:val="0"/>
      <w:divBdr>
        <w:top w:val="none" w:sz="0" w:space="0" w:color="auto"/>
        <w:left w:val="none" w:sz="0" w:space="0" w:color="auto"/>
        <w:bottom w:val="none" w:sz="0" w:space="0" w:color="auto"/>
        <w:right w:val="none" w:sz="0" w:space="0" w:color="auto"/>
      </w:divBdr>
      <w:divsChild>
        <w:div w:id="1805464924">
          <w:marLeft w:val="0"/>
          <w:marRight w:val="0"/>
          <w:marTop w:val="0"/>
          <w:marBottom w:val="0"/>
          <w:divBdr>
            <w:top w:val="none" w:sz="0" w:space="0" w:color="auto"/>
            <w:left w:val="none" w:sz="0" w:space="0" w:color="auto"/>
            <w:bottom w:val="none" w:sz="0" w:space="0" w:color="auto"/>
            <w:right w:val="none" w:sz="0" w:space="0" w:color="auto"/>
          </w:divBdr>
          <w:divsChild>
            <w:div w:id="1439064941">
              <w:marLeft w:val="0"/>
              <w:marRight w:val="0"/>
              <w:marTop w:val="0"/>
              <w:marBottom w:val="0"/>
              <w:divBdr>
                <w:top w:val="none" w:sz="0" w:space="0" w:color="auto"/>
                <w:left w:val="none" w:sz="0" w:space="0" w:color="auto"/>
                <w:bottom w:val="none" w:sz="0" w:space="0" w:color="auto"/>
                <w:right w:val="none" w:sz="0" w:space="0" w:color="auto"/>
              </w:divBdr>
              <w:divsChild>
                <w:div w:id="1838419194">
                  <w:marLeft w:val="0"/>
                  <w:marRight w:val="0"/>
                  <w:marTop w:val="0"/>
                  <w:marBottom w:val="0"/>
                  <w:divBdr>
                    <w:top w:val="none" w:sz="0" w:space="0" w:color="auto"/>
                    <w:left w:val="none" w:sz="0" w:space="0" w:color="auto"/>
                    <w:bottom w:val="none" w:sz="0" w:space="0" w:color="auto"/>
                    <w:right w:val="none" w:sz="0" w:space="0" w:color="auto"/>
                  </w:divBdr>
                  <w:divsChild>
                    <w:div w:id="86002616">
                      <w:marLeft w:val="0"/>
                      <w:marRight w:val="0"/>
                      <w:marTop w:val="0"/>
                      <w:marBottom w:val="200"/>
                      <w:divBdr>
                        <w:top w:val="single" w:sz="18" w:space="8" w:color="808080"/>
                        <w:left w:val="none" w:sz="0" w:space="0" w:color="auto"/>
                        <w:bottom w:val="single" w:sz="18" w:space="0" w:color="660000"/>
                        <w:right w:val="none" w:sz="0" w:space="0" w:color="auto"/>
                      </w:divBdr>
                      <w:divsChild>
                        <w:div w:id="2133936286">
                          <w:marLeft w:val="0"/>
                          <w:marRight w:val="0"/>
                          <w:marTop w:val="0"/>
                          <w:marBottom w:val="0"/>
                          <w:divBdr>
                            <w:top w:val="none" w:sz="0" w:space="0" w:color="auto"/>
                            <w:left w:val="none" w:sz="0" w:space="0" w:color="auto"/>
                            <w:bottom w:val="none" w:sz="0" w:space="0" w:color="auto"/>
                            <w:right w:val="none" w:sz="0" w:space="0" w:color="auto"/>
                          </w:divBdr>
                          <w:divsChild>
                            <w:div w:id="764226426">
                              <w:marLeft w:val="3525"/>
                              <w:marRight w:val="0"/>
                              <w:marTop w:val="225"/>
                              <w:marBottom w:val="0"/>
                              <w:divBdr>
                                <w:top w:val="single" w:sz="8" w:space="8" w:color="D3D3D3"/>
                                <w:left w:val="none" w:sz="0" w:space="0" w:color="auto"/>
                                <w:bottom w:val="none" w:sz="0" w:space="0" w:color="auto"/>
                                <w:right w:val="none" w:sz="0" w:space="0" w:color="auto"/>
                              </w:divBdr>
                              <w:divsChild>
                                <w:div w:id="11057325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3CDBF58AEC49C0B7D688DC69CE09E7"/>
        <w:category>
          <w:name w:val="Général"/>
          <w:gallery w:val="placeholder"/>
        </w:category>
        <w:types>
          <w:type w:val="bbPlcHdr"/>
        </w:types>
        <w:behaviors>
          <w:behavior w:val="content"/>
        </w:behaviors>
        <w:guid w:val="{7985330D-6E34-40C1-90A1-914A29B1EC7C}"/>
      </w:docPartPr>
      <w:docPartBody>
        <w:p w:rsidR="00335867" w:rsidRDefault="003B7C63" w:rsidP="003B7C63">
          <w:pPr>
            <w:pStyle w:val="B63CDBF58AEC49C0B7D688DC69CE09E7"/>
          </w:pPr>
          <w:r>
            <w:rPr>
              <w:rFonts w:asciiTheme="majorHAnsi" w:eastAsiaTheme="majorEastAsia" w:hAnsiTheme="majorHAnsi" w:cstheme="majorBidi"/>
              <w:color w:val="4F81BD" w:themeColor="accent1"/>
              <w:sz w:val="24"/>
              <w:szCs w:val="24"/>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B7C63"/>
    <w:rsid w:val="00335867"/>
    <w:rsid w:val="003B7C63"/>
    <w:rsid w:val="00EB6C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8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D15C0544F34F779B40417BB98A2A5A">
    <w:name w:val="E2D15C0544F34F779B40417BB98A2A5A"/>
    <w:rsid w:val="003B7C63"/>
  </w:style>
  <w:style w:type="paragraph" w:customStyle="1" w:styleId="B63CDBF58AEC49C0B7D688DC69CE09E7">
    <w:name w:val="B63CDBF58AEC49C0B7D688DC69CE09E7"/>
    <w:rsid w:val="003B7C63"/>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Rotonde">
  <a:themeElements>
    <a:clrScheme name="Rotond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Rotond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Rotond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Valeur en points : 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68B1B-8520-42AF-847A-5E55BF2A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665</Words>
  <Characters>3663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dc:creator>
  <cp:lastModifiedBy>Matthieu</cp:lastModifiedBy>
  <cp:revision>14</cp:revision>
  <dcterms:created xsi:type="dcterms:W3CDTF">2014-11-25T23:28:00Z</dcterms:created>
  <dcterms:modified xsi:type="dcterms:W3CDTF">2014-12-01T23:31:00Z</dcterms:modified>
</cp:coreProperties>
</file>