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maladie de parkinson :</w:t>
      </w:r>
    </w:p>
    <w:p>
      <w:pPr>
        <w:spacing w:before="0" w:after="200" w:line="276"/>
        <w:ind w:right="0" w:left="0" w:firstLine="0"/>
        <w:jc w:val="left"/>
        <w:rPr>
          <w:rFonts w:ascii="Calibri" w:hAnsi="Calibri" w:cs="Calibri" w:eastAsia="Calibri"/>
          <w:b/>
          <w:color w:val="0070C0"/>
          <w:spacing w:val="0"/>
          <w:position w:val="0"/>
          <w:sz w:val="28"/>
          <w:shd w:fill="auto" w:val="clear"/>
        </w:rPr>
      </w:pPr>
      <w:r>
        <w:rPr>
          <w:rFonts w:ascii="Calibri" w:hAnsi="Calibri" w:cs="Calibri" w:eastAsia="Calibri"/>
          <w:b/>
          <w:color w:val="0070C0"/>
          <w:spacing w:val="0"/>
          <w:position w:val="0"/>
          <w:sz w:val="28"/>
          <w:shd w:fill="auto" w:val="clear"/>
        </w:rPr>
        <w:t xml:space="preserve">1 HISTORIQUE DE LA MALADIE DE PARKINSON </w:t>
      </w:r>
    </w:p>
    <w:p>
      <w:pPr>
        <w:spacing w:before="0" w:after="0" w:line="240"/>
        <w:ind w:right="0" w:left="0" w:firstLine="0"/>
        <w:jc w:val="left"/>
        <w:rPr>
          <w:rFonts w:ascii="TimesNewRomanPS-ItalicMT" w:hAnsi="TimesNewRomanPS-ItalicMT" w:cs="TimesNewRomanPS-ItalicMT" w:eastAsia="TimesNewRomanPS-ItalicMT"/>
          <w:i/>
          <w:color w:val="auto"/>
          <w:spacing w:val="0"/>
          <w:position w:val="0"/>
          <w:sz w:val="24"/>
          <w:shd w:fill="auto" w:val="clear"/>
        </w:rPr>
      </w:pPr>
      <w:r>
        <w:rPr>
          <w:rFonts w:ascii="TimesNewRomanPSMT" w:hAnsi="TimesNewRomanPSMT" w:cs="TimesNewRomanPSMT" w:eastAsia="TimesNewRomanPSMT"/>
          <w:color w:val="auto"/>
          <w:spacing w:val="0"/>
          <w:position w:val="0"/>
          <w:sz w:val="24"/>
          <w:shd w:fill="FFFF00" w:val="clear"/>
        </w:rPr>
        <w:t xml:space="preserve">- La maladie de Parkinson et ses manifestations sont connues depuis longtemps. Elle était déjà référée au système médical indien antique </w:t>
      </w:r>
    </w:p>
    <w:p>
      <w:pPr>
        <w:spacing w:before="0" w:after="0" w:line="240"/>
        <w:ind w:right="0" w:left="0" w:firstLine="0"/>
        <w:jc w:val="left"/>
        <w:rPr>
          <w:rFonts w:ascii="TimesNewRomanPSMT" w:hAnsi="TimesNewRomanPSMT" w:cs="TimesNewRomanPSMT" w:eastAsia="TimesNewRomanPSMT"/>
          <w:color w:val="auto"/>
          <w:spacing w:val="0"/>
          <w:position w:val="0"/>
          <w:sz w:val="24"/>
          <w:shd w:fill="auto" w:val="clear"/>
        </w:rPr>
      </w:pPr>
      <w:r>
        <w:rPr>
          <w:rFonts w:ascii="TimesNewRomanPSMT" w:hAnsi="TimesNewRomanPSMT" w:cs="TimesNewRomanPSMT" w:eastAsia="TimesNewRomanPSMT"/>
          <w:color w:val="auto"/>
          <w:spacing w:val="0"/>
          <w:position w:val="0"/>
          <w:sz w:val="24"/>
          <w:shd w:fill="00FFFF" w:val="clear"/>
        </w:rPr>
        <w:t xml:space="preserve">- En ce qui concerne la littérature médicale occidentale, la maladie de Parkinson fût décrite par le physicien Galen dans en l'an 175 </w:t>
      </w:r>
    </w:p>
    <w:p>
      <w:pPr>
        <w:spacing w:before="0" w:after="0" w:line="240"/>
        <w:ind w:right="0" w:left="0" w:firstLine="0"/>
        <w:jc w:val="left"/>
        <w:rPr>
          <w:rFonts w:ascii="Arial" w:hAnsi="Arial" w:cs="Arial" w:eastAsia="Arial"/>
          <w:color w:val="FF0000"/>
          <w:spacing w:val="0"/>
          <w:position w:val="0"/>
          <w:sz w:val="20"/>
          <w:shd w:fill="auto" w:val="clear"/>
        </w:rPr>
      </w:pPr>
      <w:r>
        <w:rPr>
          <w:rFonts w:ascii="Arial" w:hAnsi="Arial" w:cs="Arial" w:eastAsia="Arial"/>
          <w:color w:val="FF0000"/>
          <w:spacing w:val="0"/>
          <w:position w:val="0"/>
          <w:sz w:val="20"/>
          <w:shd w:fill="auto" w:val="clear"/>
        </w:rPr>
        <w:t xml:space="preserve">en l'an 1817 ;James Parkinson raporta « Tremblement involontaire, en certaines parties du corps, avec diminution de la force musculaire ; tremblements n’ayant pas lieu durant le mouvement, mais se produisent alors même que ces parties sont appuyées. Tendance à plier le tronc en avant et à passer de la marche à la course. Intégrité des sens et de l’intelligence. » .</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C’est en ces termes que James Parkinson décrivit dans son </w:t>
      </w:r>
      <w:r>
        <w:rPr>
          <w:rFonts w:ascii="Arial" w:hAnsi="Arial" w:cs="Arial" w:eastAsia="Arial"/>
          <w:color w:val="auto"/>
          <w:spacing w:val="0"/>
          <w:position w:val="0"/>
          <w:sz w:val="22"/>
          <w:u w:val="single"/>
          <w:shd w:fill="auto" w:val="clear"/>
        </w:rPr>
        <w:t xml:space="preserve">Essai sur la paralysie tremblante</w:t>
      </w:r>
      <w:r>
        <w:rPr>
          <w:rFonts w:ascii="Arial" w:hAnsi="Arial" w:cs="Arial" w:eastAsia="Arial"/>
          <w:color w:val="auto"/>
          <w:spacing w:val="0"/>
          <w:position w:val="0"/>
          <w:sz w:val="22"/>
          <w:shd w:fill="auto" w:val="clear"/>
        </w:rPr>
        <w:t xml:space="preserve"> de 1817 la maladie qui portera son nom</w:t>
      </w:r>
    </w:p>
    <w:p>
      <w:pPr>
        <w:spacing w:before="0" w:after="0" w:line="240"/>
        <w:ind w:right="0" w:left="0" w:firstLine="0"/>
        <w:jc w:val="left"/>
        <w:rPr>
          <w:rFonts w:ascii="Times New Roman" w:hAnsi="Times New Roman" w:cs="Times New Roman" w:eastAsia="Times New Roman"/>
          <w:color w:val="171518"/>
          <w:spacing w:val="0"/>
          <w:position w:val="0"/>
          <w:sz w:val="28"/>
          <w:shd w:fill="auto" w:val="clear"/>
        </w:rPr>
      </w:pPr>
      <w:r>
        <w:rPr>
          <w:rFonts w:ascii="TimesNewRomanPSMT" w:hAnsi="TimesNewRomanPSMT" w:cs="TimesNewRomanPSMT" w:eastAsia="TimesNewRomanPSMT"/>
          <w:color w:val="auto"/>
          <w:spacing w:val="0"/>
          <w:position w:val="0"/>
          <w:sz w:val="24"/>
          <w:shd w:fill="auto" w:val="clear"/>
        </w:rPr>
        <w:t xml:space="preserve">Ce traité fût basé uniquement sur six cas qu'il observa au cours de sa pratique médicale et qu'il rencontra au cours de promenades dans son voisinage.</w:t>
      </w:r>
    </w:p>
    <w:p>
      <w:pPr>
        <w:spacing w:before="0" w:after="0" w:line="240"/>
        <w:ind w:right="0" w:left="0" w:firstLine="0"/>
        <w:jc w:val="left"/>
        <w:rPr>
          <w:rFonts w:ascii="Arial" w:hAnsi="Arial" w:cs="Arial" w:eastAsia="Arial"/>
          <w:b/>
          <w:color w:val="004DBB"/>
          <w:spacing w:val="0"/>
          <w:position w:val="0"/>
          <w:sz w:val="24"/>
          <w:shd w:fill="auto" w:val="clear"/>
        </w:rPr>
      </w:pPr>
      <w:r>
        <w:rPr>
          <w:rFonts w:ascii="Arial" w:hAnsi="Arial" w:cs="Arial" w:eastAsia="Arial"/>
          <w:b/>
          <w:color w:val="004DBB"/>
          <w:spacing w:val="0"/>
          <w:position w:val="0"/>
          <w:sz w:val="24"/>
          <w:shd w:fill="auto" w:val="clear"/>
        </w:rPr>
        <w:t xml:space="preserve">2 deffinition de la maladie de parkinson:</w:t>
      </w:r>
    </w:p>
    <w:p>
      <w:pPr>
        <w:spacing w:before="0" w:after="0" w:line="240"/>
        <w:ind w:right="0" w:left="0" w:firstLine="0"/>
        <w:jc w:val="left"/>
        <w:rPr>
          <w:rFonts w:ascii="Arial" w:hAnsi="Arial" w:cs="Arial" w:eastAsia="Arial"/>
          <w:b/>
          <w:color w:val="004DBB"/>
          <w:spacing w:val="0"/>
          <w:position w:val="0"/>
          <w:sz w:val="24"/>
          <w:shd w:fill="auto" w:val="clear"/>
        </w:rPr>
      </w:pPr>
    </w:p>
    <w:p>
      <w:pPr>
        <w:spacing w:before="0" w:after="0" w:line="240"/>
        <w:ind w:right="0" w:left="0" w:firstLine="0"/>
        <w:jc w:val="left"/>
        <w:rPr>
          <w:rFonts w:ascii="TimesNewRomanPSMT" w:hAnsi="TimesNewRomanPSMT" w:cs="TimesNewRomanPSMT" w:eastAsia="TimesNewRomanPSMT"/>
          <w:color w:val="auto"/>
          <w:spacing w:val="0"/>
          <w:position w:val="0"/>
          <w:sz w:val="24"/>
          <w:shd w:fill="auto" w:val="clear"/>
        </w:rPr>
      </w:pPr>
      <w:r>
        <w:rPr>
          <w:rFonts w:ascii="TimesNewRomanPSMT" w:hAnsi="TimesNewRomanPSMT" w:cs="TimesNewRomanPSMT" w:eastAsia="TimesNewRomanPSMT"/>
          <w:color w:val="auto"/>
          <w:spacing w:val="0"/>
          <w:position w:val="0"/>
          <w:sz w:val="24"/>
          <w:shd w:fill="auto" w:val="clear"/>
        </w:rPr>
        <w:t xml:space="preserve">la maladie de Parkinson se caractérise par la déposition d’agrégats protéiques intracellulaires dans les neurones. Ces agrégats, dans le cas présent, sont appelés corps de Lewy et provoquent progressivement la mort des neurones concernés, particulièrement dans la substance noire pars compacta, siège des neurones dopaminergiques mésencéphaliques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TimesNewRomanPSMT" w:hAnsi="TimesNewRomanPSMT" w:cs="TimesNewRomanPSMT" w:eastAsia="TimesNewRomanPSMT"/>
          <w:color w:val="auto"/>
          <w:spacing w:val="0"/>
          <w:position w:val="0"/>
          <w:sz w:val="24"/>
          <w:shd w:fill="auto" w:val="clear"/>
        </w:rPr>
        <w:t xml:space="preserve">-Notons que les corps de Lewy sont retrouvés dans tous les cas de maladie de Parkinson, et qu’ils sont par ailleurs un critère de diagnostic post-mortem. </w:t>
      </w:r>
    </w:p>
    <w:p>
      <w:pPr>
        <w:spacing w:before="0" w:after="0" w:line="240"/>
        <w:ind w:right="0" w:left="0" w:firstLine="0"/>
        <w:jc w:val="left"/>
        <w:rPr>
          <w:rFonts w:ascii="Arial" w:hAnsi="Arial" w:cs="Arial" w:eastAsia="Arial"/>
          <w:b/>
          <w:color w:val="004DBB"/>
          <w:spacing w:val="0"/>
          <w:position w:val="0"/>
          <w:sz w:val="24"/>
          <w:shd w:fill="auto" w:val="clear"/>
        </w:rPr>
      </w:pPr>
    </w:p>
    <w:p>
      <w:pPr>
        <w:spacing w:before="0" w:after="0" w:line="240"/>
        <w:ind w:right="0" w:left="0" w:firstLine="0"/>
        <w:jc w:val="left"/>
        <w:rPr>
          <w:rFonts w:ascii="Calibri" w:hAnsi="Calibri" w:cs="Calibri" w:eastAsia="Calibri"/>
          <w:b/>
          <w:color w:val="4F81BD"/>
          <w:spacing w:val="0"/>
          <w:position w:val="0"/>
          <w:sz w:val="24"/>
          <w:shd w:fill="auto" w:val="clear"/>
        </w:rPr>
      </w:pPr>
      <w:r>
        <w:rPr>
          <w:rFonts w:ascii="Calibri" w:hAnsi="Calibri" w:cs="Calibri" w:eastAsia="Calibri"/>
          <w:b/>
          <w:color w:val="4F81BD"/>
          <w:spacing w:val="0"/>
          <w:position w:val="0"/>
          <w:sz w:val="24"/>
          <w:shd w:fill="auto" w:val="clear"/>
        </w:rPr>
        <w:t xml:space="preserve">Sur le plan clinique, le syndrome parkinsonien est classiquement caractérisé par :</w:t>
      </w:r>
    </w:p>
    <w:p>
      <w:pPr>
        <w:spacing w:before="0" w:after="0" w:line="240"/>
        <w:ind w:right="0" w:left="0" w:firstLine="0"/>
        <w:jc w:val="left"/>
        <w:rPr>
          <w:rFonts w:ascii="Calibri" w:hAnsi="Calibri" w:cs="Calibri" w:eastAsia="Calibri"/>
          <w:b/>
          <w:color w:val="4F81BD"/>
          <w:spacing w:val="0"/>
          <w:position w:val="0"/>
          <w:sz w:val="24"/>
          <w:shd w:fill="auto" w:val="clear"/>
        </w:rPr>
      </w:pPr>
      <w:r>
        <w:rPr>
          <w:rFonts w:ascii="Calibri" w:hAnsi="Calibri" w:cs="Calibri" w:eastAsia="Calibri"/>
          <w:b/>
          <w:color w:val="4F81BD"/>
          <w:spacing w:val="0"/>
          <w:position w:val="0"/>
          <w:sz w:val="24"/>
          <w:shd w:fill="auto" w:val="clear"/>
        </w:rPr>
        <w:t xml:space="preserve">troubles moteurs; </w:t>
      </w:r>
    </w:p>
    <w:p>
      <w:pPr>
        <w:numPr>
          <w:ilvl w:val="0"/>
          <w:numId w:val="3"/>
        </w:numPr>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La difficulté à initier (akinésie) ou effectuer (bradykinésie) des mouvements.</w:t>
      </w:r>
    </w:p>
    <w:p>
      <w:pPr>
        <w:numPr>
          <w:ilvl w:val="0"/>
          <w:numId w:val="3"/>
        </w:numPr>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Une rigidité musculaire (hypertonie).</w:t>
      </w:r>
    </w:p>
    <w:p>
      <w:pPr>
        <w:numPr>
          <w:ilvl w:val="0"/>
          <w:numId w:val="3"/>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2"/>
          <w:shd w:fill="auto" w:val="clear"/>
        </w:rPr>
        <w:t xml:space="preserve">Des tremblements de repos d’une fréquence de 4 à 6 cycles par seconde.</w:t>
      </w:r>
    </w:p>
    <w:p>
      <w:pPr>
        <w:spacing w:before="0" w:after="12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4F81BD"/>
          <w:spacing w:val="0"/>
          <w:position w:val="0"/>
          <w:sz w:val="22"/>
          <w:shd w:fill="auto" w:val="clear"/>
        </w:rPr>
        <w:t xml:space="preserve">troubles non mateurs; ( troubles p</w:t>
      </w:r>
      <w:r>
        <w:rPr>
          <w:rFonts w:ascii="Calibri" w:hAnsi="Calibri" w:cs="Calibri" w:eastAsia="Calibri"/>
          <w:color w:val="4F81BD"/>
          <w:spacing w:val="0"/>
          <w:position w:val="0"/>
          <w:sz w:val="22"/>
          <w:shd w:fill="auto" w:val="clear"/>
        </w:rPr>
        <w:t xml:space="preserve">sychologiques </w:t>
      </w:r>
      <w:r>
        <w:rPr>
          <w:rFonts w:ascii="Calibri" w:hAnsi="Calibri" w:cs="Calibri" w:eastAsia="Calibri"/>
          <w:color w:val="auto"/>
          <w:spacing w:val="0"/>
          <w:position w:val="0"/>
          <w:sz w:val="22"/>
          <w:shd w:fill="auto" w:val="clear"/>
        </w:rPr>
        <w:t xml:space="preserve">) </w:t>
      </w:r>
    </w:p>
    <w:p>
      <w:pPr>
        <w:spacing w:before="0" w:after="12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dépressions plus ou moins profondes</w:t>
      </w:r>
    </w:p>
    <w:p>
      <w:pPr>
        <w:spacing w:before="0" w:after="12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troubles cognitifs </w:t>
      </w:r>
    </w:p>
    <w:p>
      <w:pPr>
        <w:spacing w:before="0" w:after="12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démences</w:t>
      </w:r>
    </w:p>
    <w:p>
      <w:pPr>
        <w:spacing w:before="0" w:after="120" w:line="276"/>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troubles de l'humeur</w:t>
      </w:r>
    </w:p>
    <w:p>
      <w:pPr>
        <w:spacing w:before="0" w:after="120" w:line="276"/>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troubles du sommeil.</w:t>
      </w:r>
    </w:p>
    <w:p>
      <w:pPr>
        <w:spacing w:before="0" w:after="120" w:line="276"/>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troubles de perception</w:t>
      </w:r>
    </w:p>
    <w:p>
      <w:pPr>
        <w:spacing w:before="0" w:after="0" w:line="240"/>
        <w:ind w:right="0" w:left="0" w:firstLine="0"/>
        <w:jc w:val="left"/>
        <w:rPr>
          <w:rFonts w:ascii="Arial" w:hAnsi="Arial" w:cs="Arial" w:eastAsia="Arial"/>
          <w:b/>
          <w:color w:val="004DBB"/>
          <w:spacing w:val="0"/>
          <w:position w:val="0"/>
          <w:sz w:val="28"/>
          <w:shd w:fill="auto" w:val="clear"/>
        </w:rPr>
      </w:pPr>
      <w:r>
        <w:rPr>
          <w:rFonts w:ascii="Arial" w:hAnsi="Arial" w:cs="Arial" w:eastAsia="Arial"/>
          <w:b/>
          <w:color w:val="004DBB"/>
          <w:spacing w:val="0"/>
          <w:position w:val="0"/>
          <w:sz w:val="28"/>
          <w:shd w:fill="auto" w:val="clear"/>
        </w:rPr>
        <w:t xml:space="preserve">- causes de la maladie de parkinson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Divers facteurs interviennent dans la pathogénie de la Maladie de Parkinson  </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669"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1–Stress oxydatif et dysfonction mitochondriale </w:t>
      </w:r>
    </w:p>
    <w:p>
      <w:pPr>
        <w:spacing w:before="0" w:after="669"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2–Stress oxydatif et calcium </w:t>
      </w:r>
    </w:p>
    <w:p>
      <w:pPr>
        <w:spacing w:before="0" w:after="669"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3–Dysfonctionnement protéique : protéasome et </w:t>
      </w:r>
      <w:r>
        <w:rPr>
          <w:rFonts w:ascii="Arial" w:hAnsi="Arial" w:cs="Arial" w:eastAsia="Arial"/>
          <w:b/>
          <w:color w:val="auto"/>
          <w:spacing w:val="0"/>
          <w:position w:val="0"/>
          <w:sz w:val="24"/>
          <w:shd w:fill="auto" w:val="clear"/>
        </w:rPr>
        <w:t xml:space="preserve">α-synucl</w:t>
      </w:r>
      <w:r>
        <w:rPr>
          <w:rFonts w:ascii="Arial" w:hAnsi="Arial" w:cs="Arial" w:eastAsia="Arial"/>
          <w:b/>
          <w:color w:val="auto"/>
          <w:spacing w:val="0"/>
          <w:position w:val="0"/>
          <w:sz w:val="24"/>
          <w:shd w:fill="auto" w:val="clear"/>
        </w:rPr>
        <w:t xml:space="preserve">éine </w:t>
      </w:r>
    </w:p>
    <w:p>
      <w:pPr>
        <w:spacing w:before="0" w:after="669" w:line="240"/>
        <w:ind w:right="0" w:left="0" w:firstLine="0"/>
        <w:jc w:val="left"/>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4"/>
          <w:shd w:fill="auto" w:val="clear"/>
        </w:rPr>
        <w:t xml:space="preserve">4–Rôle des facteurs environnementaux : pesticides </w:t>
      </w:r>
    </w:p>
    <w:p>
      <w:pPr>
        <w:spacing w:before="0" w:after="669" w:line="240"/>
        <w:ind w:right="0" w:left="0" w:firstLine="0"/>
        <w:jc w:val="left"/>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4"/>
          <w:shd w:fill="auto" w:val="clear"/>
        </w:rPr>
        <w:t xml:space="preserve">5–Rôle des facteurs génitiques </w:t>
      </w:r>
    </w:p>
    <w:p>
      <w:pPr>
        <w:spacing w:before="0" w:after="669" w:line="240"/>
        <w:ind w:right="0" w:left="0" w:firstLine="0"/>
        <w:jc w:val="left"/>
        <w:rPr>
          <w:rFonts w:ascii="Arial" w:hAnsi="Arial" w:cs="Arial" w:eastAsia="Arial"/>
          <w:b/>
          <w:color w:val="004DBB"/>
          <w:spacing w:val="0"/>
          <w:position w:val="0"/>
          <w:sz w:val="28"/>
          <w:shd w:fill="auto" w:val="clear"/>
        </w:rPr>
      </w:pPr>
      <w:r>
        <w:rPr>
          <w:rFonts w:ascii="Arial" w:hAnsi="Arial" w:cs="Arial" w:eastAsia="Arial"/>
          <w:b/>
          <w:color w:val="004DBB"/>
          <w:spacing w:val="0"/>
          <w:position w:val="0"/>
          <w:sz w:val="28"/>
          <w:shd w:fill="auto" w:val="clear"/>
        </w:rPr>
        <w:t xml:space="preserve">Stress oxydatif et dysfonction mitochondriale</w:t>
      </w:r>
    </w:p>
    <w:p>
      <w:pPr>
        <w:spacing w:before="0" w:after="669" w:line="240"/>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4"/>
          <w:shd w:fill="auto" w:val="clear"/>
        </w:rPr>
        <w:t xml:space="preserve">(figure 3 Le rôle des mitochondries dans la maladie de Parkinson )</w:t>
      </w:r>
    </w:p>
    <w:p>
      <w:pPr>
        <w:spacing w:before="0" w:after="0" w:line="240"/>
        <w:ind w:right="0" w:left="0" w:firstLine="0"/>
        <w:jc w:val="left"/>
        <w:rPr>
          <w:rFonts w:ascii="Arial" w:hAnsi="Arial" w:cs="Arial" w:eastAsia="Arial"/>
          <w:color w:val="FF0000"/>
          <w:spacing w:val="0"/>
          <w:position w:val="0"/>
          <w:sz w:val="24"/>
          <w:shd w:fill="auto" w:val="clear"/>
        </w:rPr>
      </w:pPr>
      <w:r>
        <w:rPr>
          <w:rFonts w:ascii="Calibri" w:hAnsi="Calibri" w:cs="Calibri" w:eastAsia="Calibri"/>
          <w:color w:val="auto"/>
          <w:spacing w:val="0"/>
          <w:position w:val="0"/>
          <w:sz w:val="22"/>
          <w:shd w:fill="auto" w:val="clear"/>
        </w:rPr>
        <w:t xml:space="preserve">Jusqu'ici, les mutations ou les polymorphismes de l'ADN mitochondrial et au moins neuf  gènes nucléaires nommé ont été identifiés comme causant ou affectant le risque de la Maladie de Parkinson </w:t>
      </w:r>
      <w:r>
        <w:rPr>
          <w:rFonts w:ascii="Times New Roman" w:hAnsi="Times New Roman" w:cs="Times New Roman" w:eastAsia="Times New Roman"/>
          <w:color w:val="FF0000"/>
          <w:spacing w:val="0"/>
          <w:position w:val="0"/>
          <w:sz w:val="24"/>
          <w:shd w:fill="auto" w:val="clear"/>
        </w:rPr>
        <w:t xml:space="preserve">α</w:t>
      </w:r>
      <w:r>
        <w:rPr>
          <w:rFonts w:ascii="Arial" w:hAnsi="Arial" w:cs="Arial" w:eastAsia="Arial"/>
          <w:color w:val="FF0000"/>
          <w:spacing w:val="0"/>
          <w:position w:val="0"/>
          <w:sz w:val="24"/>
          <w:shd w:fill="auto" w:val="clear"/>
        </w:rPr>
        <w:t xml:space="preserve">-synuclein, parkin, ubiquitin C-terminal hydrolase-L1, DJ-1, mitochondrial phosphatase et tensin homologue-induced kinase 1, leucine rich-repeat kinase 2, nuclear receptor NURR1, HTRA2 et tau</w:t>
      </w:r>
    </w:p>
    <w:p>
      <w:pPr>
        <w:spacing w:before="0" w:after="0" w:line="240"/>
        <w:ind w:right="0" w:left="0" w:firstLine="0"/>
        <w:jc w:val="left"/>
        <w:rPr>
          <w:rFonts w:ascii="Arial" w:hAnsi="Arial" w:cs="Arial" w:eastAsia="Arial"/>
          <w:color w:val="FF0000"/>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Α-synucl</w:t>
      </w:r>
      <w:r>
        <w:rPr>
          <w:rFonts w:ascii="Arial" w:hAnsi="Arial" w:cs="Arial" w:eastAsia="Arial"/>
          <w:color w:val="auto"/>
          <w:spacing w:val="0"/>
          <w:position w:val="0"/>
          <w:sz w:val="24"/>
          <w:shd w:fill="auto" w:val="clear"/>
        </w:rPr>
        <w:t xml:space="preserve">éine est un constituant majeur des corps de Lewy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et trois mutations faux-sens (A53T, A30P et E46K) dans le gène codant l'</w:t>
      </w:r>
      <w:r>
        <w:rPr>
          <w:rFonts w:ascii="Arial" w:hAnsi="Arial" w:cs="Arial" w:eastAsia="Arial"/>
          <w:color w:val="auto"/>
          <w:spacing w:val="0"/>
          <w:position w:val="0"/>
          <w:sz w:val="24"/>
          <w:shd w:fill="auto" w:val="clear"/>
        </w:rPr>
        <w:t xml:space="preserve">α-synucl</w:t>
      </w:r>
      <w:r>
        <w:rPr>
          <w:rFonts w:ascii="Arial" w:hAnsi="Arial" w:cs="Arial" w:eastAsia="Arial"/>
          <w:color w:val="auto"/>
          <w:spacing w:val="0"/>
          <w:position w:val="0"/>
          <w:sz w:val="24"/>
          <w:shd w:fill="auto" w:val="clear"/>
        </w:rPr>
        <w:t xml:space="preserve">éine  sont liées à la maladie de parkinson hériditair.</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2-la sécrétion de l'</w:t>
      </w:r>
      <w:r>
        <w:rPr>
          <w:rFonts w:ascii="Arial" w:hAnsi="Arial" w:cs="Arial" w:eastAsia="Arial"/>
          <w:color w:val="auto"/>
          <w:spacing w:val="0"/>
          <w:position w:val="0"/>
          <w:sz w:val="24"/>
          <w:shd w:fill="auto" w:val="clear"/>
        </w:rPr>
        <w:t xml:space="preserve">α-synucl</w:t>
      </w:r>
      <w:r>
        <w:rPr>
          <w:rFonts w:ascii="Arial" w:hAnsi="Arial" w:cs="Arial" w:eastAsia="Arial"/>
          <w:color w:val="auto"/>
          <w:spacing w:val="0"/>
          <w:position w:val="0"/>
          <w:sz w:val="24"/>
          <w:shd w:fill="auto" w:val="clear"/>
        </w:rPr>
        <w:t xml:space="preserve">éine est élevé en réponse aux protéasomes et aux dysfonctionnement mitochondrials, ce qui entraîne des défauts cellulaires dans la maladie de Parkison.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3-la Perte des fonction de mutations du gène codant pour la parkin provoquent un dysfonctionnement mitochondrial et la forme récessif de la maladie de parkison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4-la Perte de fonction de la phosphatase et tensine kinase induite par l'homologue 1 conduit à une diminution de protection mitochondriale contre le stress oxydatif causant le dysfonctionnement mitochondrique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5-la Parkin induite par l'homologue kinase phosphatase et la tensine est recruté dans le dysfonctionnement mitochondrial pour promouvoir leur dégradation autophagique et de s'opposer a la dégénérescence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6-Des altérations du complexe 1 mitochondrial sont une source majeure de la production de ROS chez les patients atteint de la maladie.le dysfonctionnement mitochondrial constituent la principale source de ROS intracellulairedans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7-l'activité du complex 1 est diminuée dans la maladie de Parkinson et l'inhibition de celui-ci par la perméabilité des </w:t>
      </w:r>
      <w:r>
        <w:rPr>
          <w:rFonts w:ascii="Arial" w:hAnsi="Arial" w:cs="Arial" w:eastAsia="Arial"/>
          <w:color w:val="auto"/>
          <w:spacing w:val="0"/>
          <w:position w:val="0"/>
          <w:sz w:val="24"/>
          <w:shd w:fill="auto" w:val="clear"/>
        </w:rPr>
        <w:t xml:space="preserve">pores de transition </w:t>
      </w:r>
      <w:r>
        <w:rPr>
          <w:rFonts w:ascii="Arial" w:hAnsi="Arial" w:cs="Arial" w:eastAsia="Arial"/>
          <w:color w:val="auto"/>
          <w:spacing w:val="0"/>
          <w:position w:val="0"/>
          <w:sz w:val="24"/>
          <w:shd w:fill="auto" w:val="clear"/>
        </w:rPr>
        <w:t xml:space="preserve">mitochondriale ou le roténone provoque le parkinsonisme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Calibri" w:hAnsi="Calibri" w:cs="Calibri" w:eastAsia="Calibri"/>
          <w:color w:val="FF0000"/>
          <w:spacing w:val="0"/>
          <w:position w:val="0"/>
          <w:sz w:val="22"/>
          <w:shd w:fill="auto" w:val="clear"/>
        </w:rPr>
      </w:pPr>
      <w:r>
        <w:rPr>
          <w:rFonts w:ascii="Arial" w:hAnsi="Arial" w:cs="Arial" w:eastAsia="Arial"/>
          <w:color w:val="auto"/>
          <w:spacing w:val="0"/>
          <w:position w:val="0"/>
          <w:sz w:val="24"/>
          <w:shd w:fill="auto" w:val="clear"/>
        </w:rPr>
        <w:t xml:space="preserve">8-les Mutations de l'ADN mitochondrial (ADNmt) codant la sous-unités du colex1 et l' ADNmt polymérase </w:t>
      </w:r>
      <w:r>
        <w:rPr>
          <w:rFonts w:ascii="Arial" w:hAnsi="Arial" w:cs="Arial" w:eastAsia="Arial"/>
          <w:color w:val="auto"/>
          <w:spacing w:val="0"/>
          <w:position w:val="0"/>
          <w:sz w:val="24"/>
          <w:shd w:fill="auto" w:val="clear"/>
        </w:rPr>
        <w:t xml:space="preserve">γ</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(POLG) </w:t>
      </w:r>
      <w:r>
        <w:rPr>
          <w:rFonts w:ascii="Arial" w:hAnsi="Arial" w:cs="Arial" w:eastAsia="Arial"/>
          <w:color w:val="auto"/>
          <w:spacing w:val="0"/>
          <w:position w:val="0"/>
          <w:sz w:val="24"/>
          <w:shd w:fill="auto" w:val="clear"/>
        </w:rPr>
        <w:t xml:space="preserve">également causent le parkinsonisme.</w:t>
      </w:r>
    </w:p>
    <w:p>
      <w:pPr>
        <w:spacing w:before="0" w:after="120" w:line="276"/>
        <w:ind w:right="0" w:left="0" w:firstLine="0"/>
        <w:jc w:val="left"/>
        <w:rPr>
          <w:rFonts w:ascii="Calibri" w:hAnsi="Calibri" w:cs="Calibri" w:eastAsia="Calibri"/>
          <w:color w:val="auto"/>
          <w:spacing w:val="0"/>
          <w:position w:val="0"/>
          <w:sz w:val="22"/>
          <w:shd w:fill="auto" w:val="clear"/>
        </w:rPr>
      </w:pPr>
    </w:p>
    <w:p>
      <w:pPr>
        <w:spacing w:before="0" w:after="120" w:line="276"/>
        <w:ind w:right="0" w:left="0" w:firstLine="0"/>
        <w:jc w:val="left"/>
        <w:rPr>
          <w:rFonts w:ascii="Calibri" w:hAnsi="Calibri" w:cs="Calibri" w:eastAsia="Calibri"/>
          <w:color w:val="auto"/>
          <w:spacing w:val="0"/>
          <w:position w:val="0"/>
          <w:sz w:val="22"/>
          <w:shd w:fill="auto" w:val="clear"/>
        </w:rPr>
      </w:pPr>
    </w:p>
    <w:p>
      <w:pPr>
        <w:spacing w:before="0" w:after="120" w:line="276"/>
        <w:ind w:right="0" w:left="0" w:firstLine="0"/>
        <w:jc w:val="left"/>
        <w:rPr>
          <w:rFonts w:ascii="Arial" w:hAnsi="Arial" w:cs="Arial" w:eastAsia="Arial"/>
          <w:b/>
          <w:color w:val="004DBB"/>
          <w:spacing w:val="0"/>
          <w:position w:val="0"/>
          <w:sz w:val="32"/>
          <w:shd w:fill="auto" w:val="clear"/>
        </w:rPr>
      </w:pPr>
      <w:r>
        <w:rPr>
          <w:rFonts w:ascii="Arial" w:hAnsi="Arial" w:cs="Arial" w:eastAsia="Arial"/>
          <w:b/>
          <w:color w:val="004DBB"/>
          <w:spacing w:val="0"/>
          <w:position w:val="0"/>
          <w:sz w:val="32"/>
          <w:shd w:fill="auto" w:val="clear"/>
        </w:rPr>
        <w:t xml:space="preserve">Conclusions: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L’Accumuler des données suggèrent que le stress oxydatif et les lésions mitochondriales sont impliqués dans la pathogenèse des maladies neurodégénératives et l'administration d'antioxydant pour modifier le dysfonctionnement mitochondrial peuvent être utile dans la Prévention et les traitements des maladies neurodégénératives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Les mitochondries sont une source majeure de ROS et sont particulièrement vulnérable au stress oxydatif intracellulaire. Le Dysfonctionnement mitochondrial est une caractéristique importante des maladies neurodégénératives, comme la PD, AD et ALS.</w:t>
      </w:r>
    </w:p>
    <w:p>
      <w:pPr>
        <w:spacing w:before="0" w:after="120" w:line="276"/>
        <w:ind w:right="0" w:left="0" w:firstLine="0"/>
        <w:jc w:val="left"/>
        <w:rPr>
          <w:rFonts w:ascii="Arial" w:hAnsi="Arial" w:cs="Arial" w:eastAsia="Arial"/>
          <w:b/>
          <w:color w:val="004DBB"/>
          <w:spacing w:val="0"/>
          <w:position w:val="0"/>
          <w:sz w:val="32"/>
          <w:shd w:fill="auto" w:val="clear"/>
        </w:rPr>
      </w:pPr>
      <w:r>
        <w:rPr>
          <w:rFonts w:ascii="Times New Roman" w:hAnsi="Times New Roman" w:cs="Times New Roman" w:eastAsia="Times New Roman"/>
          <w:color w:val="auto"/>
          <w:spacing w:val="0"/>
          <w:position w:val="0"/>
          <w:sz w:val="24"/>
          <w:shd w:fill="auto" w:val="clear"/>
        </w:rPr>
        <w:t xml:space="preserve">Comme mentionné ci-dessus, les ROS peuvent induire les mutations de l'ADN mitochondriale et les dommages de la chaîne respiratoire mitochondriale, la perméabilité de la membrane, l'homéostasie du Ca2 + et les systèmes de défense mitochondrial ; tous ces aspects sont impliqués dans le développement des maladies neurodégénératives, qui médiate ou amplifier la dysfonction neuronale au cours de la neurodégénérescence, toutefois, les Stratégies visant à modifier le dysfonctionnement mitochondrial peuvent donc être une intervention thérapeutique attractive pour le traitement de diverses maladies neurodégénératives.</w:t>
      </w:r>
    </w:p>
    <w:p>
      <w:pPr>
        <w:spacing w:before="0" w:after="120" w:line="276"/>
        <w:ind w:right="0" w:left="0" w:firstLine="0"/>
        <w:jc w:val="left"/>
        <w:rPr>
          <w:rFonts w:ascii="Calibri" w:hAnsi="Calibri" w:cs="Calibri" w:eastAsia="Calibri"/>
          <w:color w:val="auto"/>
          <w:spacing w:val="0"/>
          <w:position w:val="0"/>
          <w:sz w:val="22"/>
          <w:shd w:fill="auto" w:val="clear"/>
        </w:rPr>
      </w:pPr>
    </w:p>
    <w:p>
      <w:pPr>
        <w:spacing w:before="0" w:after="120" w:line="276"/>
        <w:ind w:right="0" w:left="0" w:firstLine="0"/>
        <w:jc w:val="left"/>
        <w:rPr>
          <w:rFonts w:ascii="Calibri" w:hAnsi="Calibri" w:cs="Calibri" w:eastAsia="Calibri"/>
          <w:color w:val="auto"/>
          <w:spacing w:val="0"/>
          <w:position w:val="0"/>
          <w:sz w:val="22"/>
          <w:shd w:fill="auto" w:val="clear"/>
        </w:rPr>
      </w:pPr>
    </w:p>
    <w:p>
      <w:pPr>
        <w:spacing w:before="0" w:after="120" w:line="276"/>
        <w:ind w:right="0" w:left="0" w:firstLine="0"/>
        <w:jc w:val="left"/>
        <w:rPr>
          <w:rFonts w:ascii="Calibri" w:hAnsi="Calibri" w:cs="Calibri" w:eastAsia="Calibri"/>
          <w:color w:val="auto"/>
          <w:spacing w:val="0"/>
          <w:position w:val="0"/>
          <w:sz w:val="22"/>
          <w:shd w:fill="auto" w:val="clear"/>
        </w:rPr>
      </w:pPr>
    </w:p>
    <w:p>
      <w:pPr>
        <w:spacing w:before="0" w:after="120" w:line="276"/>
        <w:ind w:right="0" w:left="0" w:firstLine="0"/>
        <w:jc w:val="left"/>
        <w:rPr>
          <w:rFonts w:ascii="Calibri" w:hAnsi="Calibri" w:cs="Calibri" w:eastAsia="Calibri"/>
          <w:color w:val="auto"/>
          <w:spacing w:val="0"/>
          <w:position w:val="0"/>
          <w:sz w:val="22"/>
          <w:shd w:fill="auto" w:val="clear"/>
        </w:rPr>
      </w:pPr>
    </w:p>
    <w:p>
      <w:pPr>
        <w:spacing w:before="0" w:after="120" w:line="276"/>
        <w:ind w:right="0" w:left="0" w:firstLine="0"/>
        <w:jc w:val="left"/>
        <w:rPr>
          <w:rFonts w:ascii="Calibri" w:hAnsi="Calibri" w:cs="Calibri" w:eastAsia="Calibri"/>
          <w:color w:val="auto"/>
          <w:spacing w:val="0"/>
          <w:position w:val="0"/>
          <w:sz w:val="22"/>
          <w:shd w:fill="auto" w:val="clear"/>
        </w:rPr>
      </w:pPr>
    </w:p>
    <w:p>
      <w:pPr>
        <w:spacing w:before="0" w:after="120" w:line="276"/>
        <w:ind w:right="0" w:left="0" w:firstLine="0"/>
        <w:jc w:val="left"/>
        <w:rPr>
          <w:rFonts w:ascii="Calibri" w:hAnsi="Calibri" w:cs="Calibri" w:eastAsia="Calibri"/>
          <w:color w:val="auto"/>
          <w:spacing w:val="0"/>
          <w:position w:val="0"/>
          <w:sz w:val="22"/>
          <w:shd w:fill="auto" w:val="clear"/>
        </w:rPr>
      </w:pPr>
    </w:p>
    <w:p>
      <w:pPr>
        <w:spacing w:before="0" w:after="120" w:line="276"/>
        <w:ind w:right="0" w:left="0" w:firstLine="0"/>
        <w:jc w:val="left"/>
        <w:rPr>
          <w:rFonts w:ascii="Calibri" w:hAnsi="Calibri" w:cs="Calibri" w:eastAsia="Calibri"/>
          <w:color w:val="auto"/>
          <w:spacing w:val="0"/>
          <w:position w:val="0"/>
          <w:sz w:val="22"/>
          <w:shd w:fill="auto" w:val="clear"/>
        </w:rPr>
      </w:pPr>
    </w:p>
    <w:p>
      <w:pPr>
        <w:spacing w:before="0" w:after="120" w:line="276"/>
        <w:ind w:right="0" w:left="0" w:firstLine="0"/>
        <w:jc w:val="left"/>
        <w:rPr>
          <w:rFonts w:ascii="Calibri" w:hAnsi="Calibri" w:cs="Calibri" w:eastAsia="Calibri"/>
          <w:color w:val="auto"/>
          <w:spacing w:val="0"/>
          <w:position w:val="0"/>
          <w:sz w:val="22"/>
          <w:shd w:fill="auto" w:val="clear"/>
        </w:rPr>
      </w:pPr>
    </w:p>
    <w:p>
      <w:pPr>
        <w:spacing w:before="0" w:after="120" w:line="276"/>
        <w:ind w:right="0" w:left="0" w:firstLine="0"/>
        <w:jc w:val="left"/>
        <w:rPr>
          <w:rFonts w:ascii="Calibri" w:hAnsi="Calibri" w:cs="Calibri" w:eastAsia="Calibri"/>
          <w:color w:val="auto"/>
          <w:spacing w:val="0"/>
          <w:position w:val="0"/>
          <w:sz w:val="22"/>
          <w:shd w:fill="auto" w:val="clear"/>
        </w:rPr>
      </w:pPr>
    </w:p>
    <w:p>
      <w:pPr>
        <w:spacing w:before="0" w:after="120" w:line="276"/>
        <w:ind w:right="0" w:left="0" w:firstLine="0"/>
        <w:jc w:val="left"/>
        <w:rPr>
          <w:rFonts w:ascii="Calibri" w:hAnsi="Calibri" w:cs="Calibri" w:eastAsia="Calibri"/>
          <w:color w:val="auto"/>
          <w:spacing w:val="0"/>
          <w:position w:val="0"/>
          <w:sz w:val="22"/>
          <w:shd w:fill="auto" w:val="clear"/>
        </w:rPr>
      </w:pPr>
    </w:p>
    <w:p>
      <w:pPr>
        <w:spacing w:before="0" w:after="120" w:line="276"/>
        <w:ind w:right="0" w:left="0" w:firstLine="0"/>
        <w:jc w:val="left"/>
        <w:rPr>
          <w:rFonts w:ascii="Calibri" w:hAnsi="Calibri" w:cs="Calibri" w:eastAsia="Calibri"/>
          <w:color w:val="auto"/>
          <w:spacing w:val="0"/>
          <w:position w:val="0"/>
          <w:sz w:val="22"/>
          <w:shd w:fill="auto" w:val="clear"/>
        </w:rPr>
      </w:pPr>
    </w:p>
    <w:p>
      <w:pPr>
        <w:spacing w:before="0" w:after="120" w:line="276"/>
        <w:ind w:right="0" w:left="0" w:firstLine="0"/>
        <w:jc w:val="left"/>
        <w:rPr>
          <w:rFonts w:ascii="Calibri" w:hAnsi="Calibri" w:cs="Calibri" w:eastAsia="Calibri"/>
          <w:color w:val="auto"/>
          <w:spacing w:val="0"/>
          <w:position w:val="0"/>
          <w:sz w:val="22"/>
          <w:shd w:fill="auto" w:val="clear"/>
        </w:rPr>
      </w:pPr>
    </w:p>
    <w:p>
      <w:pPr>
        <w:spacing w:before="0" w:after="120" w:line="276"/>
        <w:ind w:right="0" w:left="0" w:firstLine="0"/>
        <w:jc w:val="left"/>
        <w:rPr>
          <w:rFonts w:ascii="Calibri" w:hAnsi="Calibri" w:cs="Calibri" w:eastAsia="Calibri"/>
          <w:color w:val="auto"/>
          <w:spacing w:val="0"/>
          <w:position w:val="0"/>
          <w:sz w:val="22"/>
          <w:shd w:fill="auto" w:val="clear"/>
        </w:rPr>
      </w:pPr>
    </w:p>
    <w:p>
      <w:pPr>
        <w:spacing w:before="0" w:after="120" w:line="276"/>
        <w:ind w:right="0" w:left="0" w:firstLine="0"/>
        <w:jc w:val="left"/>
        <w:rPr>
          <w:rFonts w:ascii="Calibri" w:hAnsi="Calibri" w:cs="Calibri" w:eastAsia="Calibri"/>
          <w:color w:val="auto"/>
          <w:spacing w:val="0"/>
          <w:position w:val="0"/>
          <w:sz w:val="22"/>
          <w:shd w:fill="auto" w:val="clear"/>
        </w:rPr>
      </w:pPr>
    </w:p>
    <w:p>
      <w:pPr>
        <w:spacing w:before="0" w:after="120" w:line="276"/>
        <w:ind w:right="0" w:left="0" w:firstLine="0"/>
        <w:jc w:val="left"/>
        <w:rPr>
          <w:rFonts w:ascii="Calibri" w:hAnsi="Calibri" w:cs="Calibri" w:eastAsia="Calibri"/>
          <w:color w:val="auto"/>
          <w:spacing w:val="0"/>
          <w:position w:val="0"/>
          <w:sz w:val="22"/>
          <w:shd w:fill="auto" w:val="clear"/>
        </w:rPr>
      </w:pPr>
    </w:p>
    <w:p>
      <w:pPr>
        <w:spacing w:before="0" w:after="120" w:line="276"/>
        <w:ind w:right="0" w:left="0" w:firstLine="0"/>
        <w:jc w:val="left"/>
        <w:rPr>
          <w:rFonts w:ascii="Calibri" w:hAnsi="Calibri" w:cs="Calibri" w:eastAsia="Calibri"/>
          <w:color w:val="auto"/>
          <w:spacing w:val="0"/>
          <w:position w:val="0"/>
          <w:sz w:val="22"/>
          <w:shd w:fill="auto" w:val="clear"/>
        </w:rPr>
      </w:pPr>
    </w:p>
    <w:p>
      <w:pPr>
        <w:spacing w:before="0" w:after="120" w:line="276"/>
        <w:ind w:right="0" w:left="0" w:firstLine="0"/>
        <w:jc w:val="left"/>
        <w:rPr>
          <w:rFonts w:ascii="Calibri" w:hAnsi="Calibri" w:cs="Calibri" w:eastAsia="Calibri"/>
          <w:color w:val="auto"/>
          <w:spacing w:val="0"/>
          <w:position w:val="0"/>
          <w:sz w:val="22"/>
          <w:shd w:fill="auto" w:val="clear"/>
        </w:rPr>
      </w:pPr>
    </w:p>
    <w:p>
      <w:pPr>
        <w:spacing w:before="0" w:after="120" w:line="276"/>
        <w:ind w:right="0" w:left="0" w:firstLine="0"/>
        <w:jc w:val="left"/>
        <w:rPr>
          <w:rFonts w:ascii="Calibri" w:hAnsi="Calibri" w:cs="Calibri" w:eastAsia="Calibri"/>
          <w:color w:val="auto"/>
          <w:spacing w:val="0"/>
          <w:position w:val="0"/>
          <w:sz w:val="22"/>
          <w:shd w:fill="auto" w:val="clear"/>
        </w:rPr>
      </w:pPr>
    </w:p>
    <w:p>
      <w:pPr>
        <w:spacing w:before="0" w:after="120" w:line="276"/>
        <w:ind w:right="0" w:left="0" w:firstLine="0"/>
        <w:jc w:val="left"/>
        <w:rPr>
          <w:rFonts w:ascii="Calibri" w:hAnsi="Calibri" w:cs="Calibri" w:eastAsia="Calibri"/>
          <w:color w:val="auto"/>
          <w:spacing w:val="0"/>
          <w:position w:val="0"/>
          <w:sz w:val="22"/>
          <w:shd w:fill="auto" w:val="clear"/>
        </w:rPr>
      </w:pPr>
    </w:p>
    <w:p>
      <w:pPr>
        <w:spacing w:before="0" w:after="120" w:line="276"/>
        <w:ind w:right="0" w:left="0" w:firstLine="0"/>
        <w:jc w:val="left"/>
        <w:rPr>
          <w:rFonts w:ascii="TimesNewRomanPSMT" w:hAnsi="TimesNewRomanPSMT" w:cs="TimesNewRomanPSMT" w:eastAsia="TimesNewRomanPSMT"/>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3">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