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21" w:rsidRPr="00860621" w:rsidRDefault="00860621" w:rsidP="00860621">
      <w:pPr>
        <w:jc w:val="center"/>
        <w:rPr>
          <w:sz w:val="40"/>
          <w:szCs w:val="40"/>
        </w:rPr>
      </w:pPr>
      <w:r w:rsidRPr="00860621">
        <w:rPr>
          <w:sz w:val="40"/>
          <w:szCs w:val="40"/>
        </w:rPr>
        <w:t>Introduction à la philosophie</w:t>
      </w:r>
    </w:p>
    <w:p w:rsidR="00860621" w:rsidRDefault="00860621" w:rsidP="00860621">
      <w:pPr>
        <w:pStyle w:val="Paragraphedeliste"/>
        <w:ind w:left="1080"/>
      </w:pPr>
    </w:p>
    <w:p w:rsidR="00860621" w:rsidRPr="00DA1AC6" w:rsidRDefault="00860621" w:rsidP="004F2393">
      <w:pPr>
        <w:pStyle w:val="Paragraphedeliste"/>
        <w:numPr>
          <w:ilvl w:val="0"/>
          <w:numId w:val="1"/>
        </w:numPr>
        <w:jc w:val="both"/>
        <w:rPr>
          <w:color w:val="FF0000"/>
          <w:sz w:val="28"/>
          <w:szCs w:val="28"/>
          <w:u w:val="single"/>
        </w:rPr>
      </w:pPr>
      <w:r w:rsidRPr="00DA1AC6">
        <w:rPr>
          <w:color w:val="FF0000"/>
          <w:sz w:val="28"/>
          <w:szCs w:val="28"/>
          <w:u w:val="single"/>
        </w:rPr>
        <w:t>La signification de la philosophie</w:t>
      </w:r>
      <w:r w:rsidR="00DA53F5" w:rsidRPr="00DA1AC6">
        <w:rPr>
          <w:color w:val="FF0000"/>
          <w:sz w:val="28"/>
          <w:szCs w:val="28"/>
          <w:u w:val="single"/>
        </w:rPr>
        <w:t>*</w:t>
      </w:r>
      <w:r w:rsidRPr="00DA1AC6">
        <w:rPr>
          <w:color w:val="FF0000"/>
          <w:sz w:val="28"/>
          <w:szCs w:val="28"/>
          <w:u w:val="single"/>
        </w:rPr>
        <w:t xml:space="preserve">. </w:t>
      </w:r>
    </w:p>
    <w:p w:rsidR="00860621" w:rsidRDefault="00860621" w:rsidP="004F2393">
      <w:pPr>
        <w:jc w:val="both"/>
      </w:pPr>
      <w:r w:rsidRPr="00EC007D">
        <w:rPr>
          <w:sz w:val="28"/>
          <w:szCs w:val="28"/>
          <w:u w:val="single"/>
        </w:rPr>
        <w:t>Etymologie</w:t>
      </w:r>
      <w:r>
        <w:t> : -Philo (</w:t>
      </w:r>
      <w:proofErr w:type="spellStart"/>
      <w:r>
        <w:t>philein</w:t>
      </w:r>
      <w:proofErr w:type="spellEnd"/>
      <w:r>
        <w:t xml:space="preserve">) qui signifie « Désir ». Le désir </w:t>
      </w:r>
      <w:r w:rsidRPr="00860621">
        <w:rPr>
          <w:u w:val="single"/>
        </w:rPr>
        <w:t>met en mouvement</w:t>
      </w:r>
      <w:r>
        <w:t xml:space="preserve"> vers quelque chose, met en vie, donne de la vitalité. </w:t>
      </w:r>
    </w:p>
    <w:p w:rsidR="00DA53F5" w:rsidRDefault="00860621" w:rsidP="004F2393">
      <w:pPr>
        <w:jc w:val="both"/>
      </w:pPr>
      <w:r>
        <w:tab/>
        <w:t xml:space="preserve">         -Sophie (</w:t>
      </w:r>
      <w:proofErr w:type="spellStart"/>
      <w:r>
        <w:t>sophia</w:t>
      </w:r>
      <w:proofErr w:type="spellEnd"/>
      <w:r>
        <w:t xml:space="preserve">) qui signifie « Savoir ». Le savoir est incarné par le sage (=celui qui sait). C’est la pensée lucide, éclairée, avoir conscience de soi et ainsi de ses propres limites et pouvoirs. </w:t>
      </w:r>
      <w:r>
        <w:br/>
        <w:t xml:space="preserve">Le savoir est théorique et/ou pratique. La </w:t>
      </w:r>
      <w:r w:rsidRPr="00860621">
        <w:rPr>
          <w:u w:val="single"/>
        </w:rPr>
        <w:t>théorie</w:t>
      </w:r>
      <w:r w:rsidR="00DA53F5" w:rsidRPr="00DA53F5">
        <w:rPr>
          <w:color w:val="FF0000"/>
        </w:rPr>
        <w:t>*</w:t>
      </w:r>
      <w:r>
        <w:t xml:space="preserve"> est la pensée « pure ». Elle est une construction intellectuelle et permet de comprendre notre relation à la liberté. La </w:t>
      </w:r>
      <w:r w:rsidRPr="00860621">
        <w:rPr>
          <w:u w:val="single"/>
        </w:rPr>
        <w:t>pratique</w:t>
      </w:r>
      <w:r w:rsidR="00DA53F5" w:rsidRPr="00DA53F5">
        <w:rPr>
          <w:color w:val="FF0000"/>
        </w:rPr>
        <w:t>*</w:t>
      </w:r>
      <w:r>
        <w:t xml:space="preserve">, elle, permet de conduire sa vie, d’ordonner son existence (question propre à l’Homme). </w:t>
      </w:r>
    </w:p>
    <w:p w:rsidR="00860621" w:rsidRDefault="00DA53F5" w:rsidP="004F2393">
      <w:pPr>
        <w:pBdr>
          <w:bottom w:val="single" w:sz="12" w:space="1" w:color="auto"/>
        </w:pBdr>
        <w:jc w:val="both"/>
      </w:pPr>
      <w:r>
        <w:br/>
        <w:t>La définition des mots est également très importante : de quoi parle-t-on ? Les philosophes avant Socrate, appelés les présocratiques (Euclide, Parménide, Héraclite, Pythagore…), se posaient déjà des questions sur le sens des mots.</w:t>
      </w:r>
    </w:p>
    <w:p w:rsidR="00586A44" w:rsidRDefault="00586A44" w:rsidP="00860621">
      <w:pPr>
        <w:pBdr>
          <w:bottom w:val="single" w:sz="12" w:space="1" w:color="auto"/>
        </w:pBdr>
      </w:pPr>
    </w:p>
    <w:p w:rsidR="00860621" w:rsidRPr="00DA1AC6" w:rsidRDefault="00860621" w:rsidP="00DA1AC6">
      <w:pPr>
        <w:jc w:val="center"/>
        <w:rPr>
          <w:sz w:val="28"/>
          <w:szCs w:val="28"/>
        </w:rPr>
      </w:pPr>
      <w:r w:rsidRPr="00860621">
        <w:rPr>
          <w:color w:val="FF0000"/>
          <w:sz w:val="28"/>
          <w:szCs w:val="28"/>
        </w:rPr>
        <w:t>«</w:t>
      </w:r>
      <w:r w:rsidRPr="00860621">
        <w:rPr>
          <w:sz w:val="28"/>
          <w:szCs w:val="28"/>
        </w:rPr>
        <w:t> Je sais que je ne sais pas</w:t>
      </w:r>
      <w:r w:rsidR="00DA1AC6">
        <w:rPr>
          <w:sz w:val="28"/>
          <w:szCs w:val="28"/>
        </w:rPr>
        <w:t>.</w:t>
      </w:r>
      <w:r w:rsidRPr="00860621">
        <w:rPr>
          <w:sz w:val="28"/>
          <w:szCs w:val="28"/>
        </w:rPr>
        <w:t> </w:t>
      </w:r>
      <w:r w:rsidRPr="00860621">
        <w:rPr>
          <w:color w:val="FF0000"/>
          <w:sz w:val="28"/>
          <w:szCs w:val="28"/>
        </w:rPr>
        <w:t>»</w:t>
      </w:r>
      <w:r w:rsidR="00DA1AC6">
        <w:rPr>
          <w:sz w:val="28"/>
          <w:szCs w:val="28"/>
        </w:rPr>
        <w:br/>
      </w:r>
      <w:r w:rsidR="00DA1AC6">
        <w:rPr>
          <w:sz w:val="18"/>
          <w:szCs w:val="18"/>
        </w:rPr>
        <w:t xml:space="preserve">                                                                                                           </w:t>
      </w:r>
      <w:r w:rsidRPr="00860621">
        <w:rPr>
          <w:sz w:val="18"/>
          <w:szCs w:val="18"/>
        </w:rPr>
        <w:t>Socrate</w:t>
      </w:r>
      <w:r w:rsidR="00EC007D">
        <w:rPr>
          <w:sz w:val="18"/>
          <w:szCs w:val="18"/>
        </w:rPr>
        <w:t xml:space="preserve"> (IVème siècle avant J.C) </w:t>
      </w:r>
    </w:p>
    <w:p w:rsidR="00860621" w:rsidRDefault="00860621" w:rsidP="004F2393">
      <w:pPr>
        <w:jc w:val="both"/>
      </w:pPr>
      <w:r>
        <w:t>Ici, Socrate</w:t>
      </w:r>
      <w:r w:rsidR="00EC007D">
        <w:t xml:space="preserve"> est conscient de ses limites. Cela est contraire à </w:t>
      </w:r>
      <w:r w:rsidR="00EC007D" w:rsidRPr="00EC007D">
        <w:rPr>
          <w:u w:val="single"/>
        </w:rPr>
        <w:t>l’impression de savoir</w:t>
      </w:r>
      <w:r w:rsidR="00EC007D">
        <w:t xml:space="preserve">. La philosophie est une recherche, alors que l’impression de savoir n’a pas de réflexion. De plus, cela ne donne pas la conscience de ses limites. </w:t>
      </w:r>
    </w:p>
    <w:p w:rsidR="00EC007D" w:rsidRPr="00DA1AC6" w:rsidRDefault="00EC007D" w:rsidP="00DA1AC6">
      <w:pPr>
        <w:jc w:val="center"/>
        <w:rPr>
          <w:sz w:val="28"/>
          <w:szCs w:val="28"/>
        </w:rPr>
      </w:pPr>
      <w:r w:rsidRPr="00EC007D">
        <w:rPr>
          <w:color w:val="FF0000"/>
          <w:sz w:val="28"/>
          <w:szCs w:val="28"/>
        </w:rPr>
        <w:t>«</w:t>
      </w:r>
      <w:r w:rsidRPr="00EC007D">
        <w:rPr>
          <w:sz w:val="28"/>
          <w:szCs w:val="28"/>
        </w:rPr>
        <w:t> Il faut tout comprendre et ne rien haïr </w:t>
      </w:r>
      <w:r w:rsidRPr="00EC007D">
        <w:rPr>
          <w:color w:val="FF0000"/>
          <w:sz w:val="28"/>
          <w:szCs w:val="28"/>
        </w:rPr>
        <w:t>»</w:t>
      </w:r>
      <w:r w:rsidR="00DA1AC6">
        <w:rPr>
          <w:sz w:val="28"/>
          <w:szCs w:val="28"/>
        </w:rPr>
        <w:br/>
        <w:t xml:space="preserve">                                                                   </w:t>
      </w:r>
      <w:r w:rsidRPr="00EC007D">
        <w:rPr>
          <w:sz w:val="18"/>
          <w:szCs w:val="18"/>
        </w:rPr>
        <w:t xml:space="preserve">Spinoza </w:t>
      </w:r>
      <w:r>
        <w:rPr>
          <w:sz w:val="18"/>
          <w:szCs w:val="18"/>
        </w:rPr>
        <w:t>(XVIIè</w:t>
      </w:r>
      <w:r w:rsidRPr="00EC007D">
        <w:rPr>
          <w:sz w:val="18"/>
          <w:szCs w:val="18"/>
        </w:rPr>
        <w:t>me siècle)</w:t>
      </w:r>
    </w:p>
    <w:p w:rsidR="00586A44" w:rsidRDefault="00586A44" w:rsidP="00EC007D">
      <w:pPr>
        <w:pBdr>
          <w:top w:val="single" w:sz="12" w:space="1" w:color="auto"/>
          <w:bottom w:val="single" w:sz="12" w:space="1" w:color="auto"/>
        </w:pBdr>
        <w:rPr>
          <w:sz w:val="28"/>
          <w:szCs w:val="28"/>
          <w:u w:val="single"/>
        </w:rPr>
      </w:pPr>
    </w:p>
    <w:p w:rsidR="00EC007D" w:rsidRDefault="00EC007D" w:rsidP="004F2393">
      <w:pPr>
        <w:pBdr>
          <w:top w:val="single" w:sz="12" w:space="1" w:color="auto"/>
          <w:bottom w:val="single" w:sz="12" w:space="1" w:color="auto"/>
        </w:pBdr>
        <w:jc w:val="both"/>
      </w:pPr>
      <w:r w:rsidRPr="00EC007D">
        <w:rPr>
          <w:sz w:val="28"/>
          <w:szCs w:val="28"/>
          <w:u w:val="single"/>
        </w:rPr>
        <w:t>Socrate</w:t>
      </w:r>
      <w:r w:rsidRPr="00EC007D">
        <w:t> :</w:t>
      </w:r>
      <w:r>
        <w:t xml:space="preserve"> IVème siècle avant J.C. C’est un philosophe qui n’a jamais rien écrit. Il pratiquait la </w:t>
      </w:r>
      <w:r w:rsidRPr="00EC007D">
        <w:rPr>
          <w:u w:val="single"/>
        </w:rPr>
        <w:t>philosophie orale</w:t>
      </w:r>
      <w:r>
        <w:t>. Il parlait avec les gens de la cité car la première philosophie était le dialogue</w:t>
      </w:r>
      <w:r w:rsidRPr="000A0B98">
        <w:rPr>
          <w:color w:val="30843A"/>
        </w:rPr>
        <w:t>*</w:t>
      </w:r>
      <w:r>
        <w:t xml:space="preserve">. Il fut condamné à mort par la cité démocratique d’Athènes pour avoir corrompu la jeunesse par les questionnements à l’égard des croyances établies. </w:t>
      </w:r>
      <w:r>
        <w:br/>
        <w:t xml:space="preserve">Socrate eut Platon en disciple. Ainsi, il lui enseigna sa philosophie. C’est pourquoi Socrate est présent dans les œuvres de Platon </w:t>
      </w:r>
      <w:r w:rsidRPr="00EC007D">
        <w:rPr>
          <w:u w:val="single"/>
        </w:rPr>
        <w:t>et incarne la philosophie de l’auteur</w:t>
      </w:r>
      <w:r>
        <w:t xml:space="preserve"> (et non les autres personnages). </w:t>
      </w:r>
    </w:p>
    <w:p w:rsidR="00586A44" w:rsidRDefault="00586A44" w:rsidP="00EC007D">
      <w:pPr>
        <w:pBdr>
          <w:top w:val="single" w:sz="12" w:space="1" w:color="auto"/>
          <w:bottom w:val="single" w:sz="12" w:space="1" w:color="auto"/>
        </w:pBdr>
      </w:pPr>
    </w:p>
    <w:p w:rsidR="000A0B98" w:rsidRDefault="000A0B98" w:rsidP="004F2393">
      <w:pPr>
        <w:jc w:val="both"/>
      </w:pPr>
      <w:r w:rsidRPr="000A0B98">
        <w:rPr>
          <w:color w:val="30843A"/>
        </w:rPr>
        <w:t>*</w:t>
      </w:r>
      <w:r w:rsidRPr="000A0B98">
        <w:rPr>
          <w:sz w:val="24"/>
          <w:szCs w:val="24"/>
          <w:u w:val="single"/>
        </w:rPr>
        <w:t>Dialogue</w:t>
      </w:r>
      <w:r>
        <w:t xml:space="preserve"> : </w:t>
      </w:r>
      <w:r w:rsidRPr="000A0B98">
        <w:rPr>
          <w:u w:val="single"/>
        </w:rPr>
        <w:t>Cheminement de la pensée</w:t>
      </w:r>
      <w:r>
        <w:t xml:space="preserve"> qui cherche la vérité. C’est une </w:t>
      </w:r>
      <w:r w:rsidRPr="000A0B98">
        <w:rPr>
          <w:u w:val="single"/>
        </w:rPr>
        <w:t>confrontation à l’altérité</w:t>
      </w:r>
      <w:r w:rsidR="00DA53F5" w:rsidRPr="00DA53F5">
        <w:rPr>
          <w:color w:val="FF0000"/>
        </w:rPr>
        <w:t>*</w:t>
      </w:r>
      <w:r>
        <w:t xml:space="preserve">. En conséquence, il y a la </w:t>
      </w:r>
      <w:r w:rsidRPr="000A0B98">
        <w:rPr>
          <w:u w:val="single"/>
        </w:rPr>
        <w:t>mise en œuvre du questionnement</w:t>
      </w:r>
      <w:r>
        <w:t xml:space="preserve">. Vient ensuite </w:t>
      </w:r>
      <w:r w:rsidRPr="000A0B98">
        <w:rPr>
          <w:u w:val="single"/>
        </w:rPr>
        <w:t>l’ouverture et la recherche</w:t>
      </w:r>
      <w:r>
        <w:t xml:space="preserve">. C’est également une tentative de </w:t>
      </w:r>
      <w:r w:rsidRPr="000A0B98">
        <w:rPr>
          <w:u w:val="single"/>
        </w:rPr>
        <w:t>relation à l’autre</w:t>
      </w:r>
      <w:r>
        <w:t xml:space="preserve"> qui élimine la violence</w:t>
      </w:r>
      <w:r w:rsidR="00DA53F5" w:rsidRPr="00DA53F5">
        <w:rPr>
          <w:color w:val="FF0000"/>
        </w:rPr>
        <w:t>*</w:t>
      </w:r>
      <w:r>
        <w:t xml:space="preserve">. Le </w:t>
      </w:r>
      <w:r w:rsidRPr="000A0B98">
        <w:rPr>
          <w:u w:val="single"/>
        </w:rPr>
        <w:t>langage étant la forme élaborée et le partage de la pensée</w:t>
      </w:r>
      <w:r>
        <w:t>.</w:t>
      </w:r>
    </w:p>
    <w:p w:rsidR="00DA53F5" w:rsidRDefault="000A0B98" w:rsidP="004F2393">
      <w:pPr>
        <w:jc w:val="both"/>
      </w:pPr>
      <w:r>
        <w:lastRenderedPageBreak/>
        <w:t xml:space="preserve">                     -Dias </w:t>
      </w:r>
      <w:r>
        <w:br/>
      </w:r>
      <w:r>
        <w:tab/>
      </w:r>
      <w:r w:rsidR="004F2393">
        <w:t xml:space="preserve">    </w:t>
      </w:r>
      <w:r>
        <w:t xml:space="preserve"> -Logos qui signifie la raison (rationalité # mythe) </w:t>
      </w:r>
      <w:r w:rsidR="00860621">
        <w:tab/>
      </w:r>
      <w:r w:rsidR="00860621">
        <w:tab/>
      </w:r>
      <w:r w:rsidR="00DA53F5">
        <w:br/>
      </w:r>
      <w:r w:rsidR="00860621">
        <w:tab/>
      </w:r>
      <w:r>
        <w:br/>
      </w:r>
      <w:r w:rsidR="00DA53F5">
        <w:t>L’explication rationnelle se fait avec des récits explicatifs de la réalité</w:t>
      </w:r>
      <w:r w:rsidR="00DA53F5" w:rsidRPr="00DA53F5">
        <w:rPr>
          <w:u w:val="single"/>
        </w:rPr>
        <w:t xml:space="preserve"> par la raison</w:t>
      </w:r>
      <w:r w:rsidR="00DA53F5">
        <w:t xml:space="preserve">. </w:t>
      </w:r>
      <w:r w:rsidR="00DA53F5">
        <w:br/>
        <w:t xml:space="preserve">L’explication mythologique se fait avec des récits explicatifs de la réalité par des êtres supérieurs et souvent surnaturels. </w:t>
      </w:r>
    </w:p>
    <w:p w:rsidR="00DA53F5" w:rsidRDefault="00DA53F5" w:rsidP="00DA53F5">
      <w:pPr>
        <w:jc w:val="center"/>
        <w:rPr>
          <w:sz w:val="28"/>
          <w:szCs w:val="28"/>
        </w:rPr>
      </w:pPr>
      <w:r w:rsidRPr="00DA53F5">
        <w:rPr>
          <w:sz w:val="28"/>
          <w:szCs w:val="28"/>
        </w:rPr>
        <w:t>La philosophie naît de la tentative d’explication rationnelle de la réalité.</w:t>
      </w:r>
    </w:p>
    <w:p w:rsidR="00223C6B" w:rsidRPr="004F2393" w:rsidRDefault="00223C6B" w:rsidP="00DA53F5">
      <w:pPr>
        <w:jc w:val="center"/>
        <w:rPr>
          <w:sz w:val="28"/>
          <w:szCs w:val="28"/>
          <w:u w:val="single"/>
        </w:rPr>
      </w:pPr>
    </w:p>
    <w:p w:rsidR="00223C6B" w:rsidRPr="004F2393" w:rsidRDefault="00223C6B" w:rsidP="00223C6B">
      <w:pPr>
        <w:pStyle w:val="Paragraphedeliste"/>
        <w:numPr>
          <w:ilvl w:val="0"/>
          <w:numId w:val="1"/>
        </w:numPr>
        <w:rPr>
          <w:color w:val="FF0000"/>
          <w:sz w:val="28"/>
          <w:szCs w:val="28"/>
          <w:u w:val="single"/>
        </w:rPr>
      </w:pPr>
      <w:r w:rsidRPr="004F2393">
        <w:rPr>
          <w:color w:val="FF0000"/>
          <w:sz w:val="28"/>
          <w:szCs w:val="28"/>
          <w:u w:val="single"/>
        </w:rPr>
        <w:t>L’allégorie</w:t>
      </w:r>
      <w:r w:rsidR="00DA1AC6" w:rsidRPr="004F2393">
        <w:rPr>
          <w:color w:val="FF0000"/>
          <w:sz w:val="28"/>
          <w:szCs w:val="28"/>
          <w:u w:val="single"/>
        </w:rPr>
        <w:t>*</w:t>
      </w:r>
      <w:r w:rsidRPr="004F2393">
        <w:rPr>
          <w:color w:val="FF0000"/>
          <w:sz w:val="28"/>
          <w:szCs w:val="28"/>
          <w:u w:val="single"/>
        </w:rPr>
        <w:t xml:space="preserve"> de la caverne. </w:t>
      </w:r>
    </w:p>
    <w:p w:rsidR="00223C6B" w:rsidRDefault="00223C6B" w:rsidP="00223C6B">
      <w:pPr>
        <w:ind w:left="360"/>
        <w:rPr>
          <w:color w:val="FF0000"/>
        </w:rPr>
      </w:pPr>
    </w:p>
    <w:p w:rsidR="00223C6B" w:rsidRDefault="00DA1AC6" w:rsidP="004F2393">
      <w:pPr>
        <w:ind w:left="360"/>
        <w:jc w:val="both"/>
        <w:rPr>
          <w:color w:val="000000" w:themeColor="text1"/>
        </w:rPr>
      </w:pPr>
      <w:r>
        <w:rPr>
          <w:color w:val="000000" w:themeColor="text1"/>
        </w:rPr>
        <w:t xml:space="preserve">La caverne est une </w:t>
      </w:r>
      <w:r w:rsidRPr="00DA1AC6">
        <w:rPr>
          <w:color w:val="000000" w:themeColor="text1"/>
          <w:u w:val="single"/>
        </w:rPr>
        <w:t>mise en scène de l’opinion</w:t>
      </w:r>
      <w:r w:rsidRPr="00DA1AC6">
        <w:rPr>
          <w:color w:val="30843A"/>
        </w:rPr>
        <w:t>*</w:t>
      </w:r>
      <w:r>
        <w:rPr>
          <w:color w:val="000000" w:themeColor="text1"/>
        </w:rPr>
        <w:t xml:space="preserve">.  Il s’agit d’un </w:t>
      </w:r>
      <w:r w:rsidRPr="00DA1AC6">
        <w:rPr>
          <w:color w:val="000000" w:themeColor="text1"/>
          <w:u w:val="single"/>
        </w:rPr>
        <w:t>monde d’illusion</w:t>
      </w:r>
      <w:r>
        <w:rPr>
          <w:color w:val="000000" w:themeColor="text1"/>
          <w:u w:val="single"/>
        </w:rPr>
        <w:t>s</w:t>
      </w:r>
      <w:r w:rsidRPr="00DA1AC6">
        <w:rPr>
          <w:color w:val="FF0000"/>
        </w:rPr>
        <w:t>*</w:t>
      </w:r>
      <w:r>
        <w:rPr>
          <w:color w:val="000000" w:themeColor="text1"/>
        </w:rPr>
        <w:t xml:space="preserve"> avec les ombres.  Cette allégorie permet plus facilement de comprendre ce que souhaite dire Platon (à travers le personnage de Socrate). Il s’agit là du début de la </w:t>
      </w:r>
      <w:r w:rsidRPr="00DA1AC6">
        <w:rPr>
          <w:color w:val="000000" w:themeColor="text1"/>
          <w:u w:val="single"/>
        </w:rPr>
        <w:t>philosophie écrite</w:t>
      </w:r>
      <w:r>
        <w:rPr>
          <w:color w:val="000000" w:themeColor="text1"/>
        </w:rPr>
        <w:t xml:space="preserve">. </w:t>
      </w:r>
      <w:r w:rsidR="008B4364">
        <w:rPr>
          <w:color w:val="000000" w:themeColor="text1"/>
        </w:rPr>
        <w:br/>
      </w:r>
      <w:r w:rsidR="008B4364">
        <w:rPr>
          <w:color w:val="000000" w:themeColor="text1"/>
        </w:rPr>
        <w:br/>
        <w:t xml:space="preserve">La caverne est l’allégorie de l’opinion. Elle est telle une prison, elle empêche le questionnement et est ainsi une « prison de confort ». Penser est un effort, une mise à distance que les prisonniers ne peuvent faire par eux-mêmes. Ils ont besoin d’aide et doivent apprendre à penser par eux-mêmes grâce à l’aide d’autrui. Ils ont besoin qu’on leur retire leurs chaînes. Ces dernières représentent l’absence de réflexion, le fait que les prisonniers ne peuvent pas changer de perspective, l’adhésion, l’absence de l’altérité. </w:t>
      </w:r>
    </w:p>
    <w:p w:rsidR="00DA1AC6" w:rsidRDefault="00DA1AC6" w:rsidP="004F2393">
      <w:pPr>
        <w:ind w:left="360"/>
        <w:jc w:val="both"/>
        <w:rPr>
          <w:color w:val="000000" w:themeColor="text1"/>
        </w:rPr>
      </w:pPr>
      <w:r w:rsidRPr="00DA1AC6">
        <w:rPr>
          <w:color w:val="30843A"/>
        </w:rPr>
        <w:t>*</w:t>
      </w:r>
      <w:r w:rsidRPr="00DA1AC6">
        <w:rPr>
          <w:color w:val="000000" w:themeColor="text1"/>
          <w:u w:val="single"/>
        </w:rPr>
        <w:t>Opinion</w:t>
      </w:r>
      <w:r>
        <w:rPr>
          <w:color w:val="000000" w:themeColor="text1"/>
        </w:rPr>
        <w:t xml:space="preserve"> : un avis que l’on défend. C’est une </w:t>
      </w:r>
      <w:r w:rsidRPr="00DA1AC6">
        <w:rPr>
          <w:color w:val="000000" w:themeColor="text1"/>
          <w:u w:val="single"/>
        </w:rPr>
        <w:t>prise de position</w:t>
      </w:r>
      <w:r>
        <w:rPr>
          <w:color w:val="000000" w:themeColor="text1"/>
        </w:rPr>
        <w:t xml:space="preserve"> arrêtée à laquelle on adhère (=croire que c’est vrai). L’adhésion étant une croyance sur laquelle nous ne prenons </w:t>
      </w:r>
      <w:r w:rsidRPr="00DA1AC6">
        <w:rPr>
          <w:color w:val="000000" w:themeColor="text1"/>
          <w:u w:val="single"/>
        </w:rPr>
        <w:t>pas de recul</w:t>
      </w:r>
      <w:r>
        <w:rPr>
          <w:color w:val="000000" w:themeColor="text1"/>
        </w:rPr>
        <w:t xml:space="preserve">, à laquelle on ne réfléchit pas, cela est </w:t>
      </w:r>
      <w:r w:rsidRPr="00DA1AC6">
        <w:rPr>
          <w:color w:val="000000" w:themeColor="text1"/>
          <w:u w:val="single"/>
        </w:rPr>
        <w:t>contraire à la philosophie</w:t>
      </w:r>
      <w:r>
        <w:rPr>
          <w:color w:val="000000" w:themeColor="text1"/>
        </w:rPr>
        <w:t xml:space="preserve"> qui est basée sur l’interrogation. C’est un jugement énoncé </w:t>
      </w:r>
      <w:r w:rsidRPr="008B4364">
        <w:rPr>
          <w:color w:val="000000" w:themeColor="text1"/>
          <w:u w:val="single"/>
        </w:rPr>
        <w:t>sans questionnement</w:t>
      </w:r>
      <w:r>
        <w:rPr>
          <w:color w:val="000000" w:themeColor="text1"/>
        </w:rPr>
        <w:t xml:space="preserve">, </w:t>
      </w:r>
      <w:r w:rsidRPr="008B4364">
        <w:rPr>
          <w:color w:val="000000" w:themeColor="text1"/>
          <w:u w:val="single"/>
        </w:rPr>
        <w:t>ni fondement rigoureux</w:t>
      </w:r>
      <w:r>
        <w:rPr>
          <w:color w:val="000000" w:themeColor="text1"/>
        </w:rPr>
        <w:t xml:space="preserve"> mais qui donne les apparences d’un savoir. </w:t>
      </w:r>
      <w:r w:rsidR="008B4364">
        <w:rPr>
          <w:color w:val="000000" w:themeColor="text1"/>
        </w:rPr>
        <w:t xml:space="preserve">L’opinion peut être générale*, et pas nécessairement individuelle. Elle est </w:t>
      </w:r>
      <w:r w:rsidR="008B4364" w:rsidRPr="008B4364">
        <w:rPr>
          <w:color w:val="000000" w:themeColor="text1"/>
          <w:u w:val="single"/>
        </w:rPr>
        <w:t>problématique</w:t>
      </w:r>
      <w:r w:rsidR="008B4364">
        <w:rPr>
          <w:color w:val="000000" w:themeColor="text1"/>
        </w:rPr>
        <w:t xml:space="preserve"> sous l’angle de la </w:t>
      </w:r>
      <w:r w:rsidR="008B4364" w:rsidRPr="008B4364">
        <w:rPr>
          <w:color w:val="000000" w:themeColor="text1"/>
          <w:u w:val="single"/>
        </w:rPr>
        <w:t>liberté</w:t>
      </w:r>
      <w:r w:rsidR="008B4364">
        <w:rPr>
          <w:color w:val="000000" w:themeColor="text1"/>
        </w:rPr>
        <w:t xml:space="preserve"> et celui de la </w:t>
      </w:r>
      <w:r w:rsidR="008B4364" w:rsidRPr="008B4364">
        <w:rPr>
          <w:color w:val="000000" w:themeColor="text1"/>
          <w:u w:val="single"/>
        </w:rPr>
        <w:t>vérité</w:t>
      </w:r>
      <w:r w:rsidR="008B4364">
        <w:rPr>
          <w:color w:val="000000" w:themeColor="text1"/>
        </w:rPr>
        <w:t xml:space="preserve">. </w:t>
      </w:r>
      <w:r w:rsidR="00634A97">
        <w:rPr>
          <w:color w:val="000000" w:themeColor="text1"/>
        </w:rPr>
        <w:t xml:space="preserve">L’opinion confond utilité et vérité. Elle a donc une relation </w:t>
      </w:r>
      <w:r w:rsidR="00634A97" w:rsidRPr="00634A97">
        <w:rPr>
          <w:color w:val="000000" w:themeColor="text1"/>
          <w:u w:val="single"/>
        </w:rPr>
        <w:t>très partielle</w:t>
      </w:r>
      <w:r w:rsidR="00634A97" w:rsidRPr="00634A97">
        <w:rPr>
          <w:color w:val="FF0000"/>
        </w:rPr>
        <w:t>*</w:t>
      </w:r>
      <w:r w:rsidR="00634A97">
        <w:rPr>
          <w:color w:val="000000" w:themeColor="text1"/>
        </w:rPr>
        <w:t xml:space="preserve"> et </w:t>
      </w:r>
      <w:r w:rsidR="00634A97" w:rsidRPr="00634A97">
        <w:rPr>
          <w:color w:val="000000" w:themeColor="text1"/>
          <w:u w:val="single"/>
        </w:rPr>
        <w:t>partiale</w:t>
      </w:r>
      <w:r w:rsidR="00634A97" w:rsidRPr="00634A97">
        <w:rPr>
          <w:color w:val="FF0000"/>
        </w:rPr>
        <w:t>*</w:t>
      </w:r>
      <w:r w:rsidR="00634A97">
        <w:rPr>
          <w:color w:val="000000" w:themeColor="text1"/>
        </w:rPr>
        <w:t xml:space="preserve"> à la réalité. </w:t>
      </w:r>
      <w:r w:rsidR="004F2393">
        <w:rPr>
          <w:color w:val="000000" w:themeColor="text1"/>
        </w:rPr>
        <w:br/>
      </w:r>
    </w:p>
    <w:p w:rsidR="00DA1AC6" w:rsidRDefault="00DA1AC6" w:rsidP="00DA1AC6">
      <w:pPr>
        <w:ind w:left="360"/>
        <w:jc w:val="center"/>
      </w:pPr>
      <w:r w:rsidRPr="00DA1AC6">
        <w:rPr>
          <w:color w:val="FF0000"/>
          <w:sz w:val="28"/>
          <w:szCs w:val="28"/>
        </w:rPr>
        <w:t>«</w:t>
      </w:r>
      <w:r w:rsidRPr="00DA1AC6">
        <w:rPr>
          <w:sz w:val="28"/>
          <w:szCs w:val="28"/>
        </w:rPr>
        <w:t> L’opinion pense mal, elle ne pense pas ; elle traduit des besoins en connaissances. </w:t>
      </w:r>
      <w:r w:rsidRPr="00DA1AC6">
        <w:rPr>
          <w:color w:val="FF0000"/>
          <w:sz w:val="28"/>
          <w:szCs w:val="28"/>
        </w:rPr>
        <w:t>»</w:t>
      </w:r>
      <w:r>
        <w:br/>
        <w:t xml:space="preserve">                                                             </w:t>
      </w:r>
      <w:r w:rsidR="008B4364">
        <w:t xml:space="preserve">                    </w:t>
      </w:r>
      <w:r w:rsidRPr="00DA1AC6">
        <w:rPr>
          <w:sz w:val="18"/>
          <w:szCs w:val="18"/>
        </w:rPr>
        <w:t>Bachelard (XXème siècle)</w:t>
      </w:r>
    </w:p>
    <w:p w:rsidR="00DA1AC6" w:rsidRDefault="008B4364" w:rsidP="008B4364">
      <w:pPr>
        <w:jc w:val="center"/>
        <w:rPr>
          <w:sz w:val="18"/>
          <w:szCs w:val="18"/>
        </w:rPr>
      </w:pPr>
      <w:r w:rsidRPr="008B4364">
        <w:rPr>
          <w:color w:val="FF0000"/>
          <w:sz w:val="28"/>
          <w:szCs w:val="28"/>
        </w:rPr>
        <w:t>«</w:t>
      </w:r>
      <w:r w:rsidRPr="008B4364">
        <w:rPr>
          <w:sz w:val="28"/>
          <w:szCs w:val="28"/>
        </w:rPr>
        <w:t> Les convictions sont des ennemis de la vérité plus dangereuses que les mensonges. </w:t>
      </w:r>
      <w:r w:rsidRPr="008B4364">
        <w:rPr>
          <w:color w:val="FF0000"/>
          <w:sz w:val="28"/>
          <w:szCs w:val="28"/>
        </w:rPr>
        <w:t>»</w:t>
      </w:r>
      <w:r>
        <w:br/>
      </w:r>
      <w:r>
        <w:rPr>
          <w:sz w:val="18"/>
          <w:szCs w:val="18"/>
        </w:rPr>
        <w:t xml:space="preserve">                                                                                                    </w:t>
      </w:r>
      <w:r w:rsidRPr="008B4364">
        <w:rPr>
          <w:sz w:val="18"/>
          <w:szCs w:val="18"/>
        </w:rPr>
        <w:t>Nietzsche (XIXème siècle)</w:t>
      </w:r>
    </w:p>
    <w:p w:rsidR="00634A97" w:rsidRDefault="00634A97" w:rsidP="008B4364">
      <w:pPr>
        <w:jc w:val="center"/>
        <w:rPr>
          <w:sz w:val="18"/>
          <w:szCs w:val="18"/>
        </w:rPr>
      </w:pPr>
    </w:p>
    <w:p w:rsidR="00634A97" w:rsidRDefault="00634A97" w:rsidP="008B4364">
      <w:pPr>
        <w:jc w:val="center"/>
        <w:rPr>
          <w:sz w:val="18"/>
          <w:szCs w:val="18"/>
        </w:rPr>
      </w:pPr>
    </w:p>
    <w:p w:rsidR="00634A97" w:rsidRDefault="00634A97" w:rsidP="008B4364">
      <w:pPr>
        <w:jc w:val="center"/>
        <w:rPr>
          <w:sz w:val="18"/>
          <w:szCs w:val="18"/>
        </w:rPr>
      </w:pPr>
    </w:p>
    <w:p w:rsidR="00634A97" w:rsidRPr="004F2393" w:rsidRDefault="00634A97" w:rsidP="00634A97">
      <w:pPr>
        <w:pStyle w:val="Paragraphedeliste"/>
        <w:numPr>
          <w:ilvl w:val="0"/>
          <w:numId w:val="1"/>
        </w:numPr>
        <w:rPr>
          <w:color w:val="FF0000"/>
          <w:sz w:val="28"/>
          <w:szCs w:val="28"/>
          <w:u w:val="single"/>
        </w:rPr>
      </w:pPr>
      <w:r w:rsidRPr="004F2393">
        <w:rPr>
          <w:color w:val="FF0000"/>
          <w:sz w:val="28"/>
          <w:szCs w:val="28"/>
          <w:u w:val="single"/>
        </w:rPr>
        <w:lastRenderedPageBreak/>
        <w:t xml:space="preserve">Le texte de Schopenhauer. </w:t>
      </w:r>
    </w:p>
    <w:p w:rsidR="00634A97" w:rsidRPr="00634A97" w:rsidRDefault="00634A97" w:rsidP="00634A97">
      <w:pPr>
        <w:pStyle w:val="Paragraphedeliste"/>
        <w:ind w:left="1080"/>
        <w:rPr>
          <w:color w:val="FF0000"/>
          <w:sz w:val="28"/>
          <w:szCs w:val="28"/>
        </w:rPr>
      </w:pPr>
    </w:p>
    <w:p w:rsidR="00634A97" w:rsidRDefault="00634A97" w:rsidP="00634A97">
      <w:pPr>
        <w:pStyle w:val="Paragraphedeliste"/>
        <w:numPr>
          <w:ilvl w:val="0"/>
          <w:numId w:val="3"/>
        </w:numPr>
      </w:pPr>
      <w:r>
        <w:t>Quelle est la question à laquelle répond ce texte ?</w:t>
      </w:r>
    </w:p>
    <w:p w:rsidR="00634A97" w:rsidRDefault="00634A97" w:rsidP="00634A97">
      <w:r>
        <w:t xml:space="preserve">Ce texte répond à l’émergence de  l’étonnement, ce qui donne l’impulsion de la philosophie à l’esprit. </w:t>
      </w:r>
    </w:p>
    <w:p w:rsidR="00634A97" w:rsidRDefault="00634A97" w:rsidP="00634A97">
      <w:pPr>
        <w:pStyle w:val="Paragraphedeliste"/>
        <w:numPr>
          <w:ilvl w:val="0"/>
          <w:numId w:val="3"/>
        </w:numPr>
      </w:pPr>
      <w:r>
        <w:t xml:space="preserve">Quelle est la thèse de l’auteur ? </w:t>
      </w:r>
    </w:p>
    <w:p w:rsidR="006D5B06" w:rsidRDefault="00634A97" w:rsidP="006D5B06">
      <w:pPr>
        <w:pStyle w:val="Paragraphedeliste"/>
        <w:numPr>
          <w:ilvl w:val="0"/>
          <w:numId w:val="3"/>
        </w:numPr>
      </w:pPr>
      <w:r>
        <w:t xml:space="preserve">Quelle est la structure argumentative du texte ? </w:t>
      </w:r>
    </w:p>
    <w:p w:rsidR="006D5B06" w:rsidRDefault="006D5B06" w:rsidP="006D5B06"/>
    <w:p w:rsidR="006D5B06" w:rsidRDefault="006D5B06" w:rsidP="004F2393">
      <w:pPr>
        <w:pStyle w:val="Paragraphedeliste"/>
        <w:numPr>
          <w:ilvl w:val="0"/>
          <w:numId w:val="6"/>
        </w:numPr>
        <w:jc w:val="both"/>
      </w:pPr>
      <w:r>
        <w:t>Le thème du texte est l’</w:t>
      </w:r>
      <w:r w:rsidRPr="006D5B06">
        <w:rPr>
          <w:u w:val="single"/>
        </w:rPr>
        <w:t>étonnement</w:t>
      </w:r>
      <w:r>
        <w:t xml:space="preserve">. Il répond à la question de ce qui donne l’impulsion de la philosophie à l’esprit, ce qui fait émerger l’étonnement philosophique. </w:t>
      </w:r>
    </w:p>
    <w:p w:rsidR="006D5B06" w:rsidRDefault="006D5B06" w:rsidP="004F2393">
      <w:pPr>
        <w:pStyle w:val="Paragraphedeliste"/>
        <w:numPr>
          <w:ilvl w:val="0"/>
          <w:numId w:val="6"/>
        </w:numPr>
        <w:jc w:val="both"/>
      </w:pPr>
      <w:r>
        <w:t xml:space="preserve">La thèse de l’auteur est que la philosophie nait de l’étonnement de l’Homme face au monde. </w:t>
      </w:r>
    </w:p>
    <w:p w:rsidR="006D5B06" w:rsidRDefault="004F2393" w:rsidP="004F2393">
      <w:pPr>
        <w:pStyle w:val="Paragraphedeliste"/>
        <w:numPr>
          <w:ilvl w:val="0"/>
          <w:numId w:val="6"/>
        </w:numPr>
        <w:jc w:val="both"/>
      </w:pPr>
      <w:r>
        <w:rPr>
          <w:u w:val="single"/>
        </w:rPr>
        <w:t xml:space="preserve">L. </w:t>
      </w:r>
      <w:r w:rsidR="006D5B06" w:rsidRPr="006D5B06">
        <w:rPr>
          <w:u w:val="single"/>
        </w:rPr>
        <w:t>1</w:t>
      </w:r>
      <w:r>
        <w:rPr>
          <w:u w:val="single"/>
        </w:rPr>
        <w:t xml:space="preserve"> </w:t>
      </w:r>
      <w:r w:rsidR="006D5B06" w:rsidRPr="006D5B06">
        <w:rPr>
          <w:u w:val="single"/>
        </w:rPr>
        <w:t>à</w:t>
      </w:r>
      <w:r>
        <w:rPr>
          <w:u w:val="single"/>
        </w:rPr>
        <w:t xml:space="preserve"> </w:t>
      </w:r>
      <w:r w:rsidR="006D5B06" w:rsidRPr="006D5B06">
        <w:rPr>
          <w:u w:val="single"/>
        </w:rPr>
        <w:t>3</w:t>
      </w:r>
      <w:r w:rsidR="006D5B06">
        <w:t xml:space="preserve"> : </w:t>
      </w:r>
      <w:r>
        <w:t xml:space="preserve">Partie introductive. </w:t>
      </w:r>
      <w:r w:rsidR="006D5B06">
        <w:t>L’étonnement est une spécificité</w:t>
      </w:r>
      <w:r w:rsidR="006D5B06" w:rsidRPr="006D5B06">
        <w:rPr>
          <w:color w:val="FF0000"/>
        </w:rPr>
        <w:t>*</w:t>
      </w:r>
      <w:r w:rsidR="006D5B06">
        <w:t xml:space="preserve"> humaine. Il l’oppose à « l’existence naturelle ». </w:t>
      </w:r>
    </w:p>
    <w:p w:rsidR="006D5B06" w:rsidRDefault="004F2393" w:rsidP="004F2393">
      <w:pPr>
        <w:jc w:val="both"/>
      </w:pPr>
      <w:r w:rsidRPr="004F2393">
        <w:t xml:space="preserve">       </w:t>
      </w:r>
      <w:r w:rsidR="006D5B06" w:rsidRPr="004F2393">
        <w:rPr>
          <w:u w:val="single"/>
        </w:rPr>
        <w:t>L. 4 à 18</w:t>
      </w:r>
      <w:r w:rsidR="006D5B06">
        <w:t xml:space="preserve"> : En quoi consiste la spécificité de l’étonnement ? Pour savoir cela, il compare l’étonnement philosophique à l’étonnement savant. </w:t>
      </w:r>
    </w:p>
    <w:p w:rsidR="006D5B06" w:rsidRDefault="004F2393" w:rsidP="004F2393">
      <w:pPr>
        <w:jc w:val="both"/>
      </w:pPr>
      <w:r w:rsidRPr="004F2393">
        <w:t xml:space="preserve">       </w:t>
      </w:r>
      <w:r w:rsidR="006D5B06" w:rsidRPr="004F2393">
        <w:rPr>
          <w:u w:val="single"/>
        </w:rPr>
        <w:t>L. 19 à 29</w:t>
      </w:r>
      <w:r w:rsidR="006D5B06">
        <w:t xml:space="preserve"> : L’auteur y compare l’instinct à l’intelligence et les conduites qu’elles causent. L’instinct adhère à la nature contrairement à l’intelligence qui s’en sépare. </w:t>
      </w:r>
    </w:p>
    <w:p w:rsidR="006D5B06" w:rsidRDefault="004F2393" w:rsidP="004F2393">
      <w:pPr>
        <w:jc w:val="both"/>
      </w:pPr>
      <w:r w:rsidRPr="004F2393">
        <w:t xml:space="preserve">       </w:t>
      </w:r>
      <w:r w:rsidR="006D5B06" w:rsidRPr="004F2393">
        <w:rPr>
          <w:u w:val="single"/>
        </w:rPr>
        <w:t>L. 30 à 40</w:t>
      </w:r>
      <w:r w:rsidR="006D5B06">
        <w:t xml:space="preserve"> : L’Homme réfléchit car il sait qu’il est mortel. L’insatisfaction de cette situation impulse en partie le questionnement. </w:t>
      </w:r>
    </w:p>
    <w:p w:rsidR="006D5B06" w:rsidRDefault="004F2393" w:rsidP="004F2393">
      <w:pPr>
        <w:jc w:val="both"/>
      </w:pPr>
      <w:r w:rsidRPr="004F2393">
        <w:t xml:space="preserve">       </w:t>
      </w:r>
      <w:r w:rsidR="006D5B06" w:rsidRPr="004F2393">
        <w:rPr>
          <w:u w:val="single"/>
        </w:rPr>
        <w:t>L. 41 à 44</w:t>
      </w:r>
      <w:r w:rsidR="006D5B06">
        <w:t xml:space="preserve"> : Partie de conclusion. L’auteur établit un lien entre l’étonnement et la mise en œuvre de l’activité philosophique. </w:t>
      </w:r>
    </w:p>
    <w:p w:rsidR="006D5B06" w:rsidRDefault="006D5B06" w:rsidP="006D5B06">
      <w:bookmarkStart w:id="0" w:name="_GoBack"/>
      <w:bookmarkEnd w:id="0"/>
    </w:p>
    <w:p w:rsidR="006D5B06" w:rsidRDefault="006D5B06" w:rsidP="004F2393">
      <w:pPr>
        <w:jc w:val="both"/>
      </w:pPr>
      <w:r w:rsidRPr="00C718EE">
        <w:rPr>
          <w:u w:val="single"/>
        </w:rPr>
        <w:t>Explication de</w:t>
      </w:r>
      <w:r>
        <w:t> : « </w:t>
      </w:r>
      <w:r w:rsidRPr="006D5B06">
        <w:t>aussi, étroitement uni au monde et à la nature, comme partie intégrante d'eux-mêmes, est-il loin de s'abstraire</w:t>
      </w:r>
      <w:r w:rsidR="00C718EE" w:rsidRPr="00C718EE">
        <w:rPr>
          <w:color w:val="FF0000"/>
        </w:rPr>
        <w:t>*</w:t>
      </w:r>
      <w:r w:rsidRPr="006D5B06">
        <w:t xml:space="preserve"> pour ainsi dire de l'ensemble des choses, pour se poser ensuite en face du monde et l'envisager objectivement, comme si lui-même, pour un moment du moins, existait en soi et pour soi.</w:t>
      </w:r>
      <w:r>
        <w:t> »</w:t>
      </w:r>
    </w:p>
    <w:p w:rsidR="006D5B06" w:rsidRDefault="00C718EE" w:rsidP="004F2393">
      <w:pPr>
        <w:jc w:val="both"/>
      </w:pPr>
      <w:r>
        <w:t>Il s’agit d’une phrase composée par une opposition entre l’attitude d’adhésion  (= Instinct, immédiateté</w:t>
      </w:r>
      <w:r w:rsidRPr="00C718EE">
        <w:rPr>
          <w:color w:val="FF0000"/>
        </w:rPr>
        <w:t>*</w:t>
      </w:r>
      <w:r>
        <w:t xml:space="preserve"> au monde) à l’attitude de questionnement et de réflexion (= caractéristique de l’étonnement).  </w:t>
      </w:r>
      <w:r>
        <w:br/>
        <w:t>« </w:t>
      </w:r>
      <w:r w:rsidRPr="006D5B06">
        <w:t>Uni</w:t>
      </w:r>
      <w:r w:rsidRPr="006D5B06">
        <w:t xml:space="preserve"> au monde et à la nature</w:t>
      </w:r>
      <w:r>
        <w:t> », « </w:t>
      </w:r>
      <w:r w:rsidRPr="006D5B06">
        <w:t>comme partie intégrante</w:t>
      </w:r>
      <w:r>
        <w:t> » # « </w:t>
      </w:r>
      <w:r w:rsidRPr="006D5B06">
        <w:t>s'abstraire</w:t>
      </w:r>
      <w:r>
        <w:t> », « </w:t>
      </w:r>
      <w:r w:rsidRPr="006D5B06">
        <w:t>se poser ensuite en face du monde</w:t>
      </w:r>
      <w:r>
        <w:t> », « </w:t>
      </w:r>
      <w:r w:rsidRPr="006D5B06">
        <w:t>existait en soi et pour soi</w:t>
      </w:r>
      <w:r>
        <w:t xml:space="preserve"> ». Cette dernière expression revient à dire que l’Homme est comme « séparable » du monde, comme s’il n’appartenait pas au monde. </w:t>
      </w:r>
    </w:p>
    <w:p w:rsidR="00C718EE" w:rsidRDefault="00C718EE" w:rsidP="006D5B06"/>
    <w:p w:rsidR="00C718EE" w:rsidRPr="00DA1AC6" w:rsidRDefault="00C718EE" w:rsidP="006D5B06"/>
    <w:sectPr w:rsidR="00C718EE" w:rsidRPr="00DA1A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4E" w:rsidRDefault="00E8264E" w:rsidP="00C07D5C">
      <w:pPr>
        <w:spacing w:after="0" w:line="240" w:lineRule="auto"/>
      </w:pPr>
      <w:r>
        <w:separator/>
      </w:r>
    </w:p>
  </w:endnote>
  <w:endnote w:type="continuationSeparator" w:id="0">
    <w:p w:rsidR="00E8264E" w:rsidRDefault="00E8264E" w:rsidP="00C0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405001"/>
      <w:docPartObj>
        <w:docPartGallery w:val="Page Numbers (Bottom of Page)"/>
        <w:docPartUnique/>
      </w:docPartObj>
    </w:sdtPr>
    <w:sdtEndPr/>
    <w:sdtContent>
      <w:p w:rsidR="00C07D5C" w:rsidRDefault="00C07D5C" w:rsidP="00C07D5C">
        <w:pPr>
          <w:pStyle w:val="Pieddepage"/>
          <w:jc w:val="right"/>
        </w:pPr>
        <w:r>
          <w:fldChar w:fldCharType="begin"/>
        </w:r>
        <w:r>
          <w:instrText>PAGE   \* MERGEFORMAT</w:instrText>
        </w:r>
        <w:r>
          <w:fldChar w:fldCharType="separate"/>
        </w:r>
        <w:r w:rsidR="004F2393">
          <w:rPr>
            <w:noProof/>
          </w:rPr>
          <w:t>2</w:t>
        </w:r>
        <w:r>
          <w:fldChar w:fldCharType="end"/>
        </w:r>
      </w:p>
    </w:sdtContent>
  </w:sdt>
  <w:p w:rsidR="00C07D5C" w:rsidRDefault="00C07D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4E" w:rsidRDefault="00E8264E" w:rsidP="00C07D5C">
      <w:pPr>
        <w:spacing w:after="0" w:line="240" w:lineRule="auto"/>
      </w:pPr>
      <w:r>
        <w:separator/>
      </w:r>
    </w:p>
  </w:footnote>
  <w:footnote w:type="continuationSeparator" w:id="0">
    <w:p w:rsidR="00E8264E" w:rsidRDefault="00E8264E" w:rsidP="00C0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F9A"/>
    <w:multiLevelType w:val="hybridMultilevel"/>
    <w:tmpl w:val="B2E0C2D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9016D9A"/>
    <w:multiLevelType w:val="hybridMultilevel"/>
    <w:tmpl w:val="AC6060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771AC0"/>
    <w:multiLevelType w:val="hybridMultilevel"/>
    <w:tmpl w:val="AB9C09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FAB70E7"/>
    <w:multiLevelType w:val="hybridMultilevel"/>
    <w:tmpl w:val="7182F320"/>
    <w:lvl w:ilvl="0" w:tplc="85DA91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4FF7BCC"/>
    <w:multiLevelType w:val="hybridMultilevel"/>
    <w:tmpl w:val="C4AA215E"/>
    <w:lvl w:ilvl="0" w:tplc="1FCC29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232BCE"/>
    <w:multiLevelType w:val="hybridMultilevel"/>
    <w:tmpl w:val="5FE665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21"/>
    <w:rsid w:val="000A0B98"/>
    <w:rsid w:val="00223C6B"/>
    <w:rsid w:val="004F2393"/>
    <w:rsid w:val="00586A44"/>
    <w:rsid w:val="00634A97"/>
    <w:rsid w:val="006D5B06"/>
    <w:rsid w:val="00860621"/>
    <w:rsid w:val="008B4364"/>
    <w:rsid w:val="00C07D5C"/>
    <w:rsid w:val="00C610F5"/>
    <w:rsid w:val="00C718EE"/>
    <w:rsid w:val="00CD1F21"/>
    <w:rsid w:val="00DA1AC6"/>
    <w:rsid w:val="00DA53F5"/>
    <w:rsid w:val="00E8264E"/>
    <w:rsid w:val="00EC00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D5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0621"/>
    <w:pPr>
      <w:ind w:left="720"/>
      <w:contextualSpacing/>
    </w:pPr>
  </w:style>
  <w:style w:type="paragraph" w:styleId="En-tte">
    <w:name w:val="header"/>
    <w:basedOn w:val="Normal"/>
    <w:link w:val="En-tteCar"/>
    <w:uiPriority w:val="99"/>
    <w:unhideWhenUsed/>
    <w:rsid w:val="00C07D5C"/>
    <w:pPr>
      <w:tabs>
        <w:tab w:val="center" w:pos="4536"/>
        <w:tab w:val="right" w:pos="9072"/>
      </w:tabs>
      <w:spacing w:after="0" w:line="240" w:lineRule="auto"/>
    </w:pPr>
  </w:style>
  <w:style w:type="character" w:customStyle="1" w:styleId="En-tteCar">
    <w:name w:val="En-tête Car"/>
    <w:basedOn w:val="Policepardfaut"/>
    <w:link w:val="En-tte"/>
    <w:uiPriority w:val="99"/>
    <w:rsid w:val="00C07D5C"/>
  </w:style>
  <w:style w:type="paragraph" w:styleId="Pieddepage">
    <w:name w:val="footer"/>
    <w:basedOn w:val="Normal"/>
    <w:link w:val="PieddepageCar"/>
    <w:uiPriority w:val="99"/>
    <w:unhideWhenUsed/>
    <w:rsid w:val="00C07D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7D5C"/>
  </w:style>
  <w:style w:type="character" w:customStyle="1" w:styleId="Titre1Car">
    <w:name w:val="Titre 1 Car"/>
    <w:basedOn w:val="Policepardfaut"/>
    <w:link w:val="Titre1"/>
    <w:uiPriority w:val="9"/>
    <w:rsid w:val="006D5B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D5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0621"/>
    <w:pPr>
      <w:ind w:left="720"/>
      <w:contextualSpacing/>
    </w:pPr>
  </w:style>
  <w:style w:type="paragraph" w:styleId="En-tte">
    <w:name w:val="header"/>
    <w:basedOn w:val="Normal"/>
    <w:link w:val="En-tteCar"/>
    <w:uiPriority w:val="99"/>
    <w:unhideWhenUsed/>
    <w:rsid w:val="00C07D5C"/>
    <w:pPr>
      <w:tabs>
        <w:tab w:val="center" w:pos="4536"/>
        <w:tab w:val="right" w:pos="9072"/>
      </w:tabs>
      <w:spacing w:after="0" w:line="240" w:lineRule="auto"/>
    </w:pPr>
  </w:style>
  <w:style w:type="character" w:customStyle="1" w:styleId="En-tteCar">
    <w:name w:val="En-tête Car"/>
    <w:basedOn w:val="Policepardfaut"/>
    <w:link w:val="En-tte"/>
    <w:uiPriority w:val="99"/>
    <w:rsid w:val="00C07D5C"/>
  </w:style>
  <w:style w:type="paragraph" w:styleId="Pieddepage">
    <w:name w:val="footer"/>
    <w:basedOn w:val="Normal"/>
    <w:link w:val="PieddepageCar"/>
    <w:uiPriority w:val="99"/>
    <w:unhideWhenUsed/>
    <w:rsid w:val="00C07D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7D5C"/>
  </w:style>
  <w:style w:type="character" w:customStyle="1" w:styleId="Titre1Car">
    <w:name w:val="Titre 1 Car"/>
    <w:basedOn w:val="Policepardfaut"/>
    <w:link w:val="Titre1"/>
    <w:uiPriority w:val="9"/>
    <w:rsid w:val="006D5B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1030</Words>
  <Characters>5666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carinette</dc:creator>
  <cp:lastModifiedBy>carinette</cp:lastModifiedBy>
  <cp:revision>5</cp:revision>
  <dcterms:created xsi:type="dcterms:W3CDTF">2014-09-10T12:18:00Z</dcterms:created>
  <dcterms:modified xsi:type="dcterms:W3CDTF">2014-09-17T11:55:00Z</dcterms:modified>
</cp:coreProperties>
</file>