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5B17" w:rsidRDefault="005D74B0" w:rsidP="005D74B0">
      <w:pPr>
        <w:spacing w:after="0"/>
        <w:jc w:val="center"/>
        <w:rPr>
          <w:b/>
          <w:u w:val="single"/>
        </w:rPr>
      </w:pPr>
      <w:r>
        <w:rPr>
          <w:b/>
          <w:u w:val="single"/>
        </w:rPr>
        <w:t>Toxines/endotoxines.</w:t>
      </w:r>
    </w:p>
    <w:p w:rsidR="005D74B0" w:rsidRDefault="005D74B0" w:rsidP="005D74B0">
      <w:pPr>
        <w:spacing w:after="0"/>
        <w:jc w:val="center"/>
        <w:rPr>
          <w:b/>
          <w:u w:val="single"/>
        </w:rPr>
      </w:pPr>
    </w:p>
    <w:p w:rsidR="005D74B0" w:rsidRDefault="005D74B0" w:rsidP="005D74B0">
      <w:pPr>
        <w:spacing w:after="0"/>
        <w:jc w:val="both"/>
        <w:rPr>
          <w:u w:val="single"/>
        </w:rPr>
      </w:pPr>
      <w:r>
        <w:rPr>
          <w:u w:val="single"/>
        </w:rPr>
        <w:t>I-Mode de transport des toxines :</w:t>
      </w:r>
    </w:p>
    <w:p w:rsidR="005D74B0" w:rsidRDefault="005D74B0" w:rsidP="005D74B0">
      <w:pPr>
        <w:spacing w:after="0"/>
        <w:jc w:val="both"/>
      </w:pPr>
    </w:p>
    <w:p w:rsidR="005D74B0" w:rsidRDefault="005D74B0" w:rsidP="005D74B0">
      <w:pPr>
        <w:spacing w:after="0"/>
        <w:jc w:val="both"/>
      </w:pPr>
      <w:r>
        <w:t>-4 différentes façons de transporter une toxine, un effecteur, jusqu’à sa cible :</w:t>
      </w:r>
    </w:p>
    <w:p w:rsidR="005D74B0" w:rsidRDefault="005D74B0" w:rsidP="005D74B0">
      <w:pPr>
        <w:spacing w:after="0"/>
        <w:jc w:val="both"/>
      </w:pPr>
      <w:r>
        <w:t>-</w:t>
      </w:r>
      <w:r w:rsidRPr="0039417B">
        <w:rPr>
          <w:u w:val="single"/>
        </w:rPr>
        <w:t>Toxine autonome</w:t>
      </w:r>
      <w:r>
        <w:t xml:space="preserve"> : Sécrétée (extracellulaire), domaines de fixation, de translocation, à activité toxique, portés par le même </w:t>
      </w:r>
      <w:proofErr w:type="spellStart"/>
      <w:r>
        <w:t>polupeptide</w:t>
      </w:r>
      <w:proofErr w:type="spellEnd"/>
      <w:r>
        <w:t xml:space="preserve">. Ex : </w:t>
      </w:r>
      <w:proofErr w:type="spellStart"/>
      <w:r>
        <w:t>Cytotoxines</w:t>
      </w:r>
      <w:proofErr w:type="spellEnd"/>
      <w:r>
        <w:t xml:space="preserve"> A et B de </w:t>
      </w:r>
      <w:r>
        <w:rPr>
          <w:i/>
        </w:rPr>
        <w:t>Clostridium difficile</w:t>
      </w:r>
      <w:r>
        <w:t xml:space="preserve">, pore-forming </w:t>
      </w:r>
      <w:proofErr w:type="spellStart"/>
      <w:r>
        <w:t>toxins</w:t>
      </w:r>
      <w:proofErr w:type="spellEnd"/>
      <w:r>
        <w:t>.</w:t>
      </w:r>
    </w:p>
    <w:p w:rsidR="005D74B0" w:rsidRDefault="005D74B0" w:rsidP="005D74B0">
      <w:pPr>
        <w:spacing w:after="0"/>
        <w:jc w:val="both"/>
      </w:pPr>
      <w:r w:rsidRPr="0039417B">
        <w:rPr>
          <w:u w:val="single"/>
        </w:rPr>
        <w:t>-Les AB toxines</w:t>
      </w:r>
      <w:r>
        <w:t> : 2 polypeptides A t B responsables respectivement : de l’activité toxique et de la translocation membranaire.</w:t>
      </w:r>
    </w:p>
    <w:p w:rsidR="005D74B0" w:rsidRDefault="005D74B0" w:rsidP="005D74B0">
      <w:pPr>
        <w:spacing w:after="0"/>
        <w:jc w:val="both"/>
      </w:pPr>
      <w:r>
        <w:t>-</w:t>
      </w:r>
      <w:r w:rsidRPr="0039417B">
        <w:rPr>
          <w:u w:val="single"/>
        </w:rPr>
        <w:t>Injection par des systèmes de sécrétion de type 3, 4 ou 6</w:t>
      </w:r>
      <w:r>
        <w:t>. : « Effecteurs protéiques » : E (différent des exotoxines).</w:t>
      </w:r>
    </w:p>
    <w:p w:rsidR="005D74B0" w:rsidRDefault="005D74B0" w:rsidP="005D74B0">
      <w:pPr>
        <w:spacing w:after="0"/>
        <w:jc w:val="both"/>
      </w:pPr>
      <w:r>
        <w:t>-</w:t>
      </w:r>
      <w:r w:rsidRPr="0039417B">
        <w:rPr>
          <w:u w:val="single"/>
        </w:rPr>
        <w:t>Libération à partir d’un compartiment intracellulaire</w:t>
      </w:r>
      <w:r>
        <w:t xml:space="preserve">. Exemple de la toxine de la fièvre typhoïde. Constat/Problème : Dans le génome de </w:t>
      </w:r>
      <w:proofErr w:type="spellStart"/>
      <w:r>
        <w:t>S.typhi</w:t>
      </w:r>
      <w:proofErr w:type="spellEnd"/>
      <w:r>
        <w:t xml:space="preserve"> présence de </w:t>
      </w:r>
      <w:proofErr w:type="spellStart"/>
      <w:r>
        <w:rPr>
          <w:i/>
        </w:rPr>
        <w:t>cdtBi</w:t>
      </w:r>
      <w:proofErr w:type="spellEnd"/>
      <w:r>
        <w:rPr>
          <w:i/>
        </w:rPr>
        <w:t xml:space="preserve"> </w:t>
      </w:r>
      <w:r w:rsidRPr="005D74B0">
        <w:t xml:space="preserve">codant pour la </w:t>
      </w:r>
      <w:proofErr w:type="spellStart"/>
      <w:r w:rsidRPr="005D74B0">
        <w:t>ss</w:t>
      </w:r>
      <w:proofErr w:type="spellEnd"/>
      <w:r w:rsidRPr="005D74B0">
        <w:t xml:space="preserve">-unité active A de la toxine CDT à activité </w:t>
      </w:r>
      <w:proofErr w:type="spellStart"/>
      <w:r w:rsidRPr="005D74B0">
        <w:t>DNAse</w:t>
      </w:r>
      <w:proofErr w:type="spellEnd"/>
      <w:r w:rsidRPr="005D74B0">
        <w:t xml:space="preserve">. Par contre, pas de gène codant la </w:t>
      </w:r>
      <w:proofErr w:type="spellStart"/>
      <w:r>
        <w:t>ss</w:t>
      </w:r>
      <w:proofErr w:type="spellEnd"/>
      <w:r>
        <w:t xml:space="preserve">-unité B. Pourtant </w:t>
      </w:r>
      <w:proofErr w:type="spellStart"/>
      <w:r>
        <w:t>S.typhi</w:t>
      </w:r>
      <w:proofErr w:type="spellEnd"/>
      <w:r>
        <w:t xml:space="preserve"> internalisée dans des cellules épithéliales provoque une déformation cellulaire et un blocage du cycle cellulaire en phase G2 d’une manière Cdt-B dépendante.</w:t>
      </w:r>
    </w:p>
    <w:p w:rsidR="005D74B0" w:rsidRDefault="005D74B0" w:rsidP="005D74B0">
      <w:pPr>
        <w:spacing w:after="0"/>
        <w:jc w:val="both"/>
      </w:pPr>
      <w:r>
        <w:t xml:space="preserve">-Comment </w:t>
      </w:r>
      <w:proofErr w:type="spellStart"/>
      <w:r>
        <w:t>CdtB</w:t>
      </w:r>
      <w:proofErr w:type="spellEnd"/>
      <w:r>
        <w:t xml:space="preserve"> atteint-elle sa cible ? Indépendant des T3SS. De plus, atteint des cellules sans bactéries intracellulaires. </w:t>
      </w:r>
      <w:r w:rsidR="0039417B">
        <w:t xml:space="preserve">On voit sure les photos, que la toxine part au bout de 24h dans le cytosol. Même dans les cellules voisines sans bactérie on retrouve des toxines. </w:t>
      </w:r>
    </w:p>
    <w:p w:rsidR="0039417B" w:rsidRDefault="0039417B" w:rsidP="005D74B0">
      <w:pPr>
        <w:spacing w:after="0"/>
        <w:jc w:val="both"/>
      </w:pPr>
      <w:r>
        <w:t xml:space="preserve">-Comment </w:t>
      </w:r>
      <w:proofErr w:type="spellStart"/>
      <w:r>
        <w:t>CdtB</w:t>
      </w:r>
      <w:proofErr w:type="spellEnd"/>
      <w:r>
        <w:t xml:space="preserve"> est capable de diffuser ? Ils ont regardé au voisinage du gène </w:t>
      </w:r>
      <w:proofErr w:type="spellStart"/>
      <w:r>
        <w:t>CdtB</w:t>
      </w:r>
      <w:proofErr w:type="spellEnd"/>
      <w:r>
        <w:t xml:space="preserve">. Et ils ont remarqué sur le même ilot de pathogénicité 2 gènes : </w:t>
      </w:r>
      <w:proofErr w:type="spellStart"/>
      <w:r>
        <w:t>pltA</w:t>
      </w:r>
      <w:proofErr w:type="spellEnd"/>
      <w:r>
        <w:t xml:space="preserve"> et B homologue de la toxine </w:t>
      </w:r>
      <w:proofErr w:type="spellStart"/>
      <w:r>
        <w:t>pertussique</w:t>
      </w:r>
      <w:proofErr w:type="spellEnd"/>
      <w:r>
        <w:t>.</w:t>
      </w:r>
    </w:p>
    <w:p w:rsidR="0039417B" w:rsidRDefault="0039417B" w:rsidP="005D74B0">
      <w:pPr>
        <w:spacing w:after="0"/>
        <w:jc w:val="both"/>
      </w:pPr>
      <w:r>
        <w:sym w:font="Wingdings" w:char="F0E0"/>
      </w:r>
      <w:r>
        <w:t xml:space="preserve"> Quand on mute </w:t>
      </w:r>
      <w:proofErr w:type="spellStart"/>
      <w:r>
        <w:t>plt</w:t>
      </w:r>
      <w:proofErr w:type="spellEnd"/>
      <w:r>
        <w:t>, on observe une diminution de la diffusion de la toxine.</w:t>
      </w:r>
    </w:p>
    <w:p w:rsidR="0039417B" w:rsidRDefault="0039417B" w:rsidP="005D74B0">
      <w:pPr>
        <w:spacing w:after="0"/>
        <w:jc w:val="both"/>
      </w:pPr>
      <w:r>
        <w:t xml:space="preserve">-On a un complexe </w:t>
      </w:r>
      <w:proofErr w:type="spellStart"/>
      <w:r>
        <w:t>CdtB-PltA-PltB</w:t>
      </w:r>
      <w:proofErr w:type="spellEnd"/>
      <w:r>
        <w:t>. On voit qu’on a les trois protéines ensemble, on a un blocage des cellules en phase G2.</w:t>
      </w:r>
    </w:p>
    <w:p w:rsidR="0039417B" w:rsidRDefault="0039417B" w:rsidP="005D74B0">
      <w:pPr>
        <w:spacing w:after="0"/>
        <w:jc w:val="both"/>
      </w:pPr>
      <w:r>
        <w:t xml:space="preserve">-Modèle de libération de la toxine de la fièvre typhoïde : </w:t>
      </w:r>
      <w:proofErr w:type="spellStart"/>
      <w:r>
        <w:t>Cf</w:t>
      </w:r>
      <w:proofErr w:type="spellEnd"/>
      <w:r>
        <w:t xml:space="preserve"> diapo.</w:t>
      </w:r>
    </w:p>
    <w:p w:rsidR="0039417B" w:rsidRDefault="0039417B" w:rsidP="005D74B0">
      <w:pPr>
        <w:spacing w:after="0"/>
        <w:jc w:val="both"/>
      </w:pPr>
    </w:p>
    <w:p w:rsidR="0039417B" w:rsidRDefault="0039417B" w:rsidP="005D74B0">
      <w:pPr>
        <w:spacing w:after="0"/>
        <w:jc w:val="both"/>
        <w:rPr>
          <w:u w:val="single"/>
        </w:rPr>
      </w:pPr>
      <w:r>
        <w:rPr>
          <w:u w:val="single"/>
        </w:rPr>
        <w:t>II-Les grandes familles d’exotoxines.</w:t>
      </w:r>
    </w:p>
    <w:p w:rsidR="0039417B" w:rsidRDefault="0039417B" w:rsidP="005D74B0">
      <w:pPr>
        <w:spacing w:after="0"/>
        <w:jc w:val="both"/>
      </w:pPr>
    </w:p>
    <w:p w:rsidR="0039417B" w:rsidRDefault="0039417B" w:rsidP="005D74B0">
      <w:pPr>
        <w:spacing w:after="0"/>
        <w:jc w:val="both"/>
      </w:pPr>
      <w:r>
        <w:t>-Exotoxines = toxines libérées : différentes des endotoxines et différents des toxines injectées.</w:t>
      </w:r>
    </w:p>
    <w:p w:rsidR="0039417B" w:rsidRDefault="0039417B" w:rsidP="005D74B0">
      <w:pPr>
        <w:spacing w:after="0"/>
        <w:jc w:val="both"/>
      </w:pPr>
      <w:r>
        <w:t>-3 grandes familles.</w:t>
      </w:r>
    </w:p>
    <w:p w:rsidR="0039417B" w:rsidRDefault="0039417B" w:rsidP="005D74B0">
      <w:pPr>
        <w:spacing w:after="0"/>
        <w:jc w:val="both"/>
      </w:pPr>
      <w:r>
        <w:t>-Les toxines ont un rôle à jouer dans la pathogenèse. C’est le cas par exemple comme la coqueluche, botulisme dont l’essentiel des symptômes sont dus essentiellement à la présence de la toxine bactérienne.</w:t>
      </w:r>
    </w:p>
    <w:p w:rsidR="0039417B" w:rsidRDefault="0039417B" w:rsidP="005D74B0">
      <w:pPr>
        <w:spacing w:after="0"/>
        <w:jc w:val="both"/>
      </w:pPr>
      <w:r>
        <w:t xml:space="preserve">-Remarques : Mais souvent plusieurs exotoxines associées chez un pathogène : exemple les facteurs de virulence de Streptococcus </w:t>
      </w:r>
      <w:proofErr w:type="spellStart"/>
      <w:r>
        <w:t>pyogenes</w:t>
      </w:r>
      <w:proofErr w:type="spellEnd"/>
      <w:r>
        <w:t>.</w:t>
      </w:r>
    </w:p>
    <w:p w:rsidR="0039417B" w:rsidRDefault="0039417B" w:rsidP="005D74B0">
      <w:pPr>
        <w:spacing w:after="0"/>
        <w:jc w:val="both"/>
      </w:pPr>
    </w:p>
    <w:p w:rsidR="0039417B" w:rsidRPr="0039417B" w:rsidRDefault="0039417B" w:rsidP="0039417B">
      <w:pPr>
        <w:pStyle w:val="Paragraphedeliste"/>
        <w:numPr>
          <w:ilvl w:val="0"/>
          <w:numId w:val="1"/>
        </w:numPr>
        <w:spacing w:after="0"/>
        <w:jc w:val="both"/>
        <w:rPr>
          <w:u w:val="single"/>
        </w:rPr>
      </w:pPr>
      <w:r>
        <w:rPr>
          <w:u w:val="single"/>
        </w:rPr>
        <w:t xml:space="preserve">Les </w:t>
      </w:r>
      <w:proofErr w:type="spellStart"/>
      <w:r>
        <w:rPr>
          <w:u w:val="single"/>
        </w:rPr>
        <w:t>superantigènes</w:t>
      </w:r>
      <w:proofErr w:type="spellEnd"/>
    </w:p>
    <w:p w:rsidR="0039417B" w:rsidRDefault="0039417B" w:rsidP="0039417B">
      <w:pPr>
        <w:spacing w:after="0"/>
        <w:jc w:val="both"/>
      </w:pPr>
    </w:p>
    <w:p w:rsidR="0039417B" w:rsidRDefault="0039417B" w:rsidP="0039417B">
      <w:pPr>
        <w:spacing w:after="0"/>
        <w:jc w:val="both"/>
      </w:pPr>
      <w:r>
        <w:t xml:space="preserve">-Principe : interagissent en excès avec les LT4. Se fixent directement sur le CMH-II et entrainent la reconnaissance par les TCR des T4. Par exemple on a TSST-1 de </w:t>
      </w:r>
      <w:proofErr w:type="spellStart"/>
      <w:r>
        <w:t>S.aureus</w:t>
      </w:r>
      <w:proofErr w:type="spellEnd"/>
      <w:r>
        <w:t xml:space="preserve">. Ou </w:t>
      </w:r>
      <w:proofErr w:type="spellStart"/>
      <w:r>
        <w:t>Spe</w:t>
      </w:r>
      <w:proofErr w:type="spellEnd"/>
      <w:r>
        <w:t xml:space="preserve"> de </w:t>
      </w:r>
      <w:proofErr w:type="spellStart"/>
      <w:r>
        <w:t>S.pyogenes</w:t>
      </w:r>
      <w:proofErr w:type="spellEnd"/>
      <w:r>
        <w:t xml:space="preserve"> (scarlatine).</w:t>
      </w:r>
    </w:p>
    <w:p w:rsidR="0039417B" w:rsidRDefault="0039417B" w:rsidP="0039417B">
      <w:pPr>
        <w:spacing w:after="0"/>
        <w:jc w:val="both"/>
      </w:pPr>
    </w:p>
    <w:p w:rsidR="00234D93" w:rsidRDefault="00234D93" w:rsidP="0039417B">
      <w:pPr>
        <w:spacing w:after="0"/>
        <w:jc w:val="both"/>
      </w:pPr>
      <w:r>
        <w:t xml:space="preserve">-Mécanisme combinés chez un même pathogène. Ex : mécanisme d’immunosuppression </w:t>
      </w:r>
      <w:proofErr w:type="spellStart"/>
      <w:r>
        <w:t>médiés</w:t>
      </w:r>
      <w:proofErr w:type="spellEnd"/>
      <w:r>
        <w:t xml:space="preserve"> par </w:t>
      </w:r>
      <w:proofErr w:type="spellStart"/>
      <w:r>
        <w:t>S.aureus</w:t>
      </w:r>
      <w:proofErr w:type="spellEnd"/>
      <w:r>
        <w:t xml:space="preserve">. </w:t>
      </w:r>
      <w:proofErr w:type="spellStart"/>
      <w:r>
        <w:t>Cf</w:t>
      </w:r>
      <w:proofErr w:type="spellEnd"/>
      <w:r>
        <w:t xml:space="preserve"> diapo.</w:t>
      </w:r>
    </w:p>
    <w:p w:rsidR="00234D93" w:rsidRDefault="00234D93" w:rsidP="0039417B">
      <w:pPr>
        <w:spacing w:after="0"/>
        <w:jc w:val="both"/>
        <w:rPr>
          <w:u w:val="single"/>
        </w:rPr>
      </w:pPr>
      <w:r>
        <w:lastRenderedPageBreak/>
        <w:t>2)</w:t>
      </w:r>
      <w:r>
        <w:rPr>
          <w:u w:val="single"/>
        </w:rPr>
        <w:t xml:space="preserve"> Toxines</w:t>
      </w:r>
    </w:p>
    <w:p w:rsidR="00234D93" w:rsidRDefault="00234D93" w:rsidP="0039417B">
      <w:pPr>
        <w:spacing w:after="0"/>
        <w:jc w:val="both"/>
      </w:pPr>
    </w:p>
    <w:p w:rsidR="00234D93" w:rsidRDefault="00234D93" w:rsidP="0039417B">
      <w:pPr>
        <w:spacing w:after="0"/>
        <w:jc w:val="both"/>
      </w:pPr>
      <w:r>
        <w:t>-</w:t>
      </w:r>
      <w:r>
        <w:rPr>
          <w:u w:val="single"/>
        </w:rPr>
        <w:t>Toxines A-B non « préformées ».</w:t>
      </w:r>
    </w:p>
    <w:p w:rsidR="00234D93" w:rsidRDefault="00234D93" w:rsidP="0039417B">
      <w:pPr>
        <w:spacing w:after="0"/>
        <w:jc w:val="both"/>
      </w:pPr>
      <w:r>
        <w:t xml:space="preserve">-Peptide B sous forme de précurseur, quand la forme est active, capacité de former un </w:t>
      </w:r>
      <w:proofErr w:type="spellStart"/>
      <w:r>
        <w:t>heptamère</w:t>
      </w:r>
      <w:proofErr w:type="spellEnd"/>
      <w:r>
        <w:t xml:space="preserve"> qui se fixe sur la cellule cible. LA partie A se fixe sur l’</w:t>
      </w:r>
      <w:proofErr w:type="spellStart"/>
      <w:r>
        <w:t>heptamère</w:t>
      </w:r>
      <w:proofErr w:type="spellEnd"/>
      <w:r>
        <w:t>. A+B pénètrent dans la cellule par endocytose. Une fois dans l’</w:t>
      </w:r>
      <w:proofErr w:type="spellStart"/>
      <w:r>
        <w:t>endosome</w:t>
      </w:r>
      <w:proofErr w:type="spellEnd"/>
      <w:r>
        <w:t>, on a une progressive acidification du pH qui va déclencher un changement de conformation de l’</w:t>
      </w:r>
      <w:proofErr w:type="spellStart"/>
      <w:r>
        <w:t>heptamère</w:t>
      </w:r>
      <w:proofErr w:type="spellEnd"/>
      <w:r>
        <w:t xml:space="preserve"> qui devient un </w:t>
      </w:r>
      <w:proofErr w:type="spellStart"/>
      <w:r>
        <w:t>pore</w:t>
      </w:r>
      <w:proofErr w:type="spellEnd"/>
      <w:r>
        <w:t xml:space="preserve"> pour le A qui se retrouve alors dans le cytosol.</w:t>
      </w:r>
    </w:p>
    <w:p w:rsidR="007D40DC" w:rsidRDefault="007D40DC" w:rsidP="0039417B">
      <w:pPr>
        <w:spacing w:after="0"/>
        <w:jc w:val="both"/>
      </w:pPr>
    </w:p>
    <w:p w:rsidR="007D40DC" w:rsidRDefault="007D40DC" w:rsidP="0039417B">
      <w:pPr>
        <w:spacing w:after="0"/>
        <w:jc w:val="both"/>
      </w:pPr>
      <w:r>
        <w:t>-</w:t>
      </w:r>
      <w:r>
        <w:rPr>
          <w:u w:val="single"/>
        </w:rPr>
        <w:t>T</w:t>
      </w:r>
      <w:r w:rsidRPr="007D40DC">
        <w:rPr>
          <w:u w:val="single"/>
        </w:rPr>
        <w:t>oxine A-B « préformées »</w:t>
      </w:r>
    </w:p>
    <w:p w:rsidR="007D40DC" w:rsidRDefault="007D40DC" w:rsidP="0039417B">
      <w:pPr>
        <w:spacing w:after="0"/>
        <w:jc w:val="both"/>
      </w:pPr>
      <w:r>
        <w:t xml:space="preserve">-Domaine A et B </w:t>
      </w:r>
      <w:proofErr w:type="spellStart"/>
      <w:r>
        <w:t>préreliés</w:t>
      </w:r>
      <w:proofErr w:type="spellEnd"/>
      <w:r>
        <w:t xml:space="preserve"> et ratio variable entre les domaines A et B</w:t>
      </w:r>
      <w:r w:rsidR="00F31B79">
        <w:t xml:space="preserve"> (1 :1 à 1 :5).</w:t>
      </w:r>
    </w:p>
    <w:p w:rsidR="00F31B79" w:rsidRDefault="00F31B79" w:rsidP="0039417B">
      <w:pPr>
        <w:spacing w:after="0"/>
        <w:jc w:val="both"/>
      </w:pPr>
      <w:r>
        <w:t>-Ex : toxine cholérique, famille des A-B</w:t>
      </w:r>
      <w:r>
        <w:rPr>
          <w:vertAlign w:val="subscript"/>
        </w:rPr>
        <w:t>5</w:t>
      </w:r>
      <w:r>
        <w:t>. A composée de 2 chaines liées par un pont disulfure (A1 et A2) et associée à B de manière non covalente.</w:t>
      </w:r>
    </w:p>
    <w:p w:rsidR="00F31B79" w:rsidRDefault="00F31B79" w:rsidP="0039417B">
      <w:pPr>
        <w:spacing w:after="0"/>
        <w:jc w:val="both"/>
      </w:pPr>
      <w:r>
        <w:t xml:space="preserve">-La toxine cholérique : </w:t>
      </w:r>
      <w:proofErr w:type="spellStart"/>
      <w:r>
        <w:t>Cf</w:t>
      </w:r>
      <w:proofErr w:type="spellEnd"/>
      <w:r>
        <w:t xml:space="preserve"> diapo. C’est A1 qui est la partie active causant l’effet sr l’</w:t>
      </w:r>
      <w:proofErr w:type="spellStart"/>
      <w:r>
        <w:t>adénylate</w:t>
      </w:r>
      <w:proofErr w:type="spellEnd"/>
      <w:r>
        <w:t xml:space="preserve"> </w:t>
      </w:r>
      <w:proofErr w:type="spellStart"/>
      <w:r>
        <w:t>cyclase</w:t>
      </w:r>
      <w:proofErr w:type="spellEnd"/>
      <w:r>
        <w:t xml:space="preserve"> causant la sortie de Cl</w:t>
      </w:r>
      <w:r>
        <w:rPr>
          <w:vertAlign w:val="superscript"/>
        </w:rPr>
        <w:t>-</w:t>
      </w:r>
      <w:r>
        <w:t xml:space="preserve"> accompagnée de sortie d’H</w:t>
      </w:r>
      <w:r>
        <w:rPr>
          <w:vertAlign w:val="subscript"/>
        </w:rPr>
        <w:t>2</w:t>
      </w:r>
      <w:r>
        <w:t>0.</w:t>
      </w:r>
    </w:p>
    <w:p w:rsidR="00F31B79" w:rsidRDefault="00F31B79" w:rsidP="0039417B">
      <w:pPr>
        <w:spacing w:after="0"/>
        <w:jc w:val="both"/>
      </w:pPr>
      <w:r>
        <w:t xml:space="preserve">Remarque : la chaine A1 de la toxine cholérique </w:t>
      </w:r>
      <w:proofErr w:type="spellStart"/>
      <w:r>
        <w:t>relarguée</w:t>
      </w:r>
      <w:proofErr w:type="spellEnd"/>
      <w:r>
        <w:t xml:space="preserve"> dans le cytoplasme doit atteindre sa cible sans être dégradée par le </w:t>
      </w:r>
      <w:proofErr w:type="spellStart"/>
      <w:r>
        <w:t>protéasome</w:t>
      </w:r>
      <w:proofErr w:type="spellEnd"/>
      <w:r>
        <w:t>. D’où la faible présence de lysine.</w:t>
      </w:r>
    </w:p>
    <w:p w:rsidR="00F31B79" w:rsidRDefault="00F31B79" w:rsidP="0039417B">
      <w:pPr>
        <w:spacing w:after="0"/>
        <w:jc w:val="both"/>
      </w:pPr>
    </w:p>
    <w:p w:rsidR="00F31B79" w:rsidRDefault="00F31B79" w:rsidP="0039417B">
      <w:pPr>
        <w:spacing w:after="0"/>
        <w:jc w:val="both"/>
      </w:pPr>
      <w:r>
        <w:t xml:space="preserve">Ex2 : toxine diphtérique. Ration 1:1. </w:t>
      </w:r>
      <w:proofErr w:type="spellStart"/>
      <w:r>
        <w:t>Cf</w:t>
      </w:r>
      <w:proofErr w:type="spellEnd"/>
      <w:r>
        <w:t xml:space="preserve"> diapo. Effet : arrêt de la synthèse protéique.</w:t>
      </w:r>
    </w:p>
    <w:p w:rsidR="00F31B79" w:rsidRDefault="00F31B79" w:rsidP="0039417B">
      <w:pPr>
        <w:spacing w:after="0"/>
        <w:jc w:val="both"/>
      </w:pPr>
    </w:p>
    <w:p w:rsidR="00F31B79" w:rsidRDefault="00F31B79" w:rsidP="0039417B">
      <w:pPr>
        <w:spacing w:after="0"/>
        <w:jc w:val="both"/>
        <w:rPr>
          <w:u w:val="single"/>
        </w:rPr>
      </w:pPr>
      <w:r>
        <w:t>-</w:t>
      </w:r>
      <w:r>
        <w:rPr>
          <w:u w:val="single"/>
        </w:rPr>
        <w:t>Activité du domaine A :</w:t>
      </w:r>
    </w:p>
    <w:p w:rsidR="00F31B79" w:rsidRDefault="00F31B79" w:rsidP="0039417B">
      <w:pPr>
        <w:spacing w:after="0"/>
        <w:jc w:val="both"/>
      </w:pPr>
      <w:r>
        <w:t xml:space="preserve">-Grosse famille d’activité : l’ADP </w:t>
      </w:r>
      <w:proofErr w:type="spellStart"/>
      <w:r>
        <w:t>rybosylation</w:t>
      </w:r>
      <w:proofErr w:type="spellEnd"/>
      <w:r>
        <w:t>.  A catalyse le clivage d’un groupe ADP-</w:t>
      </w:r>
      <w:proofErr w:type="spellStart"/>
      <w:r>
        <w:t>ribosyl</w:t>
      </w:r>
      <w:proofErr w:type="spellEnd"/>
      <w:r>
        <w:t xml:space="preserve"> du coenzyme NAD et sa fixation covalente à une protéine de la cellule hôte (ADP </w:t>
      </w:r>
      <w:proofErr w:type="spellStart"/>
      <w:r>
        <w:t>ribosylation</w:t>
      </w:r>
      <w:proofErr w:type="spellEnd"/>
      <w:r>
        <w:t>) ce qui perturbe sa fonction.</w:t>
      </w:r>
    </w:p>
    <w:p w:rsidR="00F31B79" w:rsidRDefault="00F31B79" w:rsidP="0039417B">
      <w:pPr>
        <w:spacing w:after="0"/>
        <w:jc w:val="both"/>
      </w:pPr>
      <w:r>
        <w:t xml:space="preserve">Ex : </w:t>
      </w:r>
      <w:proofErr w:type="spellStart"/>
      <w:r>
        <w:t>ADPribosylation</w:t>
      </w:r>
      <w:proofErr w:type="spellEnd"/>
      <w:r>
        <w:t xml:space="preserve"> de l’actine, eEFG2, Protéine </w:t>
      </w:r>
      <w:proofErr w:type="spellStart"/>
      <w:r>
        <w:t>Gs</w:t>
      </w:r>
      <w:proofErr w:type="spellEnd"/>
      <w:r>
        <w:t xml:space="preserve">. Mais aussi  il existe des cas d’ADP </w:t>
      </w:r>
      <w:proofErr w:type="spellStart"/>
      <w:r>
        <w:t>ribosylation</w:t>
      </w:r>
      <w:proofErr w:type="spellEnd"/>
      <w:r>
        <w:t xml:space="preserve"> de l’ADN, de l’ARN et même d’antibiotique.</w:t>
      </w:r>
    </w:p>
    <w:p w:rsidR="00F31B79" w:rsidRDefault="00F31B79" w:rsidP="0039417B">
      <w:pPr>
        <w:spacing w:after="0"/>
        <w:jc w:val="both"/>
      </w:pPr>
      <w:r>
        <w:t xml:space="preserve">-Ces propriétés peuvent être utilisées pour bricoler des protéines missiles contre le cancer. Chimère d’IL2-DT pour activité </w:t>
      </w:r>
      <w:proofErr w:type="spellStart"/>
      <w:r>
        <w:t>immunotoxine</w:t>
      </w:r>
      <w:proofErr w:type="spellEnd"/>
      <w:r>
        <w:t>.</w:t>
      </w:r>
    </w:p>
    <w:p w:rsidR="005852EB" w:rsidRDefault="00F31B79" w:rsidP="0039417B">
      <w:pPr>
        <w:spacing w:after="0"/>
        <w:jc w:val="both"/>
      </w:pPr>
      <w:r>
        <w:t xml:space="preserve">-Exemples : </w:t>
      </w:r>
    </w:p>
    <w:p w:rsidR="00F31B79" w:rsidRDefault="005852EB" w:rsidP="005852EB">
      <w:pPr>
        <w:spacing w:after="0"/>
        <w:ind w:firstLine="708"/>
        <w:jc w:val="both"/>
      </w:pPr>
      <w:r>
        <w:sym w:font="Wingdings" w:char="F0E0"/>
      </w:r>
      <w:proofErr w:type="gramStart"/>
      <w:r w:rsidR="00F31B79">
        <w:t>toxine</w:t>
      </w:r>
      <w:proofErr w:type="gramEnd"/>
      <w:r w:rsidR="00F31B79">
        <w:t xml:space="preserve"> diphtérique ciblant le facteur d’</w:t>
      </w:r>
      <w:proofErr w:type="spellStart"/>
      <w:r w:rsidR="00F31B79">
        <w:t>elongation</w:t>
      </w:r>
      <w:proofErr w:type="spellEnd"/>
      <w:r w:rsidR="00F31B79">
        <w:t xml:space="preserve"> de la traduction. </w:t>
      </w:r>
    </w:p>
    <w:p w:rsidR="005852EB" w:rsidRDefault="005852EB" w:rsidP="005852EB">
      <w:pPr>
        <w:spacing w:after="0"/>
        <w:jc w:val="both"/>
      </w:pPr>
      <w:r>
        <w:tab/>
      </w:r>
      <w:r>
        <w:sym w:font="Wingdings" w:char="F0E0"/>
      </w:r>
      <w:proofErr w:type="gramStart"/>
      <w:r>
        <w:t>toxine</w:t>
      </w:r>
      <w:proofErr w:type="gramEnd"/>
      <w:r>
        <w:t xml:space="preserve"> cholérique : ADP-</w:t>
      </w:r>
      <w:proofErr w:type="spellStart"/>
      <w:r>
        <w:t>ribosylation</w:t>
      </w:r>
      <w:proofErr w:type="spellEnd"/>
      <w:r>
        <w:t xml:space="preserve"> de la protéine </w:t>
      </w:r>
      <w:proofErr w:type="spellStart"/>
      <w:r>
        <w:t>Gs</w:t>
      </w:r>
      <w:proofErr w:type="spellEnd"/>
      <w:r>
        <w:t xml:space="preserve"> (</w:t>
      </w:r>
      <w:proofErr w:type="spellStart"/>
      <w:r>
        <w:t>controlant</w:t>
      </w:r>
      <w:proofErr w:type="spellEnd"/>
      <w:r>
        <w:t xml:space="preserve"> la synthèse d’</w:t>
      </w:r>
      <w:proofErr w:type="spellStart"/>
      <w:r>
        <w:t>AMPc</w:t>
      </w:r>
      <w:proofErr w:type="spellEnd"/>
      <w:r>
        <w:t xml:space="preserve">) conduisant à une </w:t>
      </w:r>
      <w:proofErr w:type="spellStart"/>
      <w:r>
        <w:t>syntèse</w:t>
      </w:r>
      <w:proofErr w:type="spellEnd"/>
      <w:r>
        <w:t xml:space="preserve"> constitutive d’</w:t>
      </w:r>
      <w:proofErr w:type="spellStart"/>
      <w:r>
        <w:t>AMPc</w:t>
      </w:r>
      <w:proofErr w:type="spellEnd"/>
      <w:r>
        <w:t>.</w:t>
      </w:r>
    </w:p>
    <w:p w:rsidR="005852EB" w:rsidRDefault="005852EB" w:rsidP="005852EB">
      <w:pPr>
        <w:spacing w:after="0"/>
        <w:jc w:val="both"/>
      </w:pPr>
    </w:p>
    <w:p w:rsidR="00154891" w:rsidRDefault="00154891" w:rsidP="005852EB">
      <w:pPr>
        <w:spacing w:after="0"/>
        <w:jc w:val="both"/>
        <w:rPr>
          <w:u w:val="single"/>
        </w:rPr>
      </w:pPr>
      <w:r>
        <w:rPr>
          <w:u w:val="single"/>
        </w:rPr>
        <w:t>Autre activité du domaine A :</w:t>
      </w:r>
    </w:p>
    <w:p w:rsidR="00154891" w:rsidRDefault="00154891" w:rsidP="005852EB">
      <w:pPr>
        <w:spacing w:after="0"/>
        <w:jc w:val="both"/>
      </w:pPr>
      <w:r>
        <w:t>-Activité de type N-</w:t>
      </w:r>
      <w:proofErr w:type="spellStart"/>
      <w:r>
        <w:t>glycosylase</w:t>
      </w:r>
      <w:proofErr w:type="spellEnd"/>
      <w:r>
        <w:t> : clivage de l’ARNr et inhibition de l’attachement de l’</w:t>
      </w:r>
      <w:proofErr w:type="spellStart"/>
      <w:r>
        <w:t>ARNt</w:t>
      </w:r>
      <w:proofErr w:type="spellEnd"/>
      <w:r>
        <w:t xml:space="preserve"> chargé bloquant la synthèse protéique : mort des cellules.</w:t>
      </w:r>
    </w:p>
    <w:p w:rsidR="00154891" w:rsidRDefault="00154891" w:rsidP="005852EB">
      <w:pPr>
        <w:spacing w:after="0"/>
        <w:jc w:val="both"/>
      </w:pPr>
      <w:r>
        <w:t>-Entraine des diarrhées sanglantes.</w:t>
      </w:r>
    </w:p>
    <w:p w:rsidR="00154891" w:rsidRDefault="00154891" w:rsidP="005852EB">
      <w:pPr>
        <w:spacing w:after="0"/>
        <w:jc w:val="both"/>
      </w:pPr>
    </w:p>
    <w:p w:rsidR="00154891" w:rsidRDefault="00154891" w:rsidP="005852EB">
      <w:pPr>
        <w:spacing w:after="0"/>
        <w:jc w:val="both"/>
      </w:pPr>
      <w:r>
        <w:t>-Toxine de l’anthrax. 2 composants A différents : LF (</w:t>
      </w:r>
      <w:proofErr w:type="spellStart"/>
      <w:r>
        <w:t>Lethal</w:t>
      </w:r>
      <w:proofErr w:type="spellEnd"/>
      <w:r>
        <w:t xml:space="preserve"> factor) et EF (</w:t>
      </w:r>
      <w:proofErr w:type="spellStart"/>
      <w:r>
        <w:t>edema</w:t>
      </w:r>
      <w:proofErr w:type="spellEnd"/>
      <w:r>
        <w:t xml:space="preserve"> factor, </w:t>
      </w:r>
      <w:proofErr w:type="spellStart"/>
      <w:r>
        <w:t>oed</w:t>
      </w:r>
      <w:r w:rsidR="005F18AB">
        <w:t>ématogène</w:t>
      </w:r>
      <w:proofErr w:type="spellEnd"/>
      <w:r w:rsidR="005F18AB">
        <w:t xml:space="preserve">). A composant B : PA (protective </w:t>
      </w:r>
      <w:proofErr w:type="spellStart"/>
      <w:r w:rsidR="005F18AB">
        <w:t>antigene</w:t>
      </w:r>
      <w:proofErr w:type="spellEnd"/>
      <w:r w:rsidR="005F18AB">
        <w:t>).</w:t>
      </w:r>
    </w:p>
    <w:p w:rsidR="005F18AB" w:rsidRDefault="005F18AB" w:rsidP="005852EB">
      <w:pPr>
        <w:spacing w:after="0"/>
        <w:jc w:val="both"/>
      </w:pPr>
      <w:r>
        <w:t xml:space="preserve">-LF est une protéase Zn dépendante inhibant les </w:t>
      </w:r>
      <w:proofErr w:type="spellStart"/>
      <w:r>
        <w:t>mitogen-activated</w:t>
      </w:r>
      <w:proofErr w:type="spellEnd"/>
      <w:r>
        <w:t xml:space="preserve"> </w:t>
      </w:r>
      <w:proofErr w:type="spellStart"/>
      <w:r>
        <w:t>protein</w:t>
      </w:r>
      <w:proofErr w:type="spellEnd"/>
      <w:r>
        <w:t xml:space="preserve"> kinase-kinases. MAPKK</w:t>
      </w:r>
    </w:p>
    <w:p w:rsidR="005F18AB" w:rsidRDefault="005F18AB" w:rsidP="005852EB">
      <w:pPr>
        <w:spacing w:after="0"/>
        <w:jc w:val="both"/>
      </w:pPr>
      <w:r>
        <w:t xml:space="preserve">-EF est une </w:t>
      </w:r>
      <w:proofErr w:type="spellStart"/>
      <w:r>
        <w:t>adénylate</w:t>
      </w:r>
      <w:proofErr w:type="spellEnd"/>
      <w:r>
        <w:t xml:space="preserve"> </w:t>
      </w:r>
      <w:proofErr w:type="spellStart"/>
      <w:r>
        <w:t>cyclase</w:t>
      </w:r>
      <w:proofErr w:type="spellEnd"/>
      <w:r>
        <w:t xml:space="preserve"> calmoduline dépendante</w:t>
      </w:r>
      <w:r w:rsidR="00911EF0">
        <w:t>.</w:t>
      </w:r>
    </w:p>
    <w:p w:rsidR="00650938" w:rsidRDefault="00650938" w:rsidP="005852EB">
      <w:pPr>
        <w:spacing w:after="0"/>
        <w:jc w:val="both"/>
      </w:pPr>
      <w:r>
        <w:t xml:space="preserve">-Toxine botulique </w:t>
      </w:r>
      <w:proofErr w:type="spellStart"/>
      <w:r>
        <w:t>Cf</w:t>
      </w:r>
      <w:proofErr w:type="spellEnd"/>
      <w:r>
        <w:t xml:space="preserve"> diapo.</w:t>
      </w:r>
    </w:p>
    <w:p w:rsidR="00307B3B" w:rsidRDefault="00307B3B" w:rsidP="005852EB">
      <w:pPr>
        <w:spacing w:after="0"/>
        <w:jc w:val="both"/>
      </w:pPr>
    </w:p>
    <w:p w:rsidR="00307B3B" w:rsidRDefault="00307B3B" w:rsidP="005852EB">
      <w:pPr>
        <w:spacing w:after="0"/>
        <w:jc w:val="both"/>
      </w:pPr>
    </w:p>
    <w:p w:rsidR="00307B3B" w:rsidRDefault="00307B3B" w:rsidP="00307B3B">
      <w:pPr>
        <w:pStyle w:val="Paragraphedeliste"/>
        <w:numPr>
          <w:ilvl w:val="0"/>
          <w:numId w:val="3"/>
        </w:numPr>
        <w:spacing w:after="0"/>
        <w:jc w:val="both"/>
        <w:rPr>
          <w:u w:val="single"/>
        </w:rPr>
      </w:pPr>
      <w:r w:rsidRPr="00307B3B">
        <w:rPr>
          <w:u w:val="single"/>
        </w:rPr>
        <w:lastRenderedPageBreak/>
        <w:t>To</w:t>
      </w:r>
      <w:r>
        <w:rPr>
          <w:u w:val="single"/>
        </w:rPr>
        <w:t>xines lytiques</w:t>
      </w:r>
    </w:p>
    <w:p w:rsidR="00307B3B" w:rsidRDefault="00307B3B" w:rsidP="00307B3B">
      <w:pPr>
        <w:spacing w:after="0"/>
        <w:jc w:val="both"/>
      </w:pPr>
      <w:r>
        <w:t>-Toxine à effet enzymatique comme les lipases.</w:t>
      </w:r>
    </w:p>
    <w:p w:rsidR="00307B3B" w:rsidRDefault="00307B3B" w:rsidP="00307B3B">
      <w:pPr>
        <w:spacing w:after="0"/>
        <w:jc w:val="both"/>
      </w:pPr>
      <w:r>
        <w:t xml:space="preserve">-Toxine pouvant faire un </w:t>
      </w:r>
      <w:proofErr w:type="spellStart"/>
      <w:r>
        <w:t>pore</w:t>
      </w:r>
      <w:proofErr w:type="spellEnd"/>
      <w:r>
        <w:t xml:space="preserve"> ou des </w:t>
      </w:r>
      <w:proofErr w:type="spellStart"/>
      <w:r>
        <w:t>ionophores</w:t>
      </w:r>
      <w:proofErr w:type="spellEnd"/>
      <w:r>
        <w:t xml:space="preserve">. Pore </w:t>
      </w:r>
      <w:proofErr w:type="spellStart"/>
      <w:r>
        <w:t>Forming</w:t>
      </w:r>
      <w:proofErr w:type="spellEnd"/>
      <w:r>
        <w:t xml:space="preserve"> </w:t>
      </w:r>
      <w:proofErr w:type="spellStart"/>
      <w:r>
        <w:t>Protein</w:t>
      </w:r>
      <w:proofErr w:type="spellEnd"/>
      <w:r>
        <w:t xml:space="preserve"> (PFT). </w:t>
      </w:r>
      <w:proofErr w:type="spellStart"/>
      <w:r>
        <w:t>Rmq</w:t>
      </w:r>
      <w:proofErr w:type="spellEnd"/>
      <w:r>
        <w:t xml:space="preserve"> : rôle dans la </w:t>
      </w:r>
      <w:proofErr w:type="spellStart"/>
      <w:r>
        <w:t>luse</w:t>
      </w:r>
      <w:proofErr w:type="spellEnd"/>
      <w:r>
        <w:t xml:space="preserve"> cellulaire ou aussi dans le transport des toxines (ex </w:t>
      </w:r>
      <w:proofErr w:type="spellStart"/>
      <w:r>
        <w:t>s.u</w:t>
      </w:r>
      <w:proofErr w:type="spellEnd"/>
      <w:r>
        <w:t xml:space="preserve"> B des AB </w:t>
      </w:r>
      <w:proofErr w:type="spellStart"/>
      <w:r>
        <w:t>toxins</w:t>
      </w:r>
      <w:proofErr w:type="spellEnd"/>
      <w:r>
        <w:t>).</w:t>
      </w:r>
    </w:p>
    <w:p w:rsidR="00307B3B" w:rsidRDefault="00307B3B" w:rsidP="00307B3B">
      <w:pPr>
        <w:spacing w:after="0"/>
        <w:jc w:val="both"/>
      </w:pPr>
    </w:p>
    <w:p w:rsidR="00307B3B" w:rsidRDefault="00307B3B" w:rsidP="00307B3B">
      <w:pPr>
        <w:spacing w:after="0"/>
        <w:jc w:val="both"/>
      </w:pPr>
      <w:r>
        <w:t>-Les PFT : classées en 2 groupes selon leur structure (hélice alpha ou feuillet béta).</w:t>
      </w:r>
    </w:p>
    <w:p w:rsidR="00307B3B" w:rsidRDefault="00307B3B" w:rsidP="00307B3B">
      <w:pPr>
        <w:spacing w:after="0"/>
        <w:jc w:val="both"/>
      </w:pPr>
      <w:r>
        <w:t xml:space="preserve">-Les </w:t>
      </w:r>
      <w:proofErr w:type="spellStart"/>
      <w:r>
        <w:t>CDCs</w:t>
      </w:r>
      <w:proofErr w:type="spellEnd"/>
      <w:r>
        <w:t xml:space="preserve"> ciblent spécifiquement les membranes et nécessitent du </w:t>
      </w:r>
      <w:proofErr w:type="spellStart"/>
      <w:r>
        <w:t>cholesterol</w:t>
      </w:r>
      <w:proofErr w:type="spellEnd"/>
      <w:r>
        <w:t>.</w:t>
      </w:r>
    </w:p>
    <w:p w:rsidR="00307B3B" w:rsidRDefault="00307B3B" w:rsidP="00307B3B">
      <w:pPr>
        <w:spacing w:after="0"/>
        <w:jc w:val="both"/>
      </w:pPr>
    </w:p>
    <w:p w:rsidR="00307B3B" w:rsidRDefault="00307B3B" w:rsidP="00307B3B">
      <w:pPr>
        <w:spacing w:after="0"/>
        <w:jc w:val="both"/>
      </w:pPr>
      <w:r>
        <w:t>-</w:t>
      </w:r>
      <w:proofErr w:type="spellStart"/>
      <w:r>
        <w:t>VacA</w:t>
      </w:r>
      <w:proofErr w:type="spellEnd"/>
      <w:r>
        <w:t> : toxine d’</w:t>
      </w:r>
      <w:proofErr w:type="spellStart"/>
      <w:r>
        <w:t>helicobacter</w:t>
      </w:r>
      <w:proofErr w:type="spellEnd"/>
      <w:r>
        <w:t xml:space="preserve"> </w:t>
      </w:r>
      <w:proofErr w:type="spellStart"/>
      <w:r>
        <w:t>pylori</w:t>
      </w:r>
      <w:proofErr w:type="spellEnd"/>
      <w:r>
        <w:t>.  C’est une toxine qui peut former des pores.  Cette toxine est connue est connue depuis très l</w:t>
      </w:r>
      <w:r w:rsidR="0093323B">
        <w:t xml:space="preserve">ongtemps. Les cellules infectées sont remplies de vacuoles acides. Pour expliquer les vacuoles, on voit le schéma sur </w:t>
      </w:r>
      <w:proofErr w:type="gramStart"/>
      <w:r w:rsidR="0093323B">
        <w:t>le</w:t>
      </w:r>
      <w:proofErr w:type="gramEnd"/>
      <w:r w:rsidR="0093323B">
        <w:t xml:space="preserve"> diapo. Toxine forme un pore qui va être </w:t>
      </w:r>
      <w:proofErr w:type="spellStart"/>
      <w:r w:rsidR="0093323B">
        <w:t>endocyté</w:t>
      </w:r>
      <w:proofErr w:type="spellEnd"/>
      <w:r w:rsidR="0093323B">
        <w:t xml:space="preserve"> créant une vacuole d’endocytose. On a une pompe H</w:t>
      </w:r>
      <w:r w:rsidR="0093323B">
        <w:rPr>
          <w:vertAlign w:val="superscript"/>
        </w:rPr>
        <w:t>+</w:t>
      </w:r>
      <w:r w:rsidR="0093323B">
        <w:t xml:space="preserve"> qui va acidifier le milieu qui va attirer du NH</w:t>
      </w:r>
      <w:r w:rsidR="0093323B">
        <w:rPr>
          <w:vertAlign w:val="subscript"/>
        </w:rPr>
        <w:t>3</w:t>
      </w:r>
      <w:r w:rsidR="0093323B">
        <w:t xml:space="preserve"> et de l’eau. Finalement on a des vacuoles gonflées.</w:t>
      </w:r>
    </w:p>
    <w:p w:rsidR="0093323B" w:rsidRDefault="0093323B" w:rsidP="00307B3B">
      <w:pPr>
        <w:spacing w:after="0"/>
        <w:jc w:val="both"/>
      </w:pPr>
      <w:r>
        <w:t>-Cette toxine peut aussi se fixer sur la mitochondrie entrainant une élimination des mitochondries avec une induction de l’apoptose par relargage de cytochrome C.</w:t>
      </w:r>
    </w:p>
    <w:p w:rsidR="0093323B" w:rsidRPr="0093323B" w:rsidRDefault="0093323B" w:rsidP="00307B3B">
      <w:pPr>
        <w:spacing w:after="0"/>
        <w:jc w:val="both"/>
      </w:pPr>
      <w:r>
        <w:t>-Cette toxine pourrait activer des signaux pro-inflammatoires.</w:t>
      </w:r>
    </w:p>
    <w:p w:rsidR="00307B3B" w:rsidRPr="00307B3B" w:rsidRDefault="00307B3B" w:rsidP="00307B3B">
      <w:pPr>
        <w:spacing w:after="0"/>
        <w:jc w:val="both"/>
        <w:rPr>
          <w:u w:val="single"/>
        </w:rPr>
      </w:pPr>
      <w:bookmarkStart w:id="0" w:name="_GoBack"/>
      <w:bookmarkEnd w:id="0"/>
    </w:p>
    <w:sectPr w:rsidR="00307B3B" w:rsidRPr="00307B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86B73"/>
    <w:multiLevelType w:val="hybridMultilevel"/>
    <w:tmpl w:val="6A0E28B0"/>
    <w:lvl w:ilvl="0" w:tplc="BC663BF4">
      <w:start w:val="2"/>
      <w:numFmt w:val="bullet"/>
      <w:lvlText w:val=""/>
      <w:lvlJc w:val="left"/>
      <w:pPr>
        <w:ind w:left="1068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2E6645AE"/>
    <w:multiLevelType w:val="hybridMultilevel"/>
    <w:tmpl w:val="B6CAD90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571601"/>
    <w:multiLevelType w:val="hybridMultilevel"/>
    <w:tmpl w:val="ECCE251C"/>
    <w:lvl w:ilvl="0" w:tplc="040C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74B0"/>
    <w:rsid w:val="00154891"/>
    <w:rsid w:val="00234D93"/>
    <w:rsid w:val="00307B3B"/>
    <w:rsid w:val="0039417B"/>
    <w:rsid w:val="005852EB"/>
    <w:rsid w:val="005D74B0"/>
    <w:rsid w:val="005F18AB"/>
    <w:rsid w:val="00650938"/>
    <w:rsid w:val="006A5B17"/>
    <w:rsid w:val="007D40DC"/>
    <w:rsid w:val="00911EF0"/>
    <w:rsid w:val="0093323B"/>
    <w:rsid w:val="00F31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9417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941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946</Words>
  <Characters>5205</Characters>
  <Application>Microsoft Office Word</Application>
  <DocSecurity>0</DocSecurity>
  <Lines>43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Elypse</dc:creator>
  <cp:lastModifiedBy>Elypse</cp:lastModifiedBy>
  <cp:revision>7</cp:revision>
  <dcterms:created xsi:type="dcterms:W3CDTF">2013-04-09T14:37:00Z</dcterms:created>
  <dcterms:modified xsi:type="dcterms:W3CDTF">2013-04-16T12:32:00Z</dcterms:modified>
</cp:coreProperties>
</file>