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D27" w:rsidRDefault="00CC1D0D" w:rsidP="00CC1D0D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 xml:space="preserve">Cours5_Pseudomonas </w:t>
      </w:r>
      <w:proofErr w:type="spellStart"/>
      <w:r>
        <w:rPr>
          <w:b/>
          <w:u w:val="single"/>
        </w:rPr>
        <w:t>aeruginosa</w:t>
      </w:r>
      <w:proofErr w:type="spellEnd"/>
    </w:p>
    <w:p w:rsidR="00CC1D0D" w:rsidRDefault="00CC1D0D" w:rsidP="00CC1D0D">
      <w:pPr>
        <w:spacing w:after="0"/>
        <w:jc w:val="center"/>
        <w:rPr>
          <w:b/>
          <w:u w:val="single"/>
        </w:rPr>
      </w:pPr>
    </w:p>
    <w:p w:rsidR="00CC1D0D" w:rsidRDefault="00CC1D0D" w:rsidP="00CC1D0D">
      <w:pPr>
        <w:spacing w:after="0"/>
        <w:jc w:val="both"/>
      </w:pPr>
      <w:r>
        <w:t>-Gram négatif, très mobile, aérobie. Il vit à l’état saprophyte dans l’eau, les milieux humides et quelques fois dans la flore commensale de l’homme ou animaux.</w:t>
      </w:r>
    </w:p>
    <w:p w:rsidR="00CC1D0D" w:rsidRDefault="00CC1D0D" w:rsidP="00CC1D0D">
      <w:pPr>
        <w:spacing w:after="0"/>
        <w:jc w:val="both"/>
      </w:pPr>
      <w:r>
        <w:t xml:space="preserve">-Il a différent types de mobilité : </w:t>
      </w:r>
      <w:proofErr w:type="spellStart"/>
      <w:r>
        <w:t>swimming</w:t>
      </w:r>
      <w:proofErr w:type="spellEnd"/>
      <w:r>
        <w:t xml:space="preserve">, </w:t>
      </w:r>
      <w:proofErr w:type="spellStart"/>
      <w:r>
        <w:t>swarming</w:t>
      </w:r>
      <w:proofErr w:type="spellEnd"/>
      <w:r>
        <w:t xml:space="preserve"> et </w:t>
      </w:r>
      <w:proofErr w:type="spellStart"/>
      <w:r>
        <w:t>twitching</w:t>
      </w:r>
      <w:proofErr w:type="spellEnd"/>
      <w:r>
        <w:t>. Donnent différents types de colonies : phénotype bombé, œuf sur le plat, muqueux…</w:t>
      </w:r>
    </w:p>
    <w:p w:rsidR="00CC1D0D" w:rsidRDefault="00CC1D0D" w:rsidP="00CC1D0D">
      <w:pPr>
        <w:spacing w:after="0"/>
        <w:jc w:val="both"/>
      </w:pPr>
      <w:r>
        <w:t>-</w:t>
      </w:r>
      <w:proofErr w:type="spellStart"/>
      <w:r>
        <w:t>Pyocyanine</w:t>
      </w:r>
      <w:proofErr w:type="spellEnd"/>
      <w:r>
        <w:t xml:space="preserve"> a un rôle de virulence : sécrétée durant la phase stationnaire. Le colorant peut se réduire en absence d’oxygène.</w:t>
      </w:r>
    </w:p>
    <w:p w:rsidR="00CC1D0D" w:rsidRDefault="00CC1D0D" w:rsidP="00CC1D0D">
      <w:pPr>
        <w:spacing w:after="0"/>
        <w:jc w:val="both"/>
      </w:pPr>
      <w:r>
        <w:t>-</w:t>
      </w:r>
      <w:r w:rsidR="00617AA4">
        <w:t>Ça</w:t>
      </w:r>
      <w:r>
        <w:t xml:space="preserve"> serait un facteur de virulence qui est accepteur et donneur d’</w:t>
      </w:r>
      <w:proofErr w:type="spellStart"/>
      <w:r>
        <w:t>electrons</w:t>
      </w:r>
      <w:proofErr w:type="spellEnd"/>
      <w:r>
        <w:t>. La forme réduite n’étant pas colorée</w:t>
      </w:r>
      <w:r w:rsidR="00D57A55">
        <w:t>. En présence d’</w:t>
      </w:r>
      <w:r w:rsidR="00617AA4">
        <w:t>oxygène, il devient coloré</w:t>
      </w:r>
      <w:r w:rsidR="00D57A55">
        <w:t xml:space="preserve"> et représenterait un stress oxydant pour la cellule.</w:t>
      </w:r>
    </w:p>
    <w:p w:rsidR="00617AA4" w:rsidRDefault="00617AA4" w:rsidP="00CC1D0D">
      <w:pPr>
        <w:spacing w:after="0"/>
        <w:jc w:val="both"/>
      </w:pPr>
      <w:r>
        <w:t>-</w:t>
      </w:r>
      <w:proofErr w:type="spellStart"/>
      <w:r>
        <w:t>Pyoverdine</w:t>
      </w:r>
      <w:proofErr w:type="spellEnd"/>
      <w:r>
        <w:t xml:space="preserve"> : pigment fluo rôle de </w:t>
      </w:r>
      <w:proofErr w:type="spellStart"/>
      <w:r>
        <w:t>sidérophore</w:t>
      </w:r>
      <w:proofErr w:type="spellEnd"/>
      <w:r>
        <w:t>.</w:t>
      </w:r>
    </w:p>
    <w:p w:rsidR="00617AA4" w:rsidRDefault="00617AA4" w:rsidP="00CC1D0D">
      <w:pPr>
        <w:spacing w:after="0"/>
        <w:jc w:val="both"/>
      </w:pPr>
    </w:p>
    <w:p w:rsidR="00617AA4" w:rsidRDefault="00617AA4" w:rsidP="00CC1D0D">
      <w:pPr>
        <w:spacing w:after="0"/>
        <w:jc w:val="both"/>
      </w:pPr>
      <w:r>
        <w:t xml:space="preserve">-C’est un pathogène opportuniste. C’est une cause majeure </w:t>
      </w:r>
      <w:r w:rsidR="00C24187">
        <w:t>d’infections nosocomiales</w:t>
      </w:r>
      <w:r>
        <w:t>.</w:t>
      </w:r>
    </w:p>
    <w:p w:rsidR="00617AA4" w:rsidRDefault="00617AA4" w:rsidP="00CC1D0D">
      <w:pPr>
        <w:spacing w:after="0"/>
        <w:jc w:val="both"/>
      </w:pPr>
    </w:p>
    <w:p w:rsidR="00617AA4" w:rsidRDefault="00617AA4" w:rsidP="00CC1D0D">
      <w:pPr>
        <w:spacing w:after="0"/>
        <w:jc w:val="both"/>
        <w:rPr>
          <w:u w:val="single"/>
        </w:rPr>
      </w:pPr>
      <w:r>
        <w:rPr>
          <w:u w:val="single"/>
        </w:rPr>
        <w:t xml:space="preserve">Facteur de virulence de </w:t>
      </w:r>
      <w:proofErr w:type="spellStart"/>
      <w:r>
        <w:rPr>
          <w:u w:val="single"/>
        </w:rPr>
        <w:t>P.aeruginosa</w:t>
      </w:r>
      <w:proofErr w:type="spellEnd"/>
      <w:r>
        <w:rPr>
          <w:u w:val="single"/>
        </w:rPr>
        <w:t>.</w:t>
      </w:r>
    </w:p>
    <w:p w:rsidR="00617AA4" w:rsidRDefault="00617AA4" w:rsidP="00CC1D0D">
      <w:pPr>
        <w:spacing w:after="0"/>
        <w:jc w:val="both"/>
      </w:pPr>
      <w:r>
        <w:t xml:space="preserve">-Membranaires : flagelle, </w:t>
      </w:r>
      <w:proofErr w:type="spellStart"/>
      <w:r>
        <w:t>adhésines</w:t>
      </w:r>
      <w:proofErr w:type="spellEnd"/>
      <w:r>
        <w:t>, alginate impliqués dans la formation de biofilm.</w:t>
      </w:r>
    </w:p>
    <w:p w:rsidR="00617AA4" w:rsidRDefault="00617AA4" w:rsidP="00CC1D0D">
      <w:pPr>
        <w:spacing w:after="0"/>
        <w:jc w:val="both"/>
      </w:pPr>
      <w:r>
        <w:t xml:space="preserve">-Extracellulaires : </w:t>
      </w:r>
      <w:proofErr w:type="spellStart"/>
      <w:r>
        <w:t>exoprotéases</w:t>
      </w:r>
      <w:proofErr w:type="spellEnd"/>
      <w:r>
        <w:t xml:space="preserve">, </w:t>
      </w:r>
      <w:proofErr w:type="spellStart"/>
      <w:r>
        <w:t>exotoxin</w:t>
      </w:r>
      <w:proofErr w:type="spellEnd"/>
      <w:r>
        <w:t xml:space="preserve"> es (T2SS : exotoxine A, T3SS : exotoxine U</w:t>
      </w:r>
      <w:proofErr w:type="gramStart"/>
      <w:r>
        <w:t>,S,T,Y</w:t>
      </w:r>
      <w:proofErr w:type="gramEnd"/>
      <w:r>
        <w:t xml:space="preserve">), hémolysines (phospholipase C, </w:t>
      </w:r>
      <w:proofErr w:type="spellStart"/>
      <w:r>
        <w:t>rham</w:t>
      </w:r>
      <w:r w:rsidR="00BC3DE0">
        <w:t>nolipides</w:t>
      </w:r>
      <w:proofErr w:type="spellEnd"/>
      <w:r w:rsidR="00BC3DE0">
        <w:t>=</w:t>
      </w:r>
      <w:proofErr w:type="spellStart"/>
      <w:r w:rsidR="00BC3DE0">
        <w:t>biosurfactants</w:t>
      </w:r>
      <w:proofErr w:type="spellEnd"/>
      <w:r w:rsidR="00BC3DE0">
        <w:t xml:space="preserve">), </w:t>
      </w:r>
      <w:proofErr w:type="spellStart"/>
      <w:r w:rsidR="00BC3DE0">
        <w:t>sidérophores</w:t>
      </w:r>
      <w:proofErr w:type="spellEnd"/>
      <w:r w:rsidR="00BC3DE0">
        <w:t xml:space="preserve"> (</w:t>
      </w:r>
      <w:proofErr w:type="spellStart"/>
      <w:r w:rsidR="00BC3DE0">
        <w:t>pyoverdine</w:t>
      </w:r>
      <w:proofErr w:type="spellEnd"/>
      <w:r w:rsidR="00BC3DE0">
        <w:t xml:space="preserve">) et </w:t>
      </w:r>
      <w:proofErr w:type="spellStart"/>
      <w:r w:rsidR="00BC3DE0">
        <w:t>pyocyanine</w:t>
      </w:r>
      <w:proofErr w:type="spellEnd"/>
      <w:r w:rsidR="00BC3DE0">
        <w:t>.</w:t>
      </w:r>
    </w:p>
    <w:p w:rsidR="00BC3DE0" w:rsidRDefault="00282ACE" w:rsidP="00CC1D0D">
      <w:pPr>
        <w:spacing w:after="0"/>
        <w:jc w:val="both"/>
      </w:pPr>
      <w:r>
        <w:t>-Soit elle sécrète le T3SS dans l’environnement, soit elle préfère le T6SS pour les infections aiguës.</w:t>
      </w:r>
    </w:p>
    <w:p w:rsidR="00282ACE" w:rsidRDefault="00282ACE" w:rsidP="00CC1D0D">
      <w:pPr>
        <w:spacing w:after="0"/>
        <w:jc w:val="both"/>
      </w:pPr>
      <w:r>
        <w:t xml:space="preserve">-Le </w:t>
      </w:r>
      <w:proofErr w:type="spellStart"/>
      <w:r>
        <w:t>switch</w:t>
      </w:r>
      <w:proofErr w:type="spellEnd"/>
      <w:r>
        <w:t xml:space="preserve"> entre les deux modes de vie seraient assurées par l’action du Di-GMP cyclique.</w:t>
      </w:r>
    </w:p>
    <w:p w:rsidR="00C24187" w:rsidRDefault="00C24187" w:rsidP="00CC1D0D">
      <w:pPr>
        <w:spacing w:after="0"/>
        <w:jc w:val="both"/>
      </w:pPr>
    </w:p>
    <w:p w:rsidR="00C24187" w:rsidRDefault="00C24187" w:rsidP="00CC1D0D">
      <w:pPr>
        <w:spacing w:after="0"/>
        <w:jc w:val="both"/>
      </w:pPr>
      <w:r>
        <w:t xml:space="preserve">-Résistance aux ATB : mécanisme de pompes à efflux (ex : </w:t>
      </w:r>
      <w:proofErr w:type="spellStart"/>
      <w:r>
        <w:t>MexAB-OprM</w:t>
      </w:r>
      <w:proofErr w:type="spellEnd"/>
      <w:r>
        <w:t>,…)</w:t>
      </w:r>
    </w:p>
    <w:p w:rsidR="00C24187" w:rsidRDefault="00C24187" w:rsidP="00CC1D0D">
      <w:pPr>
        <w:spacing w:after="0"/>
        <w:jc w:val="both"/>
      </w:pPr>
      <w:r>
        <w:t>-</w:t>
      </w:r>
      <w:proofErr w:type="spellStart"/>
      <w:r>
        <w:t>Multirésistance</w:t>
      </w:r>
      <w:proofErr w:type="spellEnd"/>
      <w:r>
        <w:t> : imperméabilité membranaire, efflux actif et autres mécanisme (inactivation enzymatique, altération de cibles…).</w:t>
      </w:r>
    </w:p>
    <w:p w:rsidR="00C24187" w:rsidRDefault="00C24187" w:rsidP="00CC1D0D">
      <w:pPr>
        <w:spacing w:after="0"/>
        <w:jc w:val="both"/>
      </w:pPr>
    </w:p>
    <w:p w:rsidR="00C24187" w:rsidRPr="00C24187" w:rsidRDefault="00C24187" w:rsidP="00C24187">
      <w:pPr>
        <w:pStyle w:val="Paragraphedeliste"/>
        <w:numPr>
          <w:ilvl w:val="0"/>
          <w:numId w:val="1"/>
        </w:numPr>
        <w:spacing w:after="0"/>
        <w:jc w:val="both"/>
      </w:pPr>
      <w:r>
        <w:rPr>
          <w:u w:val="single"/>
        </w:rPr>
        <w:t>Facteurs de virulence membranaires et biofilm</w:t>
      </w:r>
    </w:p>
    <w:p w:rsidR="00C24187" w:rsidRDefault="00C24187" w:rsidP="00C24187">
      <w:pPr>
        <w:spacing w:after="0"/>
        <w:jc w:val="both"/>
      </w:pPr>
      <w:r w:rsidRPr="00C24187">
        <w:t>-Infection chronique caractérisée par la formatio</w:t>
      </w:r>
      <w:r>
        <w:t xml:space="preserve">n d’un </w:t>
      </w:r>
      <w:r>
        <w:rPr>
          <w:b/>
        </w:rPr>
        <w:t xml:space="preserve">biofilm </w:t>
      </w:r>
      <w:proofErr w:type="spellStart"/>
      <w:r>
        <w:rPr>
          <w:b/>
        </w:rPr>
        <w:t>mucoïde</w:t>
      </w:r>
      <w:proofErr w:type="spellEnd"/>
      <w:r>
        <w:t xml:space="preserve"> 9% des isolats pulmonaires issus de patients atteints de mucoviscidose sont </w:t>
      </w:r>
      <w:proofErr w:type="spellStart"/>
      <w:r>
        <w:t>mucoïdes</w:t>
      </w:r>
      <w:proofErr w:type="spellEnd"/>
      <w:r>
        <w:t>.</w:t>
      </w:r>
    </w:p>
    <w:p w:rsidR="00C24187" w:rsidRDefault="00C24187" w:rsidP="00C24187">
      <w:pPr>
        <w:spacing w:after="0"/>
        <w:jc w:val="both"/>
      </w:pPr>
      <w:r>
        <w:t xml:space="preserve">-Dans les </w:t>
      </w:r>
      <w:r w:rsidR="0023536E">
        <w:t>infections</w:t>
      </w:r>
      <w:r>
        <w:t xml:space="preserve"> chroniques, on remarque qu’au départ on n’a pas de caractère </w:t>
      </w:r>
      <w:proofErr w:type="spellStart"/>
      <w:r>
        <w:t>mucoïde</w:t>
      </w:r>
      <w:proofErr w:type="spellEnd"/>
      <w:r>
        <w:t xml:space="preserve"> mais au court du temps on a de plus en plus un phénotype </w:t>
      </w:r>
      <w:proofErr w:type="spellStart"/>
      <w:r>
        <w:t>mucoïde</w:t>
      </w:r>
      <w:proofErr w:type="spellEnd"/>
      <w:r>
        <w:t xml:space="preserve"> important.</w:t>
      </w:r>
    </w:p>
    <w:p w:rsidR="00365720" w:rsidRDefault="00365720" w:rsidP="00C24187">
      <w:pPr>
        <w:spacing w:after="0"/>
        <w:jc w:val="both"/>
      </w:pPr>
      <w:r>
        <w:t xml:space="preserve">-Un biofilm est considéré comme un facteur de virulence car au sein du biofilm, on a imperméabilité mécanique + les </w:t>
      </w:r>
      <w:proofErr w:type="spellStart"/>
      <w:r>
        <w:t>exopolysaccharides</w:t>
      </w:r>
      <w:proofErr w:type="spellEnd"/>
      <w:r>
        <w:t xml:space="preserve"> qui </w:t>
      </w:r>
      <w:proofErr w:type="spellStart"/>
      <w:r>
        <w:t>pègent</w:t>
      </w:r>
      <w:proofErr w:type="spellEnd"/>
      <w:r>
        <w:t xml:space="preserve"> certaines molécules : diffusion ralentie. De plus le métabolisme est ralenti. </w:t>
      </w:r>
      <w:r>
        <w:sym w:font="Wingdings" w:char="F0E8"/>
      </w:r>
      <w:r>
        <w:t xml:space="preserve"> Résistance aux drogues, ATB et défense de l’hôte.</w:t>
      </w:r>
    </w:p>
    <w:p w:rsidR="0023536E" w:rsidRDefault="0023536E" w:rsidP="00C24187">
      <w:pPr>
        <w:spacing w:after="0"/>
        <w:jc w:val="both"/>
      </w:pPr>
    </w:p>
    <w:p w:rsidR="0023536E" w:rsidRDefault="0023536E" w:rsidP="00C24187">
      <w:pPr>
        <w:spacing w:after="0"/>
        <w:jc w:val="both"/>
      </w:pPr>
      <w:r>
        <w:t>-5 étapes de biofilm : (1) </w:t>
      </w:r>
      <w:proofErr w:type="gramStart"/>
      <w:r>
        <w:t>:Accession</w:t>
      </w:r>
      <w:proofErr w:type="gramEnd"/>
      <w:r>
        <w:t xml:space="preserve"> au support, (2) formation des </w:t>
      </w:r>
      <w:proofErr w:type="spellStart"/>
      <w:r>
        <w:t>microcolonies</w:t>
      </w:r>
      <w:proofErr w:type="spellEnd"/>
      <w:r>
        <w:t xml:space="preserve">, (3) Structuration de la communauté bactérienne par sécrétion des </w:t>
      </w:r>
      <w:proofErr w:type="spellStart"/>
      <w:r>
        <w:t>exopolysaccharides</w:t>
      </w:r>
      <w:proofErr w:type="spellEnd"/>
      <w:r>
        <w:t xml:space="preserve">, (4) ?, (5) Dispersion des bactéries </w:t>
      </w:r>
      <w:proofErr w:type="spellStart"/>
      <w:r>
        <w:t>cf</w:t>
      </w:r>
      <w:proofErr w:type="spellEnd"/>
      <w:r>
        <w:t xml:space="preserve"> diapo.</w:t>
      </w:r>
    </w:p>
    <w:p w:rsidR="00D94065" w:rsidRDefault="00D94065" w:rsidP="00C24187">
      <w:pPr>
        <w:spacing w:after="0"/>
        <w:jc w:val="both"/>
      </w:pPr>
    </w:p>
    <w:p w:rsidR="00D94065" w:rsidRDefault="00D94065" w:rsidP="00C24187">
      <w:pPr>
        <w:spacing w:after="0"/>
        <w:jc w:val="both"/>
      </w:pPr>
    </w:p>
    <w:p w:rsidR="00D94065" w:rsidRDefault="00D94065" w:rsidP="00C24187">
      <w:pPr>
        <w:spacing w:after="0"/>
        <w:jc w:val="both"/>
      </w:pPr>
    </w:p>
    <w:p w:rsidR="00D94065" w:rsidRDefault="00D94065" w:rsidP="00C24187">
      <w:pPr>
        <w:spacing w:after="0"/>
        <w:jc w:val="both"/>
      </w:pPr>
    </w:p>
    <w:p w:rsidR="0023536E" w:rsidRPr="00D94065" w:rsidRDefault="0023536E" w:rsidP="00D94065">
      <w:pPr>
        <w:spacing w:after="0"/>
        <w:ind w:firstLine="708"/>
        <w:jc w:val="both"/>
        <w:rPr>
          <w:b/>
          <w:u w:val="single"/>
        </w:rPr>
      </w:pPr>
      <w:r w:rsidRPr="00D94065">
        <w:rPr>
          <w:b/>
          <w:u w:val="single"/>
        </w:rPr>
        <w:lastRenderedPageBreak/>
        <w:t>Déterminants importants pour la formation d’un biofilm </w:t>
      </w:r>
      <w:proofErr w:type="gramStart"/>
      <w:r w:rsidRPr="00D94065">
        <w:rPr>
          <w:b/>
          <w:u w:val="single"/>
        </w:rPr>
        <w:t>:Approche</w:t>
      </w:r>
      <w:proofErr w:type="gramEnd"/>
      <w:r w:rsidRPr="00D94065">
        <w:rPr>
          <w:b/>
          <w:u w:val="single"/>
        </w:rPr>
        <w:t xml:space="preserve"> pour identifier ces facteurs : </w:t>
      </w:r>
      <w:r w:rsidRPr="00D94065">
        <w:rPr>
          <w:u w:val="single"/>
        </w:rPr>
        <w:t>criblage de mutants incapables de former des biofilms en microplaque, coloration au cristal violet.</w:t>
      </w:r>
      <w:r w:rsidRPr="00D94065">
        <w:rPr>
          <w:b/>
          <w:u w:val="single"/>
        </w:rPr>
        <w:t xml:space="preserve"> </w:t>
      </w:r>
    </w:p>
    <w:p w:rsidR="0023536E" w:rsidRDefault="0023536E" w:rsidP="00C24187">
      <w:pPr>
        <w:spacing w:after="0"/>
        <w:jc w:val="both"/>
      </w:pPr>
      <w:r>
        <w:tab/>
        <w:t>-</w:t>
      </w:r>
      <w:r w:rsidRPr="000E5F0B">
        <w:rPr>
          <w:b/>
          <w:u w:val="single"/>
        </w:rPr>
        <w:t>Flagelle</w:t>
      </w:r>
      <w:r>
        <w:t xml:space="preserve"> : Mutant </w:t>
      </w:r>
      <w:proofErr w:type="spellStart"/>
      <w:r>
        <w:rPr>
          <w:i/>
        </w:rPr>
        <w:t>fliC</w:t>
      </w:r>
      <w:proofErr w:type="spellEnd"/>
      <w:r>
        <w:t xml:space="preserve"> (code pour la </w:t>
      </w:r>
      <w:proofErr w:type="spellStart"/>
      <w:r>
        <w:t>flagelline</w:t>
      </w:r>
      <w:proofErr w:type="spellEnd"/>
      <w:r>
        <w:t xml:space="preserve">) ne peut adhérer aux surfaces. Le flagelle doit être fonctionnel : mutant </w:t>
      </w:r>
      <w:proofErr w:type="spellStart"/>
      <w:r>
        <w:rPr>
          <w:i/>
        </w:rPr>
        <w:t>motA</w:t>
      </w:r>
      <w:proofErr w:type="spellEnd"/>
      <w:r>
        <w:rPr>
          <w:i/>
        </w:rPr>
        <w:t xml:space="preserve"> ou </w:t>
      </w:r>
      <w:proofErr w:type="spellStart"/>
      <w:r>
        <w:rPr>
          <w:i/>
        </w:rPr>
        <w:t>motY</w:t>
      </w:r>
      <w:proofErr w:type="spellEnd"/>
      <w:r>
        <w:t xml:space="preserve"> (moteur flagellaire) n’adhèrent pas. </w:t>
      </w:r>
      <w:r>
        <w:sym w:font="Wingdings" w:char="F0E0"/>
      </w:r>
      <w:r>
        <w:t xml:space="preserve"> Flagelle essentiel pour l’approche du support.</w:t>
      </w:r>
    </w:p>
    <w:p w:rsidR="0023536E" w:rsidRDefault="0023536E" w:rsidP="00C24187">
      <w:pPr>
        <w:spacing w:after="0"/>
        <w:jc w:val="both"/>
      </w:pPr>
      <w:r>
        <w:tab/>
        <w:t>-</w:t>
      </w:r>
      <w:proofErr w:type="spellStart"/>
      <w:r w:rsidRPr="000E5F0B">
        <w:rPr>
          <w:b/>
          <w:u w:val="single"/>
        </w:rPr>
        <w:t>Fimbriae</w:t>
      </w:r>
      <w:proofErr w:type="spellEnd"/>
      <w:r>
        <w:t> : (</w:t>
      </w:r>
      <w:proofErr w:type="spellStart"/>
      <w:r>
        <w:t>pili</w:t>
      </w:r>
      <w:proofErr w:type="spellEnd"/>
      <w:r>
        <w:t xml:space="preserve"> de type I) : les </w:t>
      </w:r>
      <w:proofErr w:type="spellStart"/>
      <w:r>
        <w:t>Cup</w:t>
      </w:r>
      <w:proofErr w:type="spellEnd"/>
      <w:r>
        <w:t xml:space="preserve"> (</w:t>
      </w:r>
      <w:proofErr w:type="spellStart"/>
      <w:r>
        <w:t>Chaperone</w:t>
      </w:r>
      <w:proofErr w:type="spellEnd"/>
      <w:r>
        <w:t xml:space="preserve"> </w:t>
      </w:r>
      <w:proofErr w:type="spellStart"/>
      <w:r>
        <w:t>usher</w:t>
      </w:r>
      <w:proofErr w:type="spellEnd"/>
      <w:r>
        <w:t xml:space="preserve"> </w:t>
      </w:r>
      <w:proofErr w:type="spellStart"/>
      <w:r>
        <w:t>pathway</w:t>
      </w:r>
      <w:proofErr w:type="spellEnd"/>
      <w:r>
        <w:t xml:space="preserve">). Mutants dans </w:t>
      </w:r>
      <w:proofErr w:type="spellStart"/>
      <w:r>
        <w:rPr>
          <w:i/>
        </w:rPr>
        <w:t>cupA</w:t>
      </w:r>
      <w:proofErr w:type="spellEnd"/>
      <w:r>
        <w:t xml:space="preserve"> : pas d’attachement à la surface. La biosynthèse de ces structures est contrôlée : l’expression de </w:t>
      </w:r>
      <w:proofErr w:type="spellStart"/>
      <w:r>
        <w:rPr>
          <w:i/>
        </w:rPr>
        <w:t>pilA</w:t>
      </w:r>
      <w:proofErr w:type="spellEnd"/>
      <w:r>
        <w:t xml:space="preserve">, </w:t>
      </w:r>
      <w:proofErr w:type="spellStart"/>
      <w:r>
        <w:rPr>
          <w:i/>
        </w:rPr>
        <w:t>fliC</w:t>
      </w:r>
      <w:proofErr w:type="spellEnd"/>
      <w:r>
        <w:rPr>
          <w:i/>
        </w:rPr>
        <w:t xml:space="preserve">, </w:t>
      </w:r>
      <w:r>
        <w:t xml:space="preserve">et </w:t>
      </w:r>
      <w:r>
        <w:rPr>
          <w:i/>
        </w:rPr>
        <w:t xml:space="preserve"> cupA1</w:t>
      </w:r>
      <w:r>
        <w:t xml:space="preserve"> diminue en contexte biofilm. </w:t>
      </w:r>
      <w:r>
        <w:sym w:font="Wingdings" w:char="F0E0"/>
      </w:r>
      <w:r>
        <w:t xml:space="preserve"> Nécessaires aux étapes précoces de la formation du biofilm (attachement).</w:t>
      </w:r>
    </w:p>
    <w:p w:rsidR="0023536E" w:rsidRDefault="0023536E" w:rsidP="00C24187">
      <w:pPr>
        <w:spacing w:after="0"/>
        <w:jc w:val="both"/>
      </w:pPr>
      <w:r>
        <w:tab/>
      </w:r>
      <w:r w:rsidRPr="00D94065">
        <w:rPr>
          <w:lang w:val="en-US"/>
        </w:rPr>
        <w:t>-</w:t>
      </w:r>
      <w:proofErr w:type="spellStart"/>
      <w:r w:rsidRPr="000E5F0B">
        <w:rPr>
          <w:b/>
          <w:u w:val="single"/>
        </w:rPr>
        <w:t>Pili</w:t>
      </w:r>
      <w:proofErr w:type="spellEnd"/>
      <w:r w:rsidRPr="00D94065">
        <w:rPr>
          <w:u w:val="single"/>
          <w:lang w:val="en-US"/>
        </w:rPr>
        <w:t xml:space="preserve"> </w:t>
      </w:r>
      <w:r w:rsidRPr="000E5F0B">
        <w:rPr>
          <w:b/>
          <w:u w:val="single"/>
        </w:rPr>
        <w:t>de</w:t>
      </w:r>
      <w:r w:rsidRPr="00D94065">
        <w:rPr>
          <w:u w:val="single"/>
          <w:lang w:val="en-US"/>
        </w:rPr>
        <w:t xml:space="preserve"> </w:t>
      </w:r>
      <w:r w:rsidRPr="000E5F0B">
        <w:rPr>
          <w:b/>
          <w:u w:val="single"/>
        </w:rPr>
        <w:t>type</w:t>
      </w:r>
      <w:r w:rsidRPr="00D94065">
        <w:rPr>
          <w:u w:val="single"/>
          <w:lang w:val="en-US"/>
        </w:rPr>
        <w:t xml:space="preserve"> </w:t>
      </w:r>
      <w:proofErr w:type="gramStart"/>
      <w:r w:rsidRPr="000E5F0B">
        <w:rPr>
          <w:b/>
          <w:u w:val="single"/>
        </w:rPr>
        <w:t>IV</w:t>
      </w:r>
      <w:r w:rsidRPr="00D94065">
        <w:rPr>
          <w:lang w:val="en-US"/>
        </w:rPr>
        <w:t> :</w:t>
      </w:r>
      <w:proofErr w:type="gramEnd"/>
      <w:r w:rsidR="00D94065" w:rsidRPr="00D94065">
        <w:rPr>
          <w:lang w:val="en-US"/>
        </w:rPr>
        <w:t xml:space="preserve"> twitching motility. </w:t>
      </w:r>
      <w:r w:rsidR="00D94065" w:rsidRPr="00D94065">
        <w:t xml:space="preserve">Environ 20 gènes impliqués dans la biosynthèse du </w:t>
      </w:r>
      <w:proofErr w:type="spellStart"/>
      <w:r w:rsidR="00D94065" w:rsidRPr="00D94065">
        <w:t>pili</w:t>
      </w:r>
      <w:proofErr w:type="spellEnd"/>
      <w:r w:rsidR="00D94065" w:rsidRPr="00D94065">
        <w:t xml:space="preserve"> (</w:t>
      </w:r>
      <w:proofErr w:type="spellStart"/>
      <w:r w:rsidR="00D94065">
        <w:rPr>
          <w:i/>
        </w:rPr>
        <w:t>pilA</w:t>
      </w:r>
      <w:proofErr w:type="spellEnd"/>
      <w:r w:rsidR="00D94065">
        <w:t xml:space="preserve"> code pour la </w:t>
      </w:r>
      <w:proofErr w:type="spellStart"/>
      <w:r w:rsidR="00D94065">
        <w:t>piline</w:t>
      </w:r>
      <w:proofErr w:type="spellEnd"/>
      <w:r w:rsidR="00D94065">
        <w:t xml:space="preserve">). Mutants dans ces gènes : formation d’une monocouche cellulaire à la surface. Implication des </w:t>
      </w:r>
      <w:proofErr w:type="spellStart"/>
      <w:r w:rsidR="00D94065">
        <w:t>pili</w:t>
      </w:r>
      <w:proofErr w:type="spellEnd"/>
      <w:r w:rsidR="00D94065">
        <w:t xml:space="preserve"> de type IV et des flagelles dans les étapes initiales de la formation d’un biofilm de </w:t>
      </w:r>
      <w:proofErr w:type="spellStart"/>
      <w:r w:rsidR="00D94065">
        <w:t>P.aeruginosa</w:t>
      </w:r>
      <w:proofErr w:type="spellEnd"/>
      <w:r w:rsidR="00D94065">
        <w:t xml:space="preserve">, </w:t>
      </w:r>
      <w:proofErr w:type="spellStart"/>
      <w:r w:rsidR="00D94065">
        <w:t>cf</w:t>
      </w:r>
      <w:proofErr w:type="spellEnd"/>
      <w:r w:rsidR="00D94065">
        <w:t xml:space="preserve"> diapo.</w:t>
      </w:r>
    </w:p>
    <w:p w:rsidR="00D94065" w:rsidRDefault="00D94065" w:rsidP="00C24187">
      <w:pPr>
        <w:spacing w:after="0"/>
        <w:jc w:val="both"/>
      </w:pPr>
      <w:r>
        <w:t xml:space="preserve">-Points noirs = </w:t>
      </w:r>
      <w:proofErr w:type="spellStart"/>
      <w:r>
        <w:t>microcolonies</w:t>
      </w:r>
      <w:proofErr w:type="spellEnd"/>
      <w:r>
        <w:t xml:space="preserve">. Si on mute </w:t>
      </w:r>
      <w:proofErr w:type="spellStart"/>
      <w:r>
        <w:rPr>
          <w:i/>
        </w:rPr>
        <w:t>pilB</w:t>
      </w:r>
      <w:proofErr w:type="spellEnd"/>
      <w:r>
        <w:t xml:space="preserve"> on n’arrive pas à avoir des </w:t>
      </w:r>
      <w:proofErr w:type="spellStart"/>
      <w:r>
        <w:t>microcolonies</w:t>
      </w:r>
      <w:proofErr w:type="spellEnd"/>
      <w:r>
        <w:t>, par contre on a fixation des bactéries.</w:t>
      </w:r>
    </w:p>
    <w:p w:rsidR="00D94065" w:rsidRDefault="00D94065" w:rsidP="00C24187">
      <w:pPr>
        <w:spacing w:after="0"/>
        <w:jc w:val="both"/>
      </w:pPr>
      <w:r>
        <w:tab/>
        <w:t>-</w:t>
      </w:r>
      <w:r w:rsidRPr="000E5F0B">
        <w:rPr>
          <w:b/>
          <w:u w:val="single"/>
        </w:rPr>
        <w:t>L’</w:t>
      </w:r>
      <w:proofErr w:type="spellStart"/>
      <w:r w:rsidRPr="000E5F0B">
        <w:rPr>
          <w:b/>
          <w:u w:val="single"/>
        </w:rPr>
        <w:t>aginate</w:t>
      </w:r>
      <w:proofErr w:type="spellEnd"/>
      <w:r>
        <w:rPr>
          <w:u w:val="single"/>
        </w:rPr>
        <w:t> :</w:t>
      </w:r>
      <w:r>
        <w:t xml:space="preserve"> </w:t>
      </w:r>
      <w:proofErr w:type="spellStart"/>
      <w:r>
        <w:t>exopolysaccharide</w:t>
      </w:r>
      <w:proofErr w:type="spellEnd"/>
      <w:r>
        <w:t xml:space="preserve"> lié à la </w:t>
      </w:r>
      <w:proofErr w:type="spellStart"/>
      <w:r>
        <w:t>mucoïdie</w:t>
      </w:r>
      <w:proofErr w:type="spellEnd"/>
      <w:r>
        <w:t xml:space="preserve"> du biofilm. Contrôle de la synthèse de l’alginate est soumis au contrôle d’un opéron </w:t>
      </w:r>
      <w:proofErr w:type="spellStart"/>
      <w:r>
        <w:rPr>
          <w:i/>
        </w:rPr>
        <w:t>algD</w:t>
      </w:r>
      <w:proofErr w:type="spellEnd"/>
      <w:r>
        <w:t xml:space="preserve"> lui-même sous contrôle de divers facteurs </w:t>
      </w:r>
      <w:proofErr w:type="spellStart"/>
      <w:r>
        <w:t>AlgP</w:t>
      </w:r>
      <w:proofErr w:type="spellEnd"/>
      <w:r>
        <w:t xml:space="preserve">, Q, B et R. Eux-mêmes régulés par </w:t>
      </w:r>
      <w:proofErr w:type="spellStart"/>
      <w:r>
        <w:t>AlgU</w:t>
      </w:r>
      <w:proofErr w:type="spellEnd"/>
      <w:r>
        <w:t> : facteur sigma particulier. (</w:t>
      </w:r>
      <w:proofErr w:type="spellStart"/>
      <w:r>
        <w:rPr>
          <w:b/>
        </w:rPr>
        <w:t>Cf</w:t>
      </w:r>
      <w:proofErr w:type="spellEnd"/>
      <w:r>
        <w:rPr>
          <w:b/>
        </w:rPr>
        <w:t xml:space="preserve"> diapo</w:t>
      </w:r>
      <w:r>
        <w:t>).</w:t>
      </w:r>
    </w:p>
    <w:p w:rsidR="00D94065" w:rsidRDefault="00D94065" w:rsidP="00C24187">
      <w:pPr>
        <w:spacing w:after="0"/>
        <w:jc w:val="both"/>
      </w:pPr>
      <w:proofErr w:type="spellStart"/>
      <w:r>
        <w:t>MucA</w:t>
      </w:r>
      <w:proofErr w:type="spellEnd"/>
      <w:r>
        <w:t xml:space="preserve"> : protéine qui séquestre </w:t>
      </w:r>
      <w:proofErr w:type="spellStart"/>
      <w:r>
        <w:t>AlgU.Sous</w:t>
      </w:r>
      <w:proofErr w:type="spellEnd"/>
      <w:r>
        <w:t xml:space="preserve"> l’effet d’un stress extracellulaire perçu par </w:t>
      </w:r>
      <w:proofErr w:type="spellStart"/>
      <w:r>
        <w:t>MucB</w:t>
      </w:r>
      <w:proofErr w:type="spellEnd"/>
      <w:r>
        <w:t xml:space="preserve">, </w:t>
      </w:r>
      <w:proofErr w:type="spellStart"/>
      <w:r>
        <w:t>MucA</w:t>
      </w:r>
      <w:proofErr w:type="spellEnd"/>
      <w:r>
        <w:t xml:space="preserve"> va libérer </w:t>
      </w:r>
      <w:proofErr w:type="spellStart"/>
      <w:r>
        <w:t>AlgU</w:t>
      </w:r>
      <w:proofErr w:type="spellEnd"/>
      <w:r>
        <w:t>. Activation donc, de la biosynthèse de l’alginate et répression de la synthèse du flagelle.</w:t>
      </w:r>
      <w:r w:rsidR="000E5F0B">
        <w:t xml:space="preserve"> La production d’alginate est favorisée par la mutation de </w:t>
      </w:r>
      <w:proofErr w:type="spellStart"/>
      <w:r w:rsidR="000E5F0B">
        <w:rPr>
          <w:i/>
        </w:rPr>
        <w:t>mucA</w:t>
      </w:r>
      <w:proofErr w:type="spellEnd"/>
      <w:r w:rsidR="000E5F0B">
        <w:t>.</w:t>
      </w:r>
    </w:p>
    <w:p w:rsidR="000E5F0B" w:rsidRDefault="000E5F0B" w:rsidP="00C24187">
      <w:pPr>
        <w:spacing w:after="0"/>
        <w:jc w:val="both"/>
      </w:pPr>
      <w:r>
        <w:t xml:space="preserve">-L’alginate affecte le système immunitaire. Par contre : les mutants </w:t>
      </w:r>
      <w:proofErr w:type="spellStart"/>
      <w:r>
        <w:t>algU</w:t>
      </w:r>
      <w:proofErr w:type="spellEnd"/>
      <w:r>
        <w:rPr>
          <w:vertAlign w:val="superscript"/>
        </w:rPr>
        <w:t>-</w:t>
      </w:r>
      <w:r>
        <w:t xml:space="preserve"> ne sont pas </w:t>
      </w:r>
      <w:proofErr w:type="spellStart"/>
      <w:r>
        <w:t>avirulents</w:t>
      </w:r>
      <w:proofErr w:type="spellEnd"/>
      <w:r>
        <w:t xml:space="preserve"> et les souches constitutives </w:t>
      </w:r>
      <w:proofErr w:type="spellStart"/>
      <w:r>
        <w:t>algU</w:t>
      </w:r>
      <w:r>
        <w:rPr>
          <w:vertAlign w:val="superscript"/>
        </w:rPr>
        <w:t>C</w:t>
      </w:r>
      <w:proofErr w:type="spellEnd"/>
      <w:r>
        <w:t xml:space="preserve"> sont moins présentes dans les infections systémiques : vraisemblable conséquence du rôle négatif de </w:t>
      </w:r>
      <w:proofErr w:type="spellStart"/>
      <w:r>
        <w:t>AlgU</w:t>
      </w:r>
      <w:proofErr w:type="spellEnd"/>
      <w:r>
        <w:t xml:space="preserve"> sur l’expression du T3SS, du flagelle…</w:t>
      </w:r>
    </w:p>
    <w:p w:rsidR="000E5F0B" w:rsidRDefault="000E5F0B" w:rsidP="00C24187">
      <w:pPr>
        <w:spacing w:after="0"/>
        <w:jc w:val="both"/>
      </w:pPr>
      <w:r>
        <w:t>-L’expression constitutive de l’alginate est problématique dans les infections pulmonaires chroniques mais pas dans les infections systémiques.</w:t>
      </w:r>
    </w:p>
    <w:p w:rsidR="00CE0ACE" w:rsidRDefault="00CE0ACE" w:rsidP="00C24187">
      <w:pPr>
        <w:spacing w:after="0"/>
        <w:jc w:val="both"/>
      </w:pPr>
    </w:p>
    <w:p w:rsidR="00CE0ACE" w:rsidRDefault="00CE0ACE" w:rsidP="00CE0ACE">
      <w:pPr>
        <w:pStyle w:val="Paragraphedeliste"/>
        <w:numPr>
          <w:ilvl w:val="0"/>
          <w:numId w:val="1"/>
        </w:numPr>
        <w:spacing w:after="0"/>
        <w:jc w:val="both"/>
        <w:rPr>
          <w:u w:val="single"/>
        </w:rPr>
      </w:pPr>
      <w:r>
        <w:rPr>
          <w:u w:val="single"/>
        </w:rPr>
        <w:t xml:space="preserve">Facteur de virulence et quorum </w:t>
      </w:r>
      <w:proofErr w:type="spellStart"/>
      <w:r>
        <w:rPr>
          <w:u w:val="single"/>
        </w:rPr>
        <w:t>sensing</w:t>
      </w:r>
      <w:proofErr w:type="spellEnd"/>
    </w:p>
    <w:p w:rsidR="00CE0ACE" w:rsidRDefault="00CE0ACE" w:rsidP="00CE0ACE">
      <w:pPr>
        <w:spacing w:after="0"/>
        <w:jc w:val="both"/>
      </w:pPr>
      <w:r>
        <w:t xml:space="preserve">-Le quorum </w:t>
      </w:r>
      <w:proofErr w:type="spellStart"/>
      <w:r>
        <w:t>sensing</w:t>
      </w:r>
      <w:proofErr w:type="spellEnd"/>
      <w:r>
        <w:t xml:space="preserve"> (QS) impliqué dans le contrôle de l’expression de la plupart des facteurs de virulence et des facteurs de formation des biofilms (</w:t>
      </w:r>
      <w:r w:rsidRPr="00CE0ACE">
        <w:rPr>
          <w:b/>
        </w:rPr>
        <w:t xml:space="preserve">précoce : </w:t>
      </w:r>
      <w:proofErr w:type="spellStart"/>
      <w:r w:rsidRPr="00CE0ACE">
        <w:rPr>
          <w:b/>
        </w:rPr>
        <w:t>syst</w:t>
      </w:r>
      <w:proofErr w:type="spellEnd"/>
      <w:r w:rsidRPr="00CE0ACE">
        <w:rPr>
          <w:b/>
        </w:rPr>
        <w:t xml:space="preserve"> Las et mature : </w:t>
      </w:r>
      <w:proofErr w:type="spellStart"/>
      <w:r w:rsidRPr="00CE0ACE">
        <w:rPr>
          <w:b/>
        </w:rPr>
        <w:t>syst</w:t>
      </w:r>
      <w:proofErr w:type="spellEnd"/>
      <w:r w:rsidRPr="00CE0ACE">
        <w:rPr>
          <w:b/>
        </w:rPr>
        <w:t xml:space="preserve"> </w:t>
      </w:r>
      <w:proofErr w:type="spellStart"/>
      <w:r w:rsidRPr="00CE0ACE">
        <w:rPr>
          <w:b/>
        </w:rPr>
        <w:t>Rhl</w:t>
      </w:r>
      <w:proofErr w:type="spellEnd"/>
      <w:r>
        <w:t>).</w:t>
      </w:r>
    </w:p>
    <w:p w:rsidR="00CE0ACE" w:rsidRDefault="00CE0ACE" w:rsidP="00CE0ACE">
      <w:pPr>
        <w:spacing w:after="0"/>
        <w:jc w:val="both"/>
      </w:pPr>
      <w:r>
        <w:t xml:space="preserve">-Rappel : le QS est une perception des bactéries voisines grâce à des petites molécules = </w:t>
      </w:r>
      <w:proofErr w:type="spellStart"/>
      <w:r>
        <w:t>autoinducers</w:t>
      </w:r>
      <w:proofErr w:type="spellEnd"/>
      <w:r>
        <w:t>.</w:t>
      </w:r>
    </w:p>
    <w:p w:rsidR="00CE0ACE" w:rsidRDefault="00CE0ACE" w:rsidP="00CE0ACE">
      <w:pPr>
        <w:spacing w:after="0"/>
        <w:jc w:val="both"/>
      </w:pPr>
      <w:r>
        <w:t xml:space="preserve">-Pour les Gram- c’est la AHL </w:t>
      </w:r>
      <w:proofErr w:type="spellStart"/>
      <w:r>
        <w:t>Acyl</w:t>
      </w:r>
      <w:proofErr w:type="spellEnd"/>
      <w:r>
        <w:t xml:space="preserve"> </w:t>
      </w:r>
      <w:proofErr w:type="spellStart"/>
      <w:r>
        <w:t>Homosérine</w:t>
      </w:r>
      <w:proofErr w:type="spellEnd"/>
      <w:r>
        <w:t xml:space="preserve"> Lactone.</w:t>
      </w:r>
      <w:r w:rsidR="002D3115">
        <w:t xml:space="preserve"> Le premier système décrit est le système </w:t>
      </w:r>
      <w:proofErr w:type="spellStart"/>
      <w:r w:rsidR="002D3115">
        <w:t>LuxR</w:t>
      </w:r>
      <w:proofErr w:type="spellEnd"/>
      <w:r w:rsidR="002D3115">
        <w:t>/</w:t>
      </w:r>
      <w:proofErr w:type="spellStart"/>
      <w:proofErr w:type="gramStart"/>
      <w:r w:rsidR="002D3115">
        <w:t>LuxI</w:t>
      </w:r>
      <w:proofErr w:type="spellEnd"/>
      <w:r w:rsidR="002D3115">
        <w:t> .</w:t>
      </w:r>
      <w:proofErr w:type="gramEnd"/>
      <w:r w:rsidR="002D3115">
        <w:t xml:space="preserve"> AHL synthétisées par des AHL-</w:t>
      </w:r>
      <w:proofErr w:type="spellStart"/>
      <w:r w:rsidR="002D3115">
        <w:t>synthases</w:t>
      </w:r>
      <w:proofErr w:type="spellEnd"/>
      <w:r w:rsidR="002D3115">
        <w:t xml:space="preserve"> à partir de SAM (</w:t>
      </w:r>
      <w:proofErr w:type="spellStart"/>
      <w:r w:rsidR="002D3115">
        <w:t>Sadenosyl</w:t>
      </w:r>
      <w:proofErr w:type="spellEnd"/>
      <w:r w:rsidR="002D3115">
        <w:t xml:space="preserve"> </w:t>
      </w:r>
      <w:proofErr w:type="spellStart"/>
      <w:r w:rsidR="002D3115">
        <w:t>methionine</w:t>
      </w:r>
      <w:proofErr w:type="spellEnd"/>
      <w:r w:rsidR="002D3115">
        <w:t>) et d’</w:t>
      </w:r>
      <w:proofErr w:type="spellStart"/>
      <w:r w:rsidR="002D3115">
        <w:t>acyl</w:t>
      </w:r>
      <w:proofErr w:type="spellEnd"/>
      <w:r w:rsidR="002D3115">
        <w:t>-ACP (</w:t>
      </w:r>
      <w:proofErr w:type="spellStart"/>
      <w:r w:rsidR="002D3115">
        <w:t>Acyl</w:t>
      </w:r>
      <w:proofErr w:type="spellEnd"/>
      <w:r w:rsidR="002D3115">
        <w:t xml:space="preserve"> Carrier </w:t>
      </w:r>
      <w:proofErr w:type="spellStart"/>
      <w:r w:rsidR="002D3115">
        <w:t>protein</w:t>
      </w:r>
      <w:proofErr w:type="spellEnd"/>
      <w:r w:rsidR="002D3115">
        <w:t xml:space="preserve"> liée à la synthèse des acides gras).</w:t>
      </w:r>
    </w:p>
    <w:p w:rsidR="002D3115" w:rsidRDefault="002D3115" w:rsidP="00CE0ACE">
      <w:pPr>
        <w:spacing w:after="0"/>
        <w:jc w:val="both"/>
      </w:pPr>
      <w:r>
        <w:t xml:space="preserve">-Pour les Gram + : ce sont des oligopeptides modifiés. 5 à 17 </w:t>
      </w:r>
      <w:proofErr w:type="spellStart"/>
      <w:r>
        <w:t>aa</w:t>
      </w:r>
      <w:proofErr w:type="spellEnd"/>
      <w:r>
        <w:t xml:space="preserve">… Détectés par des </w:t>
      </w:r>
      <w:proofErr w:type="gramStart"/>
      <w:r>
        <w:t>système</w:t>
      </w:r>
      <w:proofErr w:type="gramEnd"/>
      <w:r>
        <w:t xml:space="preserve"> à 2 composants.</w:t>
      </w:r>
    </w:p>
    <w:p w:rsidR="002D3115" w:rsidRDefault="002D3115" w:rsidP="00CE0ACE">
      <w:pPr>
        <w:spacing w:after="0"/>
        <w:jc w:val="both"/>
      </w:pPr>
      <w:r>
        <w:t>-D’autres types d’</w:t>
      </w:r>
      <w:proofErr w:type="spellStart"/>
      <w:r>
        <w:t>autoinducers</w:t>
      </w:r>
      <w:proofErr w:type="spellEnd"/>
      <w:r>
        <w:t xml:space="preserve"> ont plus récemment été découverts. </w:t>
      </w:r>
    </w:p>
    <w:p w:rsidR="002D3115" w:rsidRDefault="002D3115" w:rsidP="00CE0ACE">
      <w:pPr>
        <w:spacing w:after="0"/>
        <w:jc w:val="both"/>
      </w:pPr>
      <w:r>
        <w:tab/>
        <w:t>-Les PQS : Pseudo quinolone Signal</w:t>
      </w:r>
    </w:p>
    <w:p w:rsidR="002D3115" w:rsidRDefault="002D3115" w:rsidP="00CE0ACE">
      <w:pPr>
        <w:spacing w:after="0"/>
        <w:jc w:val="both"/>
      </w:pPr>
      <w:r>
        <w:tab/>
        <w:t xml:space="preserve">-Les AI-2 (Second </w:t>
      </w:r>
      <w:proofErr w:type="spellStart"/>
      <w:r>
        <w:t>autoinducers</w:t>
      </w:r>
      <w:proofErr w:type="spellEnd"/>
      <w:r>
        <w:t>)</w:t>
      </w:r>
    </w:p>
    <w:p w:rsidR="002D3115" w:rsidRDefault="002D3115" w:rsidP="00CE0ACE">
      <w:pPr>
        <w:spacing w:after="0"/>
        <w:jc w:val="both"/>
      </w:pPr>
      <w:r>
        <w:tab/>
        <w:t xml:space="preserve">-Les AI-3 composés </w:t>
      </w:r>
      <w:proofErr w:type="spellStart"/>
      <w:r>
        <w:t>d’aa</w:t>
      </w:r>
      <w:proofErr w:type="spellEnd"/>
      <w:r>
        <w:t xml:space="preserve"> aromatiques. Structure inconnu.</w:t>
      </w:r>
    </w:p>
    <w:p w:rsidR="00BE3F85" w:rsidRDefault="00BE3F85" w:rsidP="00CE0ACE">
      <w:pPr>
        <w:spacing w:after="0"/>
        <w:jc w:val="both"/>
      </w:pPr>
    </w:p>
    <w:p w:rsidR="00BE3F85" w:rsidRDefault="00BE3F85" w:rsidP="00CE0ACE">
      <w:pPr>
        <w:spacing w:after="0"/>
        <w:jc w:val="both"/>
      </w:pPr>
    </w:p>
    <w:p w:rsidR="00BE3F85" w:rsidRPr="00BE3F85" w:rsidRDefault="00BE3F85" w:rsidP="00CE0ACE">
      <w:pPr>
        <w:spacing w:after="0"/>
        <w:jc w:val="both"/>
        <w:rPr>
          <w:u w:val="single"/>
        </w:rPr>
      </w:pPr>
    </w:p>
    <w:p w:rsidR="002D3115" w:rsidRDefault="00BE3F85" w:rsidP="00CE0ACE">
      <w:pPr>
        <w:spacing w:after="0"/>
        <w:jc w:val="both"/>
        <w:rPr>
          <w:u w:val="single"/>
        </w:rPr>
      </w:pPr>
      <w:r w:rsidRPr="00BE3F85">
        <w:rPr>
          <w:u w:val="single"/>
        </w:rPr>
        <w:lastRenderedPageBreak/>
        <w:t>-Rôle du Di-GMP cyclique dans la formation de biofilm :</w:t>
      </w:r>
    </w:p>
    <w:p w:rsidR="00BE3F85" w:rsidRDefault="00BE3F85" w:rsidP="00CE0ACE">
      <w:pPr>
        <w:spacing w:after="0"/>
        <w:jc w:val="both"/>
      </w:pPr>
      <w:r>
        <w:t xml:space="preserve">-Contrôle d’une sorte de </w:t>
      </w:r>
      <w:proofErr w:type="spellStart"/>
      <w:r>
        <w:t>switch</w:t>
      </w:r>
      <w:proofErr w:type="spellEnd"/>
      <w:r>
        <w:t xml:space="preserve"> entre la forme planctonique et la forme en biofilm. La concentration élevée e Di-</w:t>
      </w:r>
      <w:proofErr w:type="spellStart"/>
      <w:r>
        <w:t>GMPc</w:t>
      </w:r>
      <w:proofErr w:type="spellEnd"/>
      <w:r>
        <w:t xml:space="preserve"> est favorable au passage en forme biofilm. Pour augmenter la concentration en Di-</w:t>
      </w:r>
      <w:proofErr w:type="spellStart"/>
      <w:r>
        <w:t>GMPc</w:t>
      </w:r>
      <w:proofErr w:type="spellEnd"/>
      <w:r>
        <w:t xml:space="preserve"> il faut passer par une di </w:t>
      </w:r>
      <w:proofErr w:type="spellStart"/>
      <w:r>
        <w:t>guanylate</w:t>
      </w:r>
      <w:proofErr w:type="spellEnd"/>
      <w:r>
        <w:t xml:space="preserve"> </w:t>
      </w:r>
      <w:proofErr w:type="spellStart"/>
      <w:r>
        <w:t>cyclase</w:t>
      </w:r>
      <w:proofErr w:type="spellEnd"/>
      <w:r>
        <w:t xml:space="preserve">. Si on baisse la concentration on forme du </w:t>
      </w:r>
      <w:proofErr w:type="spellStart"/>
      <w:r>
        <w:t>phopho</w:t>
      </w:r>
      <w:proofErr w:type="spellEnd"/>
      <w:r>
        <w:t xml:space="preserve">-guanine par le </w:t>
      </w:r>
      <w:proofErr w:type="spellStart"/>
      <w:r>
        <w:t>bias</w:t>
      </w:r>
      <w:proofErr w:type="spellEnd"/>
      <w:r>
        <w:t xml:space="preserve"> des </w:t>
      </w:r>
      <w:proofErr w:type="spellStart"/>
      <w:r>
        <w:t>Gunanine</w:t>
      </w:r>
      <w:proofErr w:type="spellEnd"/>
      <w:r>
        <w:t xml:space="preserve"> estérase =&gt; forme de vie mobile, planctonique, facteur de virulence </w:t>
      </w:r>
      <w:proofErr w:type="spellStart"/>
      <w:r>
        <w:t>expriémé</w:t>
      </w:r>
      <w:proofErr w:type="spellEnd"/>
      <w:r>
        <w:t>.</w:t>
      </w:r>
    </w:p>
    <w:p w:rsidR="00BE3F85" w:rsidRPr="00BE3F85" w:rsidRDefault="00BE3F85" w:rsidP="00CE0ACE">
      <w:pPr>
        <w:spacing w:after="0"/>
        <w:jc w:val="both"/>
      </w:pPr>
      <w:bookmarkStart w:id="0" w:name="_GoBack"/>
      <w:bookmarkEnd w:id="0"/>
    </w:p>
    <w:sectPr w:rsidR="00BE3F85" w:rsidRPr="00BE3F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D6EFC"/>
    <w:multiLevelType w:val="hybridMultilevel"/>
    <w:tmpl w:val="DF7C581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D0D"/>
    <w:rsid w:val="000E5F0B"/>
    <w:rsid w:val="0023536E"/>
    <w:rsid w:val="00282ACE"/>
    <w:rsid w:val="002D3115"/>
    <w:rsid w:val="00365720"/>
    <w:rsid w:val="00571D27"/>
    <w:rsid w:val="00617AA4"/>
    <w:rsid w:val="00812C87"/>
    <w:rsid w:val="00AB3515"/>
    <w:rsid w:val="00BC3DE0"/>
    <w:rsid w:val="00BE3F85"/>
    <w:rsid w:val="00C24187"/>
    <w:rsid w:val="00CC1D0D"/>
    <w:rsid w:val="00CE0ACE"/>
    <w:rsid w:val="00D57A55"/>
    <w:rsid w:val="00D9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41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4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908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Elypse</dc:creator>
  <cp:lastModifiedBy>Elypse</cp:lastModifiedBy>
  <cp:revision>10</cp:revision>
  <dcterms:created xsi:type="dcterms:W3CDTF">2013-04-16T14:48:00Z</dcterms:created>
  <dcterms:modified xsi:type="dcterms:W3CDTF">2013-04-26T10:47:00Z</dcterms:modified>
</cp:coreProperties>
</file>