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07DC1" w:rsidRDefault="00F23A10" w:rsidP="00F23A10">
      <w:pPr>
        <w:spacing w:after="0"/>
        <w:jc w:val="center"/>
        <w:rPr>
          <w:b/>
          <w:u w:val="single"/>
        </w:rPr>
      </w:pPr>
      <w:r>
        <w:rPr>
          <w:b/>
          <w:u w:val="single"/>
        </w:rPr>
        <w:t>Stratégie d’infection-Document2 :</w:t>
      </w:r>
    </w:p>
    <w:p w:rsidR="00F23A10" w:rsidRDefault="00F23A10" w:rsidP="00F23A10">
      <w:pPr>
        <w:spacing w:after="0"/>
      </w:pPr>
    </w:p>
    <w:p w:rsidR="00F23A10" w:rsidRDefault="00F23A10" w:rsidP="00F23A10">
      <w:pPr>
        <w:spacing w:after="0"/>
      </w:pPr>
      <w:r>
        <w:t>--Adaptations spécifiques, adhésion, pénétration, utilisation des nutriments de l’hôte, reprogrammations métaboliques, adaptation au stress généré par les mécanismes de défenses de l’hôte.</w:t>
      </w:r>
    </w:p>
    <w:p w:rsidR="00F23A10" w:rsidRDefault="00F23A10" w:rsidP="00F23A10">
      <w:pPr>
        <w:spacing w:after="0"/>
      </w:pPr>
    </w:p>
    <w:p w:rsidR="00F23A10" w:rsidRDefault="00F23A10" w:rsidP="00F23A10">
      <w:pPr>
        <w:spacing w:after="0"/>
      </w:pPr>
      <w:r>
        <w:t>-On démarre avec la spore fongique. On a dispersion, attachement, reconnaissance, germination, pénétration, infection, croissance dans la plante et enfin sporulation.</w:t>
      </w:r>
    </w:p>
    <w:p w:rsidR="00F23A10" w:rsidRDefault="00F23A10" w:rsidP="00F23A10">
      <w:pPr>
        <w:spacing w:after="0"/>
      </w:pPr>
    </w:p>
    <w:p w:rsidR="00F23A10" w:rsidRDefault="00F23A10" w:rsidP="00F23A10">
      <w:pPr>
        <w:spacing w:after="0"/>
      </w:pPr>
    </w:p>
    <w:p w:rsidR="00F23A10" w:rsidRDefault="00F23A10" w:rsidP="00F23A10">
      <w:pPr>
        <w:spacing w:after="0"/>
        <w:rPr>
          <w:u w:val="single"/>
        </w:rPr>
      </w:pPr>
      <w:r>
        <w:rPr>
          <w:u w:val="single"/>
        </w:rPr>
        <w:t>La Spore fongique :</w:t>
      </w:r>
    </w:p>
    <w:p w:rsidR="00F23A10" w:rsidRDefault="00F23A10" w:rsidP="00F23A10">
      <w:pPr>
        <w:spacing w:after="0"/>
      </w:pPr>
    </w:p>
    <w:p w:rsidR="00F23A10" w:rsidRDefault="00F23A10" w:rsidP="00F23A10">
      <w:pPr>
        <w:spacing w:after="0"/>
      </w:pPr>
      <w:r>
        <w:t>-Appelées aussi conidie, sert à disséminer le germe. C’est une structure aérienne qui se dissémine par le vent ou l’eau dans les gouttes de pluie etc. Et parfois due aux animaux.</w:t>
      </w:r>
    </w:p>
    <w:p w:rsidR="00F23A10" w:rsidRDefault="00F23A10" w:rsidP="00F23A10">
      <w:pPr>
        <w:spacing w:after="0"/>
      </w:pPr>
      <w:r>
        <w:t>-La dissémination peut être transcontinentale.</w:t>
      </w:r>
    </w:p>
    <w:p w:rsidR="00F23A10" w:rsidRDefault="00F23A10" w:rsidP="00F23A10">
      <w:pPr>
        <w:spacing w:after="0"/>
      </w:pPr>
      <w:r>
        <w:t>-Les spores peuvent être pigmentées pour résister à l’oxydation.</w:t>
      </w:r>
    </w:p>
    <w:p w:rsidR="00F23A10" w:rsidRDefault="00F23A10" w:rsidP="00F23A10">
      <w:pPr>
        <w:spacing w:after="0"/>
      </w:pPr>
      <w:r>
        <w:t>-Déshydraté pour perdurer.</w:t>
      </w:r>
    </w:p>
    <w:p w:rsidR="00F23A10" w:rsidRDefault="00F23A10" w:rsidP="00F23A10">
      <w:pPr>
        <w:spacing w:after="0"/>
      </w:pPr>
      <w:r>
        <w:t>-L’émission des conidies est connectée à l’humidité ou à la lumière.</w:t>
      </w:r>
    </w:p>
    <w:p w:rsidR="00F23A10" w:rsidRDefault="00F23A10" w:rsidP="00F23A10">
      <w:pPr>
        <w:spacing w:after="0"/>
      </w:pPr>
      <w:r>
        <w:t>-Les conidies sont constituées de sucres de réserve : mannitol, trehalose, arabitol, glycogène. On trouve aussi des lipides. La gestion de ces types de réserves est primordiale. Ces sucres ont un rôle bien défini, réserve de carbone, régulation des enzymes du métabolisme etc…</w:t>
      </w:r>
    </w:p>
    <w:p w:rsidR="00E944F9" w:rsidRDefault="00F23A10" w:rsidP="00F23A10">
      <w:pPr>
        <w:spacing w:after="0"/>
      </w:pPr>
      <w:r>
        <w:t>-A partir du glucose, un champignon peut, sous le stress, faire du tréhalose.</w:t>
      </w:r>
    </w:p>
    <w:p w:rsidR="00E944F9" w:rsidRDefault="00E944F9" w:rsidP="00F23A10">
      <w:pPr>
        <w:spacing w:after="0"/>
      </w:pPr>
      <w:r>
        <w:t>-Rôle du tréhalise. Si on fait un mutant,  on observe une chute de la viabilité. Dans certains cas, le thréalose peut représenter 15% du poids sec avec le mannitol.</w:t>
      </w:r>
    </w:p>
    <w:p w:rsidR="00E944F9" w:rsidRDefault="00E944F9" w:rsidP="00F23A10">
      <w:pPr>
        <w:spacing w:after="0"/>
      </w:pPr>
      <w:r>
        <w:t>-Au niveau génétique, des gènes sont transcrits dans la conidie. On a recherché tout ce qui ressemblait à des transporteurs d’hexoses. Ils en ont trouvés 18. Stade S = Spore. M = mycellium et MS = Mycélium sporulant. On a vu qu’il y avait des transporteurs d’hexoses qui étaient transcrit durant la phase spore/dormante. Certains ne sont exprimés que pendant la phase mycélium sporulée.</w:t>
      </w:r>
    </w:p>
    <w:p w:rsidR="00EA4307" w:rsidRDefault="00E944F9" w:rsidP="00F23A10">
      <w:pPr>
        <w:spacing w:after="0"/>
      </w:pPr>
      <w:r>
        <w:t>-Dans cette spore, pourquoi on a  des transporteurs ? Peut-être qu’il y a un recyclage de la paroi de la spore.</w:t>
      </w:r>
    </w:p>
    <w:p w:rsidR="00EA4307" w:rsidRDefault="00EA4307" w:rsidP="00F23A10">
      <w:pPr>
        <w:spacing w:after="0"/>
      </w:pPr>
      <w:r>
        <w:t>-A partir des lipides, les champignons arrives à reproduire des sucres, notamment des hexoses, nécessaires pour la germination. Cf diapo.</w:t>
      </w:r>
    </w:p>
    <w:p w:rsidR="00EA4307" w:rsidRDefault="00EA4307" w:rsidP="00F23A10">
      <w:pPr>
        <w:spacing w:after="0"/>
      </w:pPr>
      <w:r>
        <w:t>-Le shunt glyoxylique, on saute des étapes.</w:t>
      </w:r>
    </w:p>
    <w:p w:rsidR="00EA4307" w:rsidRDefault="00EA4307" w:rsidP="00F23A10">
      <w:pPr>
        <w:spacing w:after="0"/>
      </w:pPr>
      <w:r>
        <w:t>-Les lipides sont dans les péroxysomes. Après un tour d’hélice de Lynen, on aura libération d’un acétyl CoA. Acétyl CoA -&gt; Cycle de Krebs -&gt; NRJ à la cellule.</w:t>
      </w:r>
    </w:p>
    <w:p w:rsidR="00EA4307" w:rsidRDefault="00EA4307" w:rsidP="00F23A10">
      <w:pPr>
        <w:spacing w:after="0"/>
      </w:pPr>
      <w:r>
        <w:t>-Donc lipide : obtenir des hexoses ou de l’NRJ.</w:t>
      </w:r>
    </w:p>
    <w:p w:rsidR="00C617B2" w:rsidRDefault="00EA4307" w:rsidP="00F23A10">
      <w:pPr>
        <w:spacing w:after="0"/>
      </w:pPr>
      <w:r>
        <w:t>-Puccinia, rouille des graminées.</w:t>
      </w:r>
      <w:r w:rsidR="00C617B2">
        <w:t xml:space="preserve"> 700 mg de conidies à partir de 200 plantes hôtes infectées différentes -&gt; 100 md de prot etc : Cf diapo.</w:t>
      </w:r>
    </w:p>
    <w:p w:rsidR="00C617B2" w:rsidRDefault="00C617B2" w:rsidP="00F23A10">
      <w:pPr>
        <w:spacing w:after="0"/>
      </w:pPr>
      <w:r>
        <w:t>-On a des gels 2D -&gt; on envoie en spectrométrie de masse. On confronte les données aux banques de données afin de croiser les données.</w:t>
      </w:r>
    </w:p>
    <w:p w:rsidR="00C617B2" w:rsidRDefault="00C617B2" w:rsidP="00F23A10">
      <w:pPr>
        <w:spacing w:after="0"/>
      </w:pPr>
    </w:p>
    <w:p w:rsidR="00F23A10" w:rsidRDefault="00C617B2" w:rsidP="00F23A10">
      <w:pPr>
        <w:spacing w:after="0"/>
      </w:pPr>
      <w:r>
        <w:t>-Comme les grains de pollen des plantes, les spores asexuées fongiques sont des fabriques mobiles de protéines, prêtes à fonctionner lors du contact avec la plante hôte.</w:t>
      </w:r>
      <w:r w:rsidR="00E944F9">
        <w:t xml:space="preserve"> </w:t>
      </w:r>
      <w:r w:rsidR="00F23A10">
        <w:t xml:space="preserve"> </w:t>
      </w:r>
    </w:p>
    <w:p w:rsidR="00C86F4B" w:rsidRDefault="00C86F4B" w:rsidP="00F23A10">
      <w:pPr>
        <w:spacing w:after="0"/>
      </w:pPr>
    </w:p>
    <w:p w:rsidR="00464BA9" w:rsidRPr="00464BA9" w:rsidRDefault="00464BA9" w:rsidP="00F23A10">
      <w:pPr>
        <w:spacing w:after="0"/>
        <w:rPr>
          <w:u w:val="single"/>
        </w:rPr>
      </w:pPr>
      <w:r>
        <w:rPr>
          <w:u w:val="single"/>
        </w:rPr>
        <w:lastRenderedPageBreak/>
        <w:t>L’adhésion :</w:t>
      </w:r>
    </w:p>
    <w:p w:rsidR="00464BA9" w:rsidRDefault="00464BA9" w:rsidP="00C71D0A">
      <w:pPr>
        <w:spacing w:after="0"/>
        <w:jc w:val="both"/>
      </w:pPr>
    </w:p>
    <w:p w:rsidR="00C86F4B" w:rsidRDefault="00C86F4B" w:rsidP="00C71D0A">
      <w:pPr>
        <w:spacing w:after="0"/>
        <w:jc w:val="both"/>
      </w:pPr>
      <w:r>
        <w:t>-L’attachement est un évènement essentiel qui précède l’infection et détermine son succès. Le système d’adhésion est variable selon les organismes.</w:t>
      </w:r>
    </w:p>
    <w:p w:rsidR="00C86F4B" w:rsidRDefault="00C86F4B" w:rsidP="00C71D0A">
      <w:pPr>
        <w:spacing w:after="0"/>
        <w:jc w:val="both"/>
      </w:pPr>
      <w:r>
        <w:t>-Première stratégie : altérer la surface de l’hôte, par exemple par le biais d’une estérase. Pour attaquer la cuticule des pla</w:t>
      </w:r>
      <w:r w:rsidR="00464BA9">
        <w:t>ntes. On a aussi des cutinases. La dégradation de la cuticule va entrainer la formation d’un monomère lipidique qui va permettre l’adhésion.</w:t>
      </w:r>
    </w:p>
    <w:p w:rsidR="00464BA9" w:rsidRDefault="00464BA9" w:rsidP="00C71D0A">
      <w:pPr>
        <w:spacing w:after="0"/>
        <w:jc w:val="both"/>
      </w:pPr>
      <w:r>
        <w:t>-Quand la conidie adhère à l’hôte, on a formation d’un mucilage contenant : protéase, cellulases, endo/exo polygalacturonases.</w:t>
      </w:r>
    </w:p>
    <w:p w:rsidR="00C71D0A" w:rsidRDefault="00C71D0A" w:rsidP="00C71D0A">
      <w:pPr>
        <w:spacing w:after="0"/>
        <w:jc w:val="both"/>
      </w:pPr>
      <w:r>
        <w:t>-Si on utilise des lectines, on va mobiliser les sucres, donc on perd l’adhésion de la spore à la cellule végétale.</w:t>
      </w:r>
    </w:p>
    <w:p w:rsidR="00C71D0A" w:rsidRDefault="00C71D0A" w:rsidP="00C71D0A">
      <w:pPr>
        <w:spacing w:after="0"/>
        <w:jc w:val="both"/>
      </w:pPr>
      <w:r>
        <w:t>-Les conditions sont importantes pour la germination. Par exemple on teste la germination selon l’hydrophobicité : téflon, verre, oignon etc… On voit qu’on a plus de germination quand c’est hydrophobe et très peu de germination quand c’est hydrophile. Quand on pose une goutte d’eau sur une surface, la tension de surface permet l’étalement ou non de cette goutte. L’angle de contact peut être très grand si on est sur une surface hydrophile alors qu’il est très faible pour une surface hydrophobe. Pas d’effet de lectine ou de sucres dans cette germination, pas de spécificité de substrat. Pas d’hydrophobine pour ce champignon. (Sur Bodrytis).</w:t>
      </w:r>
    </w:p>
    <w:p w:rsidR="00C71D0A" w:rsidRDefault="00C71D0A" w:rsidP="00C71D0A">
      <w:pPr>
        <w:spacing w:after="0"/>
        <w:jc w:val="both"/>
      </w:pPr>
    </w:p>
    <w:p w:rsidR="00C71D0A" w:rsidRDefault="006A50E2" w:rsidP="00C71D0A">
      <w:pPr>
        <w:spacing w:after="0"/>
        <w:jc w:val="both"/>
      </w:pPr>
      <w:r>
        <w:t>-Les hydrophobines : Pour faire un revêtement hydrophobe. Elles ont une alternance d’aa polaires et apolaires. Reconnaissables par l’accumulation de 8 cystéines, importantes pour le repliement secondaire de ces protéines.</w:t>
      </w:r>
      <w:r w:rsidR="00365F3F">
        <w:t xml:space="preserve"> Les positions de ces cystéines sont les seules choses conservées. Ces protéines sont des protéines sécrétées sous forme de monomères, qui ont la capacité de s’auto-assembler dès qu’elles sont dans une interface hydrophobe/hydrophile.</w:t>
      </w:r>
    </w:p>
    <w:p w:rsidR="00C72A26" w:rsidRDefault="00C72A26" w:rsidP="00C71D0A">
      <w:pPr>
        <w:spacing w:after="0"/>
        <w:jc w:val="both"/>
      </w:pPr>
      <w:r>
        <w:t xml:space="preserve">-Toutes les cystéines sont impliquées dans des liaisons disulfures. Ces ponts disulfures créés par les cystéines maintiennent les hydrophobines </w:t>
      </w:r>
      <w:r w:rsidR="00750058">
        <w:t>en état monomérique et soluble.</w:t>
      </w:r>
    </w:p>
    <w:p w:rsidR="00750058" w:rsidRDefault="00750058" w:rsidP="00C71D0A">
      <w:pPr>
        <w:spacing w:after="0"/>
        <w:jc w:val="both"/>
      </w:pPr>
      <w:r>
        <w:t>-Les hydrophobines sont indispensable au développent de la structure d’infection appresoriale.</w:t>
      </w:r>
    </w:p>
    <w:p w:rsidR="00750058" w:rsidRDefault="00750058" w:rsidP="00C71D0A">
      <w:pPr>
        <w:spacing w:after="0"/>
        <w:jc w:val="both"/>
      </w:pPr>
    </w:p>
    <w:p w:rsidR="00750058" w:rsidRDefault="00750058" w:rsidP="00C71D0A">
      <w:pPr>
        <w:spacing w:after="0"/>
        <w:jc w:val="both"/>
      </w:pPr>
      <w:r>
        <w:t xml:space="preserve">-Mettre en place stratégie pour récupérer des protéines sécrétées de champignon. Yeast signal trap system : fusion au hasard de séquences génomiques pouvant restaurer la séquence signal de l’invertase -&gt; Croissance en présence de saccharose. </w:t>
      </w:r>
      <w:r>
        <w:sym w:font="Wingdings" w:char="F0E0"/>
      </w:r>
      <w:r>
        <w:t xml:space="preserve"> 29 gènes candidats prédits pour l’appareil sécrétoire. Hum2 et Rsp1 encodent une hydrophobine et une proéine repellent.</w:t>
      </w:r>
    </w:p>
    <w:p w:rsidR="00750058" w:rsidRDefault="00750058" w:rsidP="00C71D0A">
      <w:pPr>
        <w:spacing w:after="0"/>
        <w:jc w:val="both"/>
      </w:pPr>
      <w:r>
        <w:t>-Ces protéines (Hum3) sont formées de 3 rég</w:t>
      </w:r>
      <w:r w:rsidR="00420038">
        <w:t>ions : séqu</w:t>
      </w:r>
      <w:r>
        <w:t>ence signal, une région répétée avec alternance hydrophobe/hydrophile (32 fois la même chose) et une région hydrophobine typique avec les 8 cystéines. C’ets une hydrophobine</w:t>
      </w:r>
    </w:p>
    <w:p w:rsidR="00750058" w:rsidRDefault="00420038" w:rsidP="00C71D0A">
      <w:pPr>
        <w:spacing w:after="0"/>
        <w:jc w:val="both"/>
      </w:pPr>
      <w:r>
        <w:t>-Rsp1 : Séque</w:t>
      </w:r>
      <w:r w:rsidR="00750058">
        <w:t>nce signal + domaine répété plus petit, ils sont que hydrophiles. Ce n’est pas une hydrophobine.</w:t>
      </w:r>
    </w:p>
    <w:p w:rsidR="00F4070E" w:rsidRDefault="00F4070E" w:rsidP="00C71D0A">
      <w:pPr>
        <w:spacing w:after="0"/>
        <w:jc w:val="both"/>
      </w:pPr>
    </w:p>
    <w:p w:rsidR="00F4070E" w:rsidRDefault="00F4070E" w:rsidP="00C71D0A">
      <w:pPr>
        <w:spacing w:after="0"/>
        <w:jc w:val="both"/>
        <w:rPr>
          <w:u w:val="single"/>
        </w:rPr>
      </w:pPr>
      <w:r>
        <w:rPr>
          <w:u w:val="single"/>
        </w:rPr>
        <w:t>Germination :</w:t>
      </w:r>
    </w:p>
    <w:p w:rsidR="00F4070E" w:rsidRDefault="00F4070E" w:rsidP="00C71D0A">
      <w:pPr>
        <w:spacing w:after="0"/>
        <w:jc w:val="both"/>
      </w:pPr>
    </w:p>
    <w:p w:rsidR="00F4070E" w:rsidRDefault="00F4070E" w:rsidP="00C71D0A">
      <w:pPr>
        <w:spacing w:after="0"/>
        <w:jc w:val="both"/>
      </w:pPr>
      <w:r>
        <w:t>-Pour certains pathogènes, il faut réhydratation, pour d’autres il va falloir des éléments nutritifs notamment des sucres. Le nectar des fleurs est une bonne source de sucres comme les fruits. Il faut une faible densité sporale, 10</w:t>
      </w:r>
      <w:r>
        <w:rPr>
          <w:vertAlign w:val="superscript"/>
        </w:rPr>
        <w:t>5</w:t>
      </w:r>
      <w:r>
        <w:t xml:space="preserve"> par mL ça va</w:t>
      </w:r>
      <w:r w:rsidR="00420038">
        <w:t>, sinon on a production abusive de lipide permettant d’inhiber la germination</w:t>
      </w:r>
      <w:r>
        <w:t xml:space="preserve">. Une abondance de cellules est défavorable, et ce sont les lipides de la spore </w:t>
      </w:r>
      <w:r>
        <w:lastRenderedPageBreak/>
        <w:t>qui inhibent la germination. Présence d’une surface dure est souvent nécessaire. Parfois, production d’éthylène est nécessaire pour la germination</w:t>
      </w:r>
      <w:r w:rsidR="00D66417">
        <w:t xml:space="preserve"> (ex Colletotrichum)</w:t>
      </w:r>
      <w:r>
        <w:t>.</w:t>
      </w:r>
    </w:p>
    <w:p w:rsidR="00F4070E" w:rsidRDefault="00F4070E" w:rsidP="00C71D0A">
      <w:pPr>
        <w:spacing w:after="0"/>
        <w:jc w:val="both"/>
      </w:pPr>
      <w:r>
        <w:t xml:space="preserve">-Si un des critères n’est pas respecté pour le pathogène, pas de germination. </w:t>
      </w:r>
    </w:p>
    <w:p w:rsidR="00420038" w:rsidRDefault="00420038" w:rsidP="00C71D0A">
      <w:pPr>
        <w:spacing w:after="0"/>
        <w:jc w:val="both"/>
      </w:pPr>
    </w:p>
    <w:p w:rsidR="00420038" w:rsidRDefault="00420038" w:rsidP="00C71D0A">
      <w:pPr>
        <w:spacing w:after="0"/>
        <w:jc w:val="both"/>
      </w:pPr>
      <w:r>
        <w:t>-Cycle parasitaire, Botrytis cinerea. Le génome a été séquencé, et a été mis à disposition aux chercheurs.  A 1h on voit une spore qui se réhydrate, on appelle ça le « swelling », au moment où la spore se réhydrate, on a augmentation de volume.</w:t>
      </w:r>
      <w:r w:rsidR="0006465C">
        <w:t xml:space="preserve"> Ce qui prime pour ce champignon, c’est la disponibilité en élément carboné. Si pas de source carbonée, pas de germination. Pour la germination on s’aperçoit 3 voies : calcium, Ras/MAPK et cAMP/PKA. Ces voies ont pour relais des signaux concernant le sensing de la source carbonée, l’environnement. Il faut une transition entre la croissance isotropique et polarisée. </w:t>
      </w:r>
    </w:p>
    <w:p w:rsidR="0006465C" w:rsidRDefault="0006465C" w:rsidP="00C71D0A">
      <w:pPr>
        <w:spacing w:after="0"/>
        <w:jc w:val="both"/>
      </w:pPr>
      <w:r>
        <w:t>-Sur le schéma, on a principalement deux voies qui sont bien développées, la voie des MAPK, impliquée dans la richesse nutritionnelle du milieu. D’autre part, on a une voie protéine G qui fonctionne avec l’AMPc qui est dans le sensing d’une source carbonée unique : le fructose. Le rôle essentiel de la cascade kinase BMP1 pour la perception de l’hydrophobicité. Rôle prédominant de l’AMPc dans la perception de la source carbonée. </w:t>
      </w:r>
    </w:p>
    <w:p w:rsidR="0006465C" w:rsidRDefault="0006465C" w:rsidP="00C71D0A">
      <w:pPr>
        <w:spacing w:after="0"/>
        <w:jc w:val="both"/>
      </w:pPr>
      <w:r>
        <w:t>-Si on fait un mutant BMP1 on va avoir germination, mais on aura pas d’hyphe infectieuse car on n’aura pas de formation d’appressorium.</w:t>
      </w:r>
      <w:r w:rsidR="00E520CC">
        <w:t xml:space="preserve"> De plus si on met les spores mutantes au niveau d’une surface hydrophobe, on a pas de germination. On peut dire que BMP1 relaie le signal d’hydrophobicité.</w:t>
      </w:r>
    </w:p>
    <w:p w:rsidR="0006465C" w:rsidRDefault="0006465C" w:rsidP="00C71D0A">
      <w:pPr>
        <w:spacing w:after="0"/>
        <w:jc w:val="both"/>
        <w:rPr>
          <w:u w:val="single"/>
        </w:rPr>
      </w:pPr>
      <w:r>
        <w:t>-Les mutants BCG3 (protéine G) ne germent pas en présence de fructose par contre si on les mets sur une surface hydrophobe, ils germent normalement. Ça montre bien que BCG3 ne relaie pas le signal d’hydrophobicité mais celui de la présence de fructose.</w:t>
      </w:r>
      <w:r w:rsidR="00E520CC">
        <w:t xml:space="preserve"> </w:t>
      </w:r>
      <w:r w:rsidR="00E520CC" w:rsidRPr="00E520CC">
        <w:rPr>
          <w:u w:val="single"/>
        </w:rPr>
        <w:t>(à revoir ce paragraphe, pas logique)</w:t>
      </w:r>
    </w:p>
    <w:p w:rsidR="004760EC" w:rsidRDefault="00E520CC" w:rsidP="00C71D0A">
      <w:pPr>
        <w:spacing w:after="0"/>
        <w:jc w:val="both"/>
      </w:pPr>
      <w:r>
        <w:t xml:space="preserve">-Transcriptome de la germination : en gris, le nombre de gènes 2 fois moins exprimé. En noirs, 2 fois plus exprimé. Au stade 0h où on n’a pas de changement morphologique qu’on a une plus forte expression de gènes avec un taux de transcription important. </w:t>
      </w:r>
    </w:p>
    <w:p w:rsidR="00E520CC" w:rsidRDefault="004760EC" w:rsidP="00C71D0A">
      <w:pPr>
        <w:spacing w:after="0"/>
        <w:jc w:val="both"/>
      </w:pPr>
      <w:r>
        <w:t xml:space="preserve">-En qPCR, on regarde les comportements de ces gènes, validation qPCR est classique pour prouver la cohérence des analyses globales. On voit une sous expression de tous les gènes montrés pour le mutant </w:t>
      </w:r>
      <w:r>
        <w:rPr>
          <w:i/>
        </w:rPr>
        <w:t>bmp1</w:t>
      </w:r>
      <w:r>
        <w:t xml:space="preserve">. Au niveau des qRT-PCR, les gènes affectés par la mutation </w:t>
      </w:r>
      <w:r>
        <w:rPr>
          <w:i/>
        </w:rPr>
        <w:t>bmp1</w:t>
      </w:r>
      <w:r>
        <w:t xml:space="preserve"> sont des enzymes impliquées dans la dégradation de polymères. En gros 74% des gènes codant pour une enzyme sécrétée ont un niveau de transcription affecté pour le gène bmp1. Or toutes ces enzymes sont inductibles par le substrat. Donc on peut penser que la kinase bmp1 a un rôle dans la perception de l’environnement nutritionnel. </w:t>
      </w:r>
    </w:p>
    <w:p w:rsidR="00195838" w:rsidRDefault="00195838" w:rsidP="00C71D0A">
      <w:pPr>
        <w:spacing w:after="0"/>
        <w:jc w:val="both"/>
      </w:pPr>
    </w:p>
    <w:p w:rsidR="00195838" w:rsidRDefault="00195838" w:rsidP="00C71D0A">
      <w:pPr>
        <w:spacing w:after="0"/>
        <w:jc w:val="both"/>
      </w:pPr>
      <w:r>
        <w:t xml:space="preserve">-Fusarium : nombre de gène : 627 pour la spore dormante, pour les autres stades, beaucoup moins. La spore n’est pas métaboliquement quiescente. On a beaucoup de transcription dans la spore « fresh » par exemple les gènes </w:t>
      </w:r>
      <w:r>
        <w:rPr>
          <w:u w:val="single"/>
        </w:rPr>
        <w:t xml:space="preserve">Pex </w:t>
      </w:r>
      <w:r>
        <w:t>codant pour des péroxysomes, lié à la dégradation des acides gras. Autre ex : enzymes impliquées dans la bété oxydation des acides gras.</w:t>
      </w:r>
    </w:p>
    <w:p w:rsidR="009429E8" w:rsidRDefault="009429E8" w:rsidP="00C71D0A">
      <w:pPr>
        <w:spacing w:after="0"/>
        <w:jc w:val="both"/>
      </w:pPr>
      <w:r>
        <w:t>-Au stade 2h : on a expression et répression massive de gènes. Tout ce qui est oxydation des lipides c’est réprimé, on change de programme métabolique.</w:t>
      </w:r>
    </w:p>
    <w:p w:rsidR="009429E8" w:rsidRDefault="009429E8" w:rsidP="00C71D0A">
      <w:pPr>
        <w:spacing w:after="0"/>
        <w:jc w:val="both"/>
      </w:pPr>
      <w:r>
        <w:t>-Stade 8h, on favorise le métabolisme carboné, on va avoir un turn over de protéines, beaucoup de protéines sont dégradées dans le protéasome.</w:t>
      </w:r>
    </w:p>
    <w:p w:rsidR="009429E8" w:rsidRDefault="009429E8" w:rsidP="00C71D0A">
      <w:pPr>
        <w:spacing w:after="0"/>
        <w:jc w:val="both"/>
      </w:pPr>
    </w:p>
    <w:p w:rsidR="009429E8" w:rsidRDefault="009429E8" w:rsidP="00C71D0A">
      <w:pPr>
        <w:spacing w:after="0"/>
        <w:jc w:val="both"/>
      </w:pPr>
    </w:p>
    <w:p w:rsidR="009429E8" w:rsidRDefault="009429E8" w:rsidP="00C71D0A">
      <w:pPr>
        <w:spacing w:after="0"/>
        <w:jc w:val="both"/>
      </w:pPr>
    </w:p>
    <w:p w:rsidR="009429E8" w:rsidRDefault="009429E8" w:rsidP="00C71D0A">
      <w:pPr>
        <w:spacing w:after="0"/>
        <w:jc w:val="both"/>
        <w:rPr>
          <w:u w:val="single"/>
        </w:rPr>
      </w:pPr>
      <w:r>
        <w:rPr>
          <w:u w:val="single"/>
        </w:rPr>
        <w:lastRenderedPageBreak/>
        <w:t>L’appressorium/Pénétration :</w:t>
      </w:r>
    </w:p>
    <w:p w:rsidR="009429E8" w:rsidRDefault="009429E8" w:rsidP="00C71D0A">
      <w:pPr>
        <w:spacing w:after="0"/>
        <w:jc w:val="both"/>
      </w:pPr>
    </w:p>
    <w:p w:rsidR="009429E8" w:rsidRDefault="009429E8" w:rsidP="00C71D0A">
      <w:pPr>
        <w:spacing w:after="0"/>
        <w:jc w:val="both"/>
      </w:pPr>
      <w:r>
        <w:t>-</w:t>
      </w:r>
      <w:r w:rsidR="008A042E">
        <w:t xml:space="preserve">Les champignons peuvent entrer par plusieurs moyens : par ouverture dues à des blessures, par moyen physique (appressorium) ou enzymatique. </w:t>
      </w:r>
    </w:p>
    <w:p w:rsidR="008A042E" w:rsidRDefault="008A042E" w:rsidP="00C71D0A">
      <w:pPr>
        <w:spacing w:after="0"/>
        <w:jc w:val="both"/>
      </w:pPr>
      <w:r>
        <w:t>-Le système mécanique : appressorium !</w:t>
      </w:r>
    </w:p>
    <w:p w:rsidR="008A042E" w:rsidRDefault="008A042E" w:rsidP="00C71D0A">
      <w:pPr>
        <w:spacing w:after="0"/>
        <w:jc w:val="both"/>
      </w:pPr>
      <w:r>
        <w:t xml:space="preserve">-Structure différenciée de l’extrémité du tube germinatif qui adhère à l’hôte et permet sa pénétration. Mélanisé ou non, pluricellulaire ou non. Le principe : développer une énorme pression osmotique dans cette structure, il faut donc qu’il y ait une toute petite ouverture pour concentrer cette pression en un point. </w:t>
      </w:r>
    </w:p>
    <w:p w:rsidR="00D75CBB" w:rsidRDefault="00D75CBB" w:rsidP="00C71D0A">
      <w:pPr>
        <w:spacing w:after="0"/>
        <w:jc w:val="both"/>
      </w:pPr>
      <w:r>
        <w:t xml:space="preserve">-Après adhésion on va avoir le « spore tip mucilage » : sorte de colle. Après on a germination dès qu’on a tous les signaux. Il faut que ça soit un milieu en </w:t>
      </w:r>
      <w:r>
        <w:rPr>
          <w:u w:val="single"/>
        </w:rPr>
        <w:t>carence</w:t>
      </w:r>
      <w:r>
        <w:t xml:space="preserve"> nutritionnel pour ce champi (Magnoporthe grisea). On va avoir formation, à l’extrémité du tube germinatif, d’un appressorium.</w:t>
      </w:r>
    </w:p>
    <w:p w:rsidR="00D75CBB" w:rsidRDefault="00D75CBB" w:rsidP="00C71D0A">
      <w:pPr>
        <w:spacing w:after="0"/>
        <w:jc w:val="both"/>
      </w:pPr>
      <w:r>
        <w:t>-L’hyphe fongique, par le système de pression, sera directement envoyé dans la cellule végétale.</w:t>
      </w:r>
    </w:p>
    <w:p w:rsidR="00D75CBB" w:rsidRDefault="00BA6CE9" w:rsidP="00C71D0A">
      <w:pPr>
        <w:spacing w:after="0"/>
        <w:jc w:val="both"/>
      </w:pPr>
      <w:r>
        <w:t xml:space="preserve">-On a donc l’hyphe de pénétration qui a la capacité de passer par des petits trous : les plasmodesmes. </w:t>
      </w:r>
      <w:r w:rsidR="00DC0341">
        <w:t xml:space="preserve">On aura donc déplacement de cellule à cellule. </w:t>
      </w:r>
    </w:p>
    <w:p w:rsidR="00DC0341" w:rsidRDefault="00DC0341" w:rsidP="00C71D0A">
      <w:pPr>
        <w:spacing w:after="0"/>
        <w:jc w:val="both"/>
      </w:pPr>
      <w:r>
        <w:t xml:space="preserve">-Ce pathogène est hémi-biotrophe, cela signifie que pendant les premiers stades, la cellule est vivante. </w:t>
      </w:r>
    </w:p>
    <w:p w:rsidR="00DC0341" w:rsidRDefault="00DC0341" w:rsidP="00C71D0A">
      <w:pPr>
        <w:spacing w:after="0"/>
        <w:jc w:val="both"/>
      </w:pPr>
      <w:r>
        <w:t>-On trouve 3M de glycérol dans la cellule appressoriale. Donc on a une pression énorme qui s’exerce sur une toute petite surface.</w:t>
      </w:r>
      <w:r w:rsidR="007274E5">
        <w:t xml:space="preserve"> De plus, on a attraction d’eau car on a un milieu saturé.</w:t>
      </w:r>
    </w:p>
    <w:p w:rsidR="00B25DB5" w:rsidRDefault="00754498" w:rsidP="00C71D0A">
      <w:pPr>
        <w:spacing w:after="0"/>
        <w:jc w:val="both"/>
      </w:pPr>
      <w:r>
        <w:t>-Pour empêcher l’appr</w:t>
      </w:r>
      <w:r w:rsidR="003E15DE">
        <w:t>e</w:t>
      </w:r>
      <w:r>
        <w:t xml:space="preserve">ssorium de se former : empêcher la </w:t>
      </w:r>
      <w:r w:rsidRPr="003E15DE">
        <w:rPr>
          <w:u w:val="single"/>
        </w:rPr>
        <w:t>mélanine</w:t>
      </w:r>
      <w:r>
        <w:t xml:space="preserve"> de se former : les mutants mélanines ne sont pas pathogènes. Et les appressoria non mélanisé sont perméables au glycérol, donc on a plus l’accumulation de pression. Tricyclazole, nikkomycine.</w:t>
      </w:r>
    </w:p>
    <w:p w:rsidR="00754498" w:rsidRPr="00D75CBB" w:rsidRDefault="00B25DB5" w:rsidP="00C71D0A">
      <w:pPr>
        <w:spacing w:after="0"/>
        <w:jc w:val="both"/>
      </w:pPr>
      <w:r>
        <w:t xml:space="preserve">-Les champignons sont xérophiles qui s’adaptent très facilement à l’activité en eau dans l’environnement. </w:t>
      </w:r>
      <w:r w:rsidR="00754498">
        <w:t xml:space="preserve"> </w:t>
      </w:r>
      <w:r w:rsidR="00FF2FE4">
        <w:t>Par exemple : confiture, 300 atmosphères et pourtant ça pousse. Grâce notamment à changer ses composés en carbones en osmolytes composés issus du métabolisme en réponse rapide à un stress environnemental comme par exemple le glycérol chez les champignons et le glycyl-bétaïne chez les bactéries.</w:t>
      </w:r>
    </w:p>
    <w:p w:rsidR="00E520CC" w:rsidRDefault="003E15DE" w:rsidP="00C71D0A">
      <w:pPr>
        <w:spacing w:after="0"/>
        <w:jc w:val="both"/>
      </w:pPr>
      <w:r>
        <w:t>-Le tréhalose : disaccharide. Si on fait un mutant thréhalose on a plus autant de pression appressoriale.  Le thréhalose est une molécule signale, donc on ne peut pas trop travailler avec ce mutant.</w:t>
      </w:r>
    </w:p>
    <w:p w:rsidR="003E15DE" w:rsidRDefault="003E15DE" w:rsidP="00C71D0A">
      <w:pPr>
        <w:spacing w:after="0"/>
        <w:jc w:val="both"/>
      </w:pPr>
      <w:r>
        <w:t>-Le glycérol : pour former du glycérol à partir de lipides ça se fait par la tri-acyl-glycérol lipase, avec une activité très importante dans les spores.</w:t>
      </w:r>
    </w:p>
    <w:p w:rsidR="00C64B80" w:rsidRDefault="003E15DE" w:rsidP="00C71D0A">
      <w:pPr>
        <w:spacing w:after="0"/>
        <w:jc w:val="both"/>
      </w:pPr>
      <w:r>
        <w:t xml:space="preserve">-Des éléments du cytosquelette ont été mis en évidence dans l’appressorium avec la présence d’actine au niveau du pore appressorial. Un mutant a été trouvé </w:t>
      </w:r>
      <w:r>
        <w:rPr>
          <w:i/>
        </w:rPr>
        <w:t>LS1</w:t>
      </w:r>
      <w:r>
        <w:t xml:space="preserve"> codant pour une tétraspanine donnant un appresso</w:t>
      </w:r>
      <w:r w:rsidR="00C64B80">
        <w:t>rium totalement non fonctionnel.</w:t>
      </w:r>
    </w:p>
    <w:p w:rsidR="00C64B80" w:rsidRDefault="00C64B80" w:rsidP="00C71D0A">
      <w:pPr>
        <w:spacing w:after="0"/>
        <w:jc w:val="both"/>
      </w:pPr>
      <w:r>
        <w:t>-</w:t>
      </w:r>
      <w:r>
        <w:rPr>
          <w:i/>
        </w:rPr>
        <w:t xml:space="preserve">MagB </w:t>
      </w:r>
      <w:r>
        <w:t>mutant : pas d’appressorium. Il pourrait y avoir, pour la voie d’AMPc, l’action d’une protéine G.</w:t>
      </w:r>
    </w:p>
    <w:p w:rsidR="00C64B80" w:rsidRDefault="00C64B80" w:rsidP="00C71D0A">
      <w:pPr>
        <w:spacing w:after="0"/>
        <w:jc w:val="both"/>
      </w:pPr>
      <w:r>
        <w:t xml:space="preserve">-XP GFP : La formation de l’appressorium est associée à une mitose dans le tube germinatif : un noyau fils migre dans le tube germinatif, l’autre regagne la spore, où les noyaux dégénèrent. Le blocage pharmacologique ou génétique de la mitose empêche la formation de l’appressorium. Construction d’un mutant </w:t>
      </w:r>
      <w:r>
        <w:rPr>
          <w:i/>
        </w:rPr>
        <w:t>MgATG8</w:t>
      </w:r>
      <w:r>
        <w:t xml:space="preserve"> (autophagie) : pas d’autophagie induite par la carence nutritionnelle (pas de source externe de nutriments) pas de dégénérescence de la spore -&gt; appressoria non fonctionnels </w:t>
      </w:r>
      <w:r>
        <w:sym w:font="Wingdings" w:char="F0E0"/>
      </w:r>
      <w:r>
        <w:t xml:space="preserve"> pas d’infection.</w:t>
      </w:r>
    </w:p>
    <w:p w:rsidR="00C64B80" w:rsidRDefault="00C64B80" w:rsidP="00C71D0A">
      <w:pPr>
        <w:spacing w:after="0"/>
        <w:jc w:val="both"/>
      </w:pPr>
    </w:p>
    <w:p w:rsidR="00C64B80" w:rsidRPr="00C64B80" w:rsidRDefault="00C64B80" w:rsidP="00C71D0A">
      <w:pPr>
        <w:spacing w:after="0"/>
        <w:jc w:val="both"/>
      </w:pPr>
    </w:p>
    <w:p w:rsidR="003E15DE" w:rsidRDefault="00E77EE6" w:rsidP="00C71D0A">
      <w:pPr>
        <w:spacing w:after="0"/>
        <w:jc w:val="both"/>
        <w:rPr>
          <w:b/>
          <w:u w:val="single"/>
        </w:rPr>
      </w:pPr>
      <w:r>
        <w:rPr>
          <w:b/>
          <w:u w:val="single"/>
        </w:rPr>
        <w:lastRenderedPageBreak/>
        <w:t>La cellule haustoriale : chez les biotrophes.</w:t>
      </w:r>
    </w:p>
    <w:p w:rsidR="00E77EE6" w:rsidRDefault="00E77EE6" w:rsidP="00C71D0A">
      <w:pPr>
        <w:spacing w:after="0"/>
        <w:jc w:val="both"/>
        <w:rPr>
          <w:b/>
          <w:u w:val="single"/>
        </w:rPr>
      </w:pPr>
    </w:p>
    <w:p w:rsidR="00E77EE6" w:rsidRDefault="00E77EE6" w:rsidP="00C71D0A">
      <w:pPr>
        <w:spacing w:after="0"/>
        <w:jc w:val="both"/>
      </w:pPr>
      <w:r>
        <w:t xml:space="preserve">-Appelé aussi suçoirs. Rôle de maintenir la cellule en vie.  C’est une structure propre aux parasite obligatoire biotrophe. Ce n’est pas reproductible </w:t>
      </w:r>
      <w:r>
        <w:rPr>
          <w:i/>
        </w:rPr>
        <w:t>in vitro</w:t>
      </w:r>
      <w:r>
        <w:t>. Cf Milidiou, rouilles, oïdium.</w:t>
      </w:r>
    </w:p>
    <w:p w:rsidR="00E77EE6" w:rsidRDefault="00E77EE6" w:rsidP="00C71D0A">
      <w:pPr>
        <w:spacing w:after="0"/>
        <w:jc w:val="both"/>
      </w:pPr>
      <w:r>
        <w:t>- Le champignon envoie une petite pompe pour récupérer des nutriments à droite et à gauche.</w:t>
      </w:r>
    </w:p>
    <w:p w:rsidR="000E572A" w:rsidRDefault="00E77EE6" w:rsidP="00C71D0A">
      <w:pPr>
        <w:spacing w:after="0"/>
        <w:jc w:val="both"/>
      </w:pPr>
      <w:r>
        <w:t>-Fonctions de cette structure : acquisition de nutriments, la mobilisation des flux nutrionnels chez la plante et la suppression des défenses de l’hôte.</w:t>
      </w:r>
    </w:p>
    <w:p w:rsidR="000E572A" w:rsidRDefault="000E572A" w:rsidP="00C71D0A">
      <w:pPr>
        <w:spacing w:after="0"/>
        <w:jc w:val="both"/>
      </w:pPr>
      <w:r>
        <w:t>-On a une activité ATPase importante créant un gradient de proton permettant un transport actif des nutriments de la plante jusqu’au parasite. Les nutriments sont principalement des acides aminés et des sucres.</w:t>
      </w:r>
    </w:p>
    <w:p w:rsidR="00DB209F" w:rsidRDefault="000E572A" w:rsidP="00C71D0A">
      <w:pPr>
        <w:spacing w:after="0"/>
        <w:jc w:val="both"/>
      </w:pPr>
      <w:r>
        <w:t>-Les composés carbonés peuvent être assimilés par la glycolyse ou bien, ils peuvent être stockés sous forme de mannitol. Comme le mannitol n’est pas utiliser par la plante, il sert de stockage spécifique au parasite.</w:t>
      </w:r>
    </w:p>
    <w:p w:rsidR="00DB209F" w:rsidRDefault="00DB209F" w:rsidP="00C71D0A">
      <w:pPr>
        <w:spacing w:after="0"/>
        <w:jc w:val="both"/>
      </w:pPr>
    </w:p>
    <w:p w:rsidR="00DB209F" w:rsidRDefault="00DB209F" w:rsidP="00C71D0A">
      <w:pPr>
        <w:spacing w:after="0"/>
        <w:jc w:val="both"/>
      </w:pPr>
      <w:r>
        <w:t>-Mobilisation des flux nutritionnels chez la plante hôte, reprogrammation du métabolisme carboné de l’hôte.</w:t>
      </w:r>
    </w:p>
    <w:p w:rsidR="00E77EE6" w:rsidRPr="00E77EE6" w:rsidRDefault="00DB209F" w:rsidP="00C71D0A">
      <w:pPr>
        <w:spacing w:after="0"/>
        <w:jc w:val="both"/>
      </w:pPr>
      <w:r>
        <w:t>-La photosynthèse se retrouvera affectée par la présence de suçoirs. On aura perturbation du ratio puits/source. Activation des invertases végétales et fongique et des transporteurs de sucres.</w:t>
      </w:r>
    </w:p>
    <w:p w:rsidR="00842209" w:rsidRDefault="00DB209F" w:rsidP="00C71D0A">
      <w:pPr>
        <w:spacing w:after="0"/>
        <w:jc w:val="both"/>
      </w:pPr>
      <w:r>
        <w:t xml:space="preserve">-Le pathogène sécrète des petites protéines, qui sont spécifiquement exprimées et sécrétées au niveau de l’haustoria : ce sont des </w:t>
      </w:r>
      <w:r w:rsidRPr="00DB209F">
        <w:rPr>
          <w:u w:val="single"/>
        </w:rPr>
        <w:t>effecteurs</w:t>
      </w:r>
      <w:r w:rsidR="00517AD3">
        <w:t xml:space="preserve"> fongiques</w:t>
      </w:r>
      <w:r>
        <w:t>.</w:t>
      </w:r>
      <w:r w:rsidR="00517AD3">
        <w:t xml:space="preserve"> Il faut que ces protéines soient reconnues, car ce sont des facteurs d’avirulence. Ces protéines peuvent aussi manipuler l’hôte.</w:t>
      </w:r>
    </w:p>
    <w:p w:rsidR="00517AD3" w:rsidRDefault="00517AD3" w:rsidP="00C71D0A">
      <w:pPr>
        <w:spacing w:after="0"/>
        <w:jc w:val="both"/>
      </w:pPr>
      <w:r>
        <w:t xml:space="preserve">- Papier de 2010 sur </w:t>
      </w:r>
      <w:r>
        <w:rPr>
          <w:i/>
        </w:rPr>
        <w:t>Blumeria graminis</w:t>
      </w:r>
      <w:r>
        <w:t xml:space="preserve">. Mildiou poudreux. Quelles sont les particularités du génome d’un parasite obligatoire ? On a retrouvé des biotrophes chez les oomycètes et les champignons ; </w:t>
      </w:r>
      <w:r>
        <w:sym w:font="Wingdings" w:char="F0E0"/>
      </w:r>
      <w:r>
        <w:t xml:space="preserve"> la biotrophie est le résultat d’une évolution convergente.</w:t>
      </w:r>
    </w:p>
    <w:p w:rsidR="00517AD3" w:rsidRDefault="00517AD3" w:rsidP="00C71D0A">
      <w:pPr>
        <w:spacing w:after="0"/>
        <w:jc w:val="both"/>
      </w:pPr>
      <w:r>
        <w:t>-Le génome de Blumeria a été séquencé. 120Mb, génome 4x plus grand que les autres ascomycètes.</w:t>
      </w:r>
    </w:p>
    <w:p w:rsidR="00517AD3" w:rsidRDefault="00517AD3" w:rsidP="00C71D0A">
      <w:pPr>
        <w:spacing w:after="0"/>
        <w:jc w:val="both"/>
      </w:pPr>
      <w:r>
        <w:t>-Ils ont cherché les gènes absents ches ce pathogène biotrophes. Ils ont trouvé les enzymes de biosynthèse de la thiamine, les enzymes de dégradation, des métabolites secondaires et des transporteurs de toxines qui étaient absents pour ce pathogène.</w:t>
      </w:r>
    </w:p>
    <w:p w:rsidR="00517AD3" w:rsidRDefault="00517AD3" w:rsidP="00C71D0A">
      <w:pPr>
        <w:spacing w:after="0"/>
        <w:jc w:val="both"/>
      </w:pPr>
      <w:r>
        <w:t>-</w:t>
      </w:r>
      <w:r w:rsidR="009D4002">
        <w:t>Autre gène absent : la fermentation anaérobie, biosynthèse du glycérol à partir d’intermédiaires glycolytiques, assimilation de l’azote inorganique par contre la voie de l’ammonium est conservée mais par contre, pas de nitrate et nitrite. Et absence d’hydrophobine.</w:t>
      </w:r>
    </w:p>
    <w:p w:rsidR="009D4002" w:rsidRDefault="009D4002" w:rsidP="00C71D0A">
      <w:pPr>
        <w:spacing w:after="0"/>
        <w:jc w:val="both"/>
      </w:pPr>
      <w:r>
        <w:tab/>
      </w:r>
      <w:r>
        <w:sym w:font="Wingdings" w:char="F0E0"/>
      </w:r>
      <w:r>
        <w:t xml:space="preserve"> Ça signifie que ces pathogène ont un métabolisme exclusivement aérobie.</w:t>
      </w:r>
    </w:p>
    <w:p w:rsidR="009D4002" w:rsidRDefault="009D4002" w:rsidP="00C71D0A">
      <w:pPr>
        <w:spacing w:after="0"/>
        <w:jc w:val="both"/>
      </w:pPr>
      <w:r>
        <w:t xml:space="preserve">-Pourquoi un si grand génome ? Disfonctionnement génétiques : prolifération massive d’éléments transposables (64% de la taille du génome) pas de clustering particulier. Autre possibilité : dysfonctionnement de la voie du RIP (Repeat Induced Point mutation) </w:t>
      </w:r>
      <w:r>
        <w:sym w:font="Wingdings" w:char="F0E0"/>
      </w:r>
      <w:r>
        <w:t xml:space="preserve"> quand il y a une séquence répétée, des mutations vont se placer ici pour inactiver ces séquences. Si on a le RIP déficient, on a des duplications de séquences répétées.</w:t>
      </w:r>
    </w:p>
    <w:p w:rsidR="008C5926" w:rsidRPr="00517AD3" w:rsidRDefault="008C5926" w:rsidP="00C71D0A">
      <w:pPr>
        <w:spacing w:after="0"/>
        <w:jc w:val="both"/>
      </w:pPr>
      <w:bookmarkStart w:id="0" w:name="_GoBack"/>
      <w:bookmarkEnd w:id="0"/>
    </w:p>
    <w:sectPr w:rsidR="008C5926" w:rsidRPr="00517AD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1"/>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3A10"/>
    <w:rsid w:val="0006465C"/>
    <w:rsid w:val="000E572A"/>
    <w:rsid w:val="00195838"/>
    <w:rsid w:val="00365F3F"/>
    <w:rsid w:val="003E15DE"/>
    <w:rsid w:val="00420038"/>
    <w:rsid w:val="00464BA9"/>
    <w:rsid w:val="004760EC"/>
    <w:rsid w:val="00517AD3"/>
    <w:rsid w:val="006A50E2"/>
    <w:rsid w:val="007274E5"/>
    <w:rsid w:val="00750058"/>
    <w:rsid w:val="00754498"/>
    <w:rsid w:val="00842209"/>
    <w:rsid w:val="008A042E"/>
    <w:rsid w:val="008C5926"/>
    <w:rsid w:val="009315C4"/>
    <w:rsid w:val="009429E8"/>
    <w:rsid w:val="009D4002"/>
    <w:rsid w:val="00A67647"/>
    <w:rsid w:val="00B25DB5"/>
    <w:rsid w:val="00BA6CE9"/>
    <w:rsid w:val="00C617B2"/>
    <w:rsid w:val="00C64B80"/>
    <w:rsid w:val="00C71D0A"/>
    <w:rsid w:val="00C72A26"/>
    <w:rsid w:val="00C86F4B"/>
    <w:rsid w:val="00D66417"/>
    <w:rsid w:val="00D75CBB"/>
    <w:rsid w:val="00DB209F"/>
    <w:rsid w:val="00DC0341"/>
    <w:rsid w:val="00E520CC"/>
    <w:rsid w:val="00E77EE6"/>
    <w:rsid w:val="00E944F9"/>
    <w:rsid w:val="00EA4307"/>
    <w:rsid w:val="00F07DC1"/>
    <w:rsid w:val="00F23A10"/>
    <w:rsid w:val="00F4070E"/>
    <w:rsid w:val="00FE5C32"/>
    <w:rsid w:val="00FF2FE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246</TotalTime>
  <Pages>5</Pages>
  <Words>2357</Words>
  <Characters>12966</Characters>
  <Application>Microsoft Office Word</Application>
  <DocSecurity>0</DocSecurity>
  <Lines>108</Lines>
  <Paragraphs>30</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15293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Elypse</dc:creator>
  <cp:lastModifiedBy>Elypse</cp:lastModifiedBy>
  <cp:revision>20</cp:revision>
  <dcterms:created xsi:type="dcterms:W3CDTF">2013-03-29T10:53:00Z</dcterms:created>
  <dcterms:modified xsi:type="dcterms:W3CDTF">2013-04-09T13:28:00Z</dcterms:modified>
</cp:coreProperties>
</file>