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90" w:rsidRDefault="00462A90" w:rsidP="00386722">
      <w:pPr>
        <w:rPr>
          <w:b/>
          <w:sz w:val="28"/>
        </w:rPr>
      </w:pPr>
    </w:p>
    <w:p w:rsidR="00386722" w:rsidRDefault="00386722" w:rsidP="00386722">
      <w:pPr>
        <w:rPr>
          <w:b/>
          <w:sz w:val="28"/>
        </w:rPr>
      </w:pPr>
      <w:r>
        <w:rPr>
          <w:noProof/>
          <w:lang w:eastAsia="fr-FR"/>
        </w:rPr>
        <mc:AlternateContent>
          <mc:Choice Requires="wps">
            <w:drawing>
              <wp:anchor distT="0" distB="0" distL="114300" distR="114300" simplePos="0" relativeHeight="251659264" behindDoc="0" locked="0" layoutInCell="1" allowOverlap="1" wp14:anchorId="3E46FAAE" wp14:editId="440BC4AB">
                <wp:simplePos x="0" y="0"/>
                <wp:positionH relativeFrom="column">
                  <wp:posOffset>-168275</wp:posOffset>
                </wp:positionH>
                <wp:positionV relativeFrom="paragraph">
                  <wp:posOffset>-518795</wp:posOffset>
                </wp:positionV>
                <wp:extent cx="6477000" cy="8382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477000" cy="838200"/>
                        </a:xfrm>
                        <a:prstGeom prst="rect">
                          <a:avLst/>
                        </a:prstGeom>
                        <a:noFill/>
                        <a:ln>
                          <a:noFill/>
                        </a:ln>
                        <a:effectLst/>
                      </wps:spPr>
                      <wps:txbx>
                        <w:txbxContent>
                          <w:p w:rsidR="00386722" w:rsidRPr="00386722" w:rsidRDefault="00462A90" w:rsidP="00386722">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La discrimination à </w:t>
                            </w:r>
                            <w:r w:rsidR="00386722" w:rsidRPr="00386722">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l’embauche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3.25pt;margin-top:-40.85pt;width:510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" filled="f" stroked="f">
                <v:textbox>
                  <w:txbxContent>
                    <w:p w:rsidR="00386722" w:rsidRPr="00386722" w:rsidRDefault="00462A90" w:rsidP="00386722">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La discrimination à </w:t>
                      </w:r>
                      <w:r w:rsidR="00386722" w:rsidRPr="00386722">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l’embauche</w:t>
                      </w:r>
                    </w:p>
                  </w:txbxContent>
                </v:textbox>
                <w10:wrap type="square"/>
              </v:shape>
            </w:pict>
          </mc:Fallback>
        </mc:AlternateContent>
      </w:r>
    </w:p>
    <w:p w:rsidR="00386722" w:rsidRDefault="00386722" w:rsidP="00386722">
      <w:pPr>
        <w:jc w:val="center"/>
        <w:rPr>
          <w:b/>
          <w:sz w:val="28"/>
        </w:rPr>
      </w:pPr>
    </w:p>
    <w:p w:rsidR="00386722" w:rsidRDefault="00386722" w:rsidP="00386722">
      <w:pPr>
        <w:jc w:val="center"/>
        <w:rPr>
          <w:b/>
          <w:sz w:val="28"/>
        </w:rPr>
      </w:pPr>
      <w:r>
        <w:rPr>
          <w:b/>
          <w:noProof/>
          <w:sz w:val="28"/>
          <w:lang w:eastAsia="fr-FR"/>
        </w:rPr>
        <w:drawing>
          <wp:inline distT="0" distB="0" distL="0" distR="0">
            <wp:extent cx="3219450" cy="396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co.jpg"/>
                    <pic:cNvPicPr/>
                  </pic:nvPicPr>
                  <pic:blipFill>
                    <a:blip r:embed="rId8">
                      <a:extLst>
                        <a:ext uri="{28A0092B-C50C-407E-A947-70E740481C1C}">
                          <a14:useLocalDpi xmlns:a14="http://schemas.microsoft.com/office/drawing/2010/main" val="0"/>
                        </a:ext>
                      </a:extLst>
                    </a:blip>
                    <a:stretch>
                      <a:fillRect/>
                    </a:stretch>
                  </pic:blipFill>
                  <pic:spPr>
                    <a:xfrm>
                      <a:off x="0" y="0"/>
                      <a:ext cx="3222365" cy="3965988"/>
                    </a:xfrm>
                    <a:prstGeom prst="rect">
                      <a:avLst/>
                    </a:prstGeom>
                  </pic:spPr>
                </pic:pic>
              </a:graphicData>
            </a:graphic>
          </wp:inline>
        </w:drawing>
      </w:r>
    </w:p>
    <w:p w:rsidR="00C02E14" w:rsidRDefault="00F632A3" w:rsidP="00386722">
      <w:pPr>
        <w:jc w:val="center"/>
        <w:rPr>
          <w:b/>
        </w:rPr>
      </w:pPr>
      <w:r w:rsidRPr="00F632A3">
        <w:rPr>
          <w:b/>
        </w:rPr>
        <w:t>Image issu de l’association  « SOS Racisme »</w:t>
      </w:r>
    </w:p>
    <w:p w:rsidR="00F632A3" w:rsidRDefault="00F632A3" w:rsidP="00386722">
      <w:pPr>
        <w:jc w:val="center"/>
        <w:rPr>
          <w:b/>
        </w:rPr>
      </w:pPr>
    </w:p>
    <w:p w:rsidR="00F632A3" w:rsidRDefault="00F632A3" w:rsidP="00386722">
      <w:pPr>
        <w:jc w:val="center"/>
        <w:rPr>
          <w:b/>
        </w:rPr>
      </w:pPr>
    </w:p>
    <w:p w:rsidR="00F632A3" w:rsidRDefault="00F632A3" w:rsidP="00386722">
      <w:pPr>
        <w:jc w:val="center"/>
        <w:rPr>
          <w:b/>
        </w:rPr>
      </w:pPr>
    </w:p>
    <w:p w:rsidR="00F632A3" w:rsidRDefault="00F632A3" w:rsidP="00386722">
      <w:pPr>
        <w:jc w:val="center"/>
        <w:rPr>
          <w:b/>
        </w:rPr>
      </w:pPr>
    </w:p>
    <w:p w:rsidR="00F632A3" w:rsidRDefault="00F632A3" w:rsidP="00386722">
      <w:pPr>
        <w:jc w:val="center"/>
        <w:rPr>
          <w:b/>
        </w:rPr>
      </w:pPr>
    </w:p>
    <w:p w:rsidR="00F632A3" w:rsidRDefault="00F632A3" w:rsidP="00386722">
      <w:pPr>
        <w:jc w:val="center"/>
        <w:rPr>
          <w:b/>
        </w:rPr>
      </w:pPr>
    </w:p>
    <w:p w:rsidR="00F632A3" w:rsidRDefault="00F632A3" w:rsidP="00386722">
      <w:pPr>
        <w:jc w:val="center"/>
        <w:rPr>
          <w:b/>
        </w:rPr>
      </w:pPr>
    </w:p>
    <w:p w:rsidR="00F632A3" w:rsidRDefault="00F632A3" w:rsidP="00F632A3">
      <w:pPr>
        <w:rPr>
          <w:b/>
        </w:rPr>
      </w:pPr>
    </w:p>
    <w:p w:rsidR="00F6308A" w:rsidRDefault="00F6308A" w:rsidP="00F632A3">
      <w:pPr>
        <w:jc w:val="center"/>
        <w:rPr>
          <w:b/>
        </w:rPr>
      </w:pPr>
    </w:p>
    <w:p w:rsidR="00F6308A" w:rsidRDefault="00F6308A" w:rsidP="00F6308A">
      <w:pPr>
        <w:rPr>
          <w:sz w:val="24"/>
        </w:rPr>
      </w:pPr>
      <w:r w:rsidRPr="00F6308A">
        <w:rPr>
          <w:noProof/>
          <w:lang w:eastAsia="fr-FR"/>
        </w:rPr>
        <mc:AlternateContent>
          <mc:Choice Requires="wps">
            <w:drawing>
              <wp:anchor distT="0" distB="0" distL="114300" distR="114300" simplePos="0" relativeHeight="251661312" behindDoc="0" locked="0" layoutInCell="1" allowOverlap="1" wp14:anchorId="0AD54D91" wp14:editId="340D7ADC">
                <wp:simplePos x="0" y="0"/>
                <wp:positionH relativeFrom="column">
                  <wp:posOffset>138430</wp:posOffset>
                </wp:positionH>
                <wp:positionV relativeFrom="paragraph">
                  <wp:posOffset>-427355</wp:posOffset>
                </wp:positionV>
                <wp:extent cx="5638800" cy="695325"/>
                <wp:effectExtent l="0" t="0" r="0" b="9525"/>
                <wp:wrapSquare wrapText="bothSides"/>
                <wp:docPr id="3" name="Zone de texte 3"/>
                <wp:cNvGraphicFramePr/>
                <a:graphic xmlns:a="http://schemas.openxmlformats.org/drawingml/2006/main">
                  <a:graphicData uri="http://schemas.microsoft.com/office/word/2010/wordprocessingShape">
                    <wps:wsp>
                      <wps:cNvSpPr txBox="1"/>
                      <wps:spPr>
                        <a:xfrm>
                          <a:off x="0" y="0"/>
                          <a:ext cx="5638800" cy="695325"/>
                        </a:xfrm>
                        <a:prstGeom prst="rect">
                          <a:avLst/>
                        </a:prstGeom>
                        <a:noFill/>
                        <a:ln>
                          <a:noFill/>
                        </a:ln>
                        <a:effectLst/>
                      </wps:spPr>
                      <wps:txbx>
                        <w:txbxContent>
                          <w:p w:rsidR="00F632A3" w:rsidRPr="00F632A3" w:rsidRDefault="00F632A3" w:rsidP="00F632A3">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632A3">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margin-left:10.9pt;margin-top:-33.65pt;width:444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" filled="f" stroked="f">
                <v:textbox>
                  <w:txbxContent>
                    <w:p w:rsidR="00F632A3" w:rsidRPr="00F632A3" w:rsidRDefault="00F632A3" w:rsidP="00F632A3">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632A3">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INTRODUCTION</w:t>
                      </w:r>
                    </w:p>
                  </w:txbxContent>
                </v:textbox>
                <w10:wrap type="square"/>
              </v:shape>
            </w:pict>
          </mc:Fallback>
        </mc:AlternateContent>
      </w:r>
    </w:p>
    <w:p w:rsidR="00F632A3" w:rsidRPr="00F6308A" w:rsidRDefault="00F6308A" w:rsidP="00F6308A">
      <w:r w:rsidRPr="00F6308A">
        <w:rPr>
          <w:sz w:val="24"/>
        </w:rPr>
        <w:t xml:space="preserve">Le travail est une question essentielle dans la vie économique d'une nation. En France, un code du travail régit les règles de celui-ci. De nombreux problèmes y trouvent leur solutions notamment celui de la discrimination à l'embauche. </w:t>
      </w:r>
    </w:p>
    <w:p w:rsidR="00065B06" w:rsidRDefault="00226403" w:rsidP="00065B06">
      <w:pPr>
        <w:jc w:val="both"/>
        <w:rPr>
          <w:sz w:val="24"/>
        </w:rPr>
      </w:pPr>
      <w:r w:rsidRPr="00FC24FB">
        <w:rPr>
          <w:sz w:val="24"/>
        </w:rPr>
        <w:t>Aujourd’hui la discrimination</w:t>
      </w:r>
      <w:r w:rsidR="00462A90">
        <w:rPr>
          <w:sz w:val="24"/>
        </w:rPr>
        <w:t xml:space="preserve"> à l’embauche</w:t>
      </w:r>
      <w:r w:rsidRPr="00FC24FB">
        <w:rPr>
          <w:sz w:val="24"/>
        </w:rPr>
        <w:t xml:space="preserve"> est au cœur des sujets par rapport à l’</w:t>
      </w:r>
      <w:r w:rsidR="00AE7BD2" w:rsidRPr="00FC24FB">
        <w:rPr>
          <w:sz w:val="24"/>
        </w:rPr>
        <w:t>emploi</w:t>
      </w:r>
      <w:r w:rsidR="00D663F2">
        <w:rPr>
          <w:sz w:val="24"/>
        </w:rPr>
        <w:t>, effectivement m</w:t>
      </w:r>
      <w:r w:rsidR="00D663F2" w:rsidRPr="00D663F2">
        <w:rPr>
          <w:sz w:val="24"/>
        </w:rPr>
        <w:t xml:space="preserve">algré les textes réglementaires, les discriminations à l'embauche sont loin d'avoir disparu en </w:t>
      </w:r>
      <w:r w:rsidR="00D663F2">
        <w:rPr>
          <w:sz w:val="24"/>
        </w:rPr>
        <w:t>France.</w:t>
      </w:r>
    </w:p>
    <w:p w:rsidR="00D663F2" w:rsidRPr="00FC24FB" w:rsidRDefault="00D663F2" w:rsidP="00065B06">
      <w:pPr>
        <w:jc w:val="both"/>
        <w:rPr>
          <w:sz w:val="24"/>
        </w:rPr>
      </w:pPr>
      <w:r w:rsidRPr="00D663F2">
        <w:rPr>
          <w:sz w:val="24"/>
        </w:rPr>
        <w:t xml:space="preserve">Selon une étude de </w:t>
      </w:r>
      <w:proofErr w:type="spellStart"/>
      <w:r w:rsidRPr="00D663F2">
        <w:rPr>
          <w:sz w:val="24"/>
        </w:rPr>
        <w:t>l'Apec</w:t>
      </w:r>
      <w:proofErr w:type="spellEnd"/>
      <w:r w:rsidRPr="00D663F2">
        <w:rPr>
          <w:sz w:val="24"/>
        </w:rPr>
        <w:t>, «entre 2005 et 2012, la part des cadres ayant ressenti une discrimination lors d'un entretien de recrutement a progressé de 6 points, passant de 28% à 34%». Ils sont aussi partagés sur les évolutions au cours des dix dernières années, puisqu'ils sont 30% à penser que les discriminations ont reculé, soit une proportion identique à ceux qui pensent qu'elles ont progressé. Les recruteurs, eux, se montrent plus optimistes sur le sujet, 45% des entreprises et 58% des intermédiaires, affirmant que ces discriminations ont reculé sur la même période.</w:t>
      </w:r>
    </w:p>
    <w:p w:rsidR="00F632A3" w:rsidRPr="00FC24FB" w:rsidRDefault="00F632A3" w:rsidP="00065B06">
      <w:pPr>
        <w:jc w:val="both"/>
        <w:rPr>
          <w:sz w:val="24"/>
        </w:rPr>
      </w:pPr>
      <w:r w:rsidRPr="00FC24FB">
        <w:rPr>
          <w:sz w:val="24"/>
        </w:rPr>
        <w:t>En 2010</w:t>
      </w:r>
      <w:r w:rsidR="00226403" w:rsidRPr="00FC24FB">
        <w:rPr>
          <w:sz w:val="24"/>
        </w:rPr>
        <w:t xml:space="preserve">, selon le rapport de la </w:t>
      </w:r>
      <w:proofErr w:type="spellStart"/>
      <w:r w:rsidR="00226403" w:rsidRPr="00FC24FB">
        <w:rPr>
          <w:sz w:val="24"/>
        </w:rPr>
        <w:t>Halde</w:t>
      </w:r>
      <w:proofErr w:type="spellEnd"/>
      <w:r w:rsidR="00AE7BD2" w:rsidRPr="00FC24FB">
        <w:rPr>
          <w:sz w:val="24"/>
        </w:rPr>
        <w:t>,</w:t>
      </w:r>
      <w:r w:rsidR="00226403" w:rsidRPr="00FC24FB">
        <w:rPr>
          <w:sz w:val="24"/>
        </w:rPr>
        <w:t xml:space="preserve"> 12467 des réclamations enregistrés 49.7% porté sur la discrimination en matière d’embauche. </w:t>
      </w:r>
    </w:p>
    <w:p w:rsidR="00F632A3" w:rsidRDefault="00FC24FB" w:rsidP="00065B06">
      <w:pPr>
        <w:jc w:val="both"/>
        <w:rPr>
          <w:sz w:val="24"/>
        </w:rPr>
      </w:pPr>
      <w:r w:rsidRPr="00FC24FB">
        <w:rPr>
          <w:sz w:val="24"/>
        </w:rPr>
        <w:t>Mais tout d’abord qu’est-ce que la discrimination à l’embauche ?</w:t>
      </w:r>
    </w:p>
    <w:p w:rsidR="00462A90" w:rsidRPr="00FC24FB" w:rsidRDefault="00462A90" w:rsidP="00065B06">
      <w:pPr>
        <w:jc w:val="both"/>
        <w:rPr>
          <w:sz w:val="24"/>
        </w:rPr>
      </w:pPr>
      <w:r>
        <w:rPr>
          <w:sz w:val="24"/>
        </w:rPr>
        <w:t>La discrimination agit-elle sur tout le monde ?</w:t>
      </w:r>
    </w:p>
    <w:p w:rsidR="00FC24FB" w:rsidRPr="00FC24FB" w:rsidRDefault="00FC24FB" w:rsidP="00065B06">
      <w:pPr>
        <w:jc w:val="both"/>
        <w:rPr>
          <w:sz w:val="24"/>
        </w:rPr>
      </w:pPr>
      <w:r w:rsidRPr="00FC24FB">
        <w:rPr>
          <w:sz w:val="24"/>
        </w:rPr>
        <w:t>Quels sont les aspects négatifs et positifs de la discrimination à l’emploi ?</w:t>
      </w:r>
    </w:p>
    <w:p w:rsidR="00FC24FB" w:rsidRPr="00FC24FB" w:rsidRDefault="00FC24FB" w:rsidP="00065B06">
      <w:pPr>
        <w:jc w:val="both"/>
        <w:rPr>
          <w:sz w:val="24"/>
        </w:rPr>
      </w:pPr>
      <w:r w:rsidRPr="00FC24FB">
        <w:rPr>
          <w:sz w:val="24"/>
        </w:rPr>
        <w:t>C’est ce que je vais tenter de vous expliquer tout au long de cette étude</w:t>
      </w:r>
    </w:p>
    <w:p w:rsidR="00FC24FB" w:rsidRPr="00FC24FB" w:rsidRDefault="00FC24FB" w:rsidP="00065B06">
      <w:pPr>
        <w:jc w:val="both"/>
        <w:rPr>
          <w:sz w:val="24"/>
        </w:rPr>
      </w:pPr>
    </w:p>
    <w:p w:rsidR="00F632A3" w:rsidRPr="00FC24FB" w:rsidRDefault="00F632A3" w:rsidP="00065B06">
      <w:pPr>
        <w:jc w:val="both"/>
        <w:rPr>
          <w:sz w:val="24"/>
        </w:rPr>
      </w:pPr>
    </w:p>
    <w:p w:rsidR="00F632A3" w:rsidRPr="00F632A3" w:rsidRDefault="00F632A3" w:rsidP="00F632A3"/>
    <w:p w:rsidR="00F632A3" w:rsidRPr="00F632A3" w:rsidRDefault="00F632A3" w:rsidP="00F632A3"/>
    <w:p w:rsidR="00F632A3" w:rsidRPr="00F632A3" w:rsidRDefault="00F632A3" w:rsidP="00F632A3"/>
    <w:p w:rsidR="00F632A3" w:rsidRPr="00F632A3" w:rsidRDefault="00F632A3" w:rsidP="00F632A3"/>
    <w:p w:rsidR="00F632A3" w:rsidRDefault="00F632A3" w:rsidP="00F632A3"/>
    <w:p w:rsidR="00F632A3" w:rsidRDefault="00F632A3" w:rsidP="00F632A3">
      <w:pPr>
        <w:tabs>
          <w:tab w:val="left" w:pos="2715"/>
        </w:tabs>
      </w:pPr>
      <w:r>
        <w:tab/>
      </w:r>
    </w:p>
    <w:p w:rsidR="00F632A3" w:rsidRDefault="00016168" w:rsidP="00F632A3">
      <w:pPr>
        <w:tabs>
          <w:tab w:val="left" w:pos="2715"/>
        </w:tabs>
      </w:pPr>
      <w:r>
        <w:rPr>
          <w:noProof/>
        </w:rPr>
        <w:lastRenderedPageBreak/>
        <mc:AlternateContent>
          <mc:Choice Requires="wps">
            <w:drawing>
              <wp:anchor distT="0" distB="0" distL="114300" distR="114300" simplePos="0" relativeHeight="251663360" behindDoc="0" locked="0" layoutInCell="1" allowOverlap="1" wp14:anchorId="218E02A3" wp14:editId="6007EEFF">
                <wp:simplePos x="0" y="0"/>
                <wp:positionH relativeFrom="column">
                  <wp:posOffset>-635</wp:posOffset>
                </wp:positionH>
                <wp:positionV relativeFrom="paragraph">
                  <wp:posOffset>-625475</wp:posOffset>
                </wp:positionV>
                <wp:extent cx="1828800" cy="135636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1356360"/>
                        </a:xfrm>
                        <a:prstGeom prst="rect">
                          <a:avLst/>
                        </a:prstGeom>
                        <a:noFill/>
                        <a:ln>
                          <a:noFill/>
                        </a:ln>
                        <a:effectLst/>
                      </wps:spPr>
                      <wps:txbx>
                        <w:txbxContent>
                          <w:p w:rsidR="00016168" w:rsidRPr="00016168" w:rsidRDefault="00016168" w:rsidP="00016168">
                            <w:pPr>
                              <w:tabs>
                                <w:tab w:val="left" w:pos="2715"/>
                              </w:tabs>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16168">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LA DISCRIMINATION A L’EMBAUCHE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28" type="#_x0000_t202" style="position:absolute;margin-left:-.05pt;margin-top:-49.25pt;width:2in;height:106.8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" filled="f" stroked="f">
                <v:fill o:detectmouseclick="t"/>
                <v:textbox>
                  <w:txbxContent>
                    <w:p w:rsidR="00016168" w:rsidRPr="00016168" w:rsidRDefault="00016168" w:rsidP="00016168">
                      <w:pPr>
                        <w:tabs>
                          <w:tab w:val="left" w:pos="2715"/>
                        </w:tabs>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16168">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LA DISCRIMINATION A L’EMBAUCHE</w:t>
                      </w:r>
                    </w:p>
                  </w:txbxContent>
                </v:textbox>
                <w10:wrap type="square"/>
              </v:shape>
            </w:pict>
          </mc:Fallback>
        </mc:AlternateContent>
      </w:r>
    </w:p>
    <w:p w:rsidR="00462A90" w:rsidRDefault="00462A90" w:rsidP="00462A90">
      <w:pPr>
        <w:ind w:left="360"/>
        <w:jc w:val="both"/>
        <w:rPr>
          <w:color w:val="000000"/>
          <w:sz w:val="24"/>
          <w:szCs w:val="20"/>
        </w:rPr>
      </w:pPr>
      <w:r w:rsidRPr="00462A90">
        <w:rPr>
          <w:sz w:val="24"/>
        </w:rPr>
        <w:t xml:space="preserve">Discriminer quelqu’un est le fait de </w:t>
      </w:r>
      <w:r w:rsidRPr="00462A90">
        <w:rPr>
          <w:bCs/>
          <w:sz w:val="24"/>
        </w:rPr>
        <w:t>distinguer et de traiter différemment (le plus souvent plus mal) quelqu’un ou un groupe par rapport au reste de la collectivité ou par rapport à une autre personne</w:t>
      </w:r>
      <w:r w:rsidRPr="00462A90">
        <w:rPr>
          <w:bCs/>
          <w:sz w:val="24"/>
        </w:rPr>
        <w:t>.</w:t>
      </w:r>
      <w:r>
        <w:rPr>
          <w:bCs/>
          <w:sz w:val="24"/>
        </w:rPr>
        <w:t xml:space="preserve"> </w:t>
      </w:r>
    </w:p>
    <w:p w:rsidR="00462A90" w:rsidRDefault="00462A90" w:rsidP="00462A90">
      <w:pPr>
        <w:ind w:left="360"/>
        <w:jc w:val="both"/>
        <w:rPr>
          <w:rFonts w:cs="Arial"/>
          <w:color w:val="000000"/>
          <w:sz w:val="24"/>
          <w:szCs w:val="20"/>
        </w:rPr>
      </w:pPr>
      <w:r w:rsidRPr="00462A90">
        <w:rPr>
          <w:rFonts w:cs="Arial"/>
          <w:color w:val="000000"/>
          <w:sz w:val="24"/>
          <w:szCs w:val="20"/>
        </w:rPr>
        <w:t>Les discriminations concernent différents champs de la société, y compris l’emploi.</w:t>
      </w:r>
      <w:r>
        <w:rPr>
          <w:rFonts w:cs="Arial"/>
          <w:color w:val="000000"/>
          <w:sz w:val="24"/>
          <w:szCs w:val="20"/>
        </w:rPr>
        <w:t xml:space="preserve"> (Définitions Dictionnaire)</w:t>
      </w:r>
    </w:p>
    <w:p w:rsidR="00462A90" w:rsidRDefault="00462A90" w:rsidP="00462A90">
      <w:pPr>
        <w:ind w:left="360"/>
        <w:jc w:val="both"/>
        <w:rPr>
          <w:rFonts w:cs="Arial"/>
          <w:color w:val="000000"/>
          <w:sz w:val="24"/>
          <w:szCs w:val="20"/>
        </w:rPr>
      </w:pPr>
      <w:r>
        <w:rPr>
          <w:rFonts w:cs="Arial"/>
          <w:color w:val="000000"/>
          <w:sz w:val="24"/>
          <w:szCs w:val="20"/>
        </w:rPr>
        <w:t>La discrimination à l’emploie ne déroge pas à la règle.</w:t>
      </w:r>
    </w:p>
    <w:p w:rsidR="00462A90" w:rsidRDefault="00462A90" w:rsidP="00462A90">
      <w:pPr>
        <w:ind w:left="360"/>
        <w:jc w:val="both"/>
        <w:rPr>
          <w:rFonts w:cs="Arial"/>
          <w:color w:val="000000"/>
          <w:sz w:val="24"/>
          <w:szCs w:val="20"/>
        </w:rPr>
      </w:pPr>
    </w:p>
    <w:p w:rsidR="00462A90" w:rsidRDefault="00462A90" w:rsidP="00462A90">
      <w:pPr>
        <w:ind w:left="360"/>
        <w:jc w:val="both"/>
        <w:rPr>
          <w:rFonts w:cs="Arial"/>
          <w:color w:val="000000"/>
          <w:sz w:val="24"/>
          <w:szCs w:val="20"/>
        </w:rPr>
      </w:pPr>
    </w:p>
    <w:p w:rsidR="00462A90" w:rsidRDefault="00462A90" w:rsidP="00462A90">
      <w:pPr>
        <w:ind w:left="360"/>
        <w:jc w:val="both"/>
        <w:rPr>
          <w:rFonts w:cs="Arial"/>
          <w:color w:val="000000"/>
          <w:sz w:val="24"/>
          <w:szCs w:val="20"/>
        </w:rPr>
      </w:pPr>
    </w:p>
    <w:p w:rsidR="00462A90" w:rsidRDefault="00462A90"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p>
    <w:p w:rsidR="00551A3A" w:rsidRDefault="00551A3A" w:rsidP="00462A90">
      <w:pPr>
        <w:ind w:left="360"/>
        <w:jc w:val="both"/>
        <w:rPr>
          <w:rFonts w:cs="Arial"/>
          <w:color w:val="000000"/>
          <w:sz w:val="24"/>
          <w:szCs w:val="20"/>
        </w:rPr>
      </w:pPr>
      <w:bookmarkStart w:id="0" w:name="_GoBack"/>
      <w:bookmarkEnd w:id="0"/>
    </w:p>
    <w:p w:rsidR="00462A90" w:rsidRDefault="00462A90" w:rsidP="00462A90">
      <w:pPr>
        <w:ind w:left="360"/>
        <w:jc w:val="both"/>
        <w:rPr>
          <w:rFonts w:cs="Arial"/>
          <w:color w:val="000000"/>
          <w:sz w:val="24"/>
          <w:szCs w:val="20"/>
        </w:rPr>
      </w:pPr>
    </w:p>
    <w:p w:rsidR="00D20D47" w:rsidRDefault="00D20D47" w:rsidP="00D663F2">
      <w:pPr>
        <w:jc w:val="both"/>
        <w:rPr>
          <w:rFonts w:cs="Arial"/>
          <w:color w:val="000000"/>
          <w:sz w:val="24"/>
          <w:szCs w:val="20"/>
        </w:rPr>
      </w:pPr>
    </w:p>
    <w:p w:rsidR="00462A90" w:rsidRDefault="00462A90" w:rsidP="00D663F2">
      <w:pPr>
        <w:jc w:val="both"/>
        <w:rPr>
          <w:rFonts w:cs="Arial"/>
          <w:color w:val="000000"/>
          <w:sz w:val="24"/>
          <w:szCs w:val="20"/>
        </w:rPr>
      </w:pPr>
      <w:r>
        <w:rPr>
          <w:noProof/>
        </w:rPr>
        <w:lastRenderedPageBreak/>
        <mc:AlternateContent>
          <mc:Choice Requires="wps">
            <w:drawing>
              <wp:anchor distT="0" distB="0" distL="114300" distR="114300" simplePos="0" relativeHeight="251665408" behindDoc="0" locked="0" layoutInCell="1" allowOverlap="1" wp14:anchorId="7677EB10" wp14:editId="7181BCB2">
                <wp:simplePos x="0" y="0"/>
                <wp:positionH relativeFrom="column">
                  <wp:posOffset>-635</wp:posOffset>
                </wp:positionH>
                <wp:positionV relativeFrom="paragraph">
                  <wp:posOffset>-419735</wp:posOffset>
                </wp:positionV>
                <wp:extent cx="1828800" cy="1501140"/>
                <wp:effectExtent l="0" t="0" r="0" b="3810"/>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1501140"/>
                        </a:xfrm>
                        <a:prstGeom prst="rect">
                          <a:avLst/>
                        </a:prstGeom>
                        <a:noFill/>
                        <a:ln>
                          <a:noFill/>
                        </a:ln>
                        <a:effectLst/>
                      </wps:spPr>
                      <wps:txbx>
                        <w:txbxContent>
                          <w:p w:rsidR="00462A90" w:rsidRPr="00462A90" w:rsidRDefault="00462A90" w:rsidP="00462A90">
                            <w:pPr>
                              <w:ind w:left="360"/>
                              <w:jc w:val="center"/>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62A90">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La discrimination agit-elle sur tout le monde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29" type="#_x0000_t202" style="position:absolute;left:0;text-align:left;margin-left:-.05pt;margin-top:-33.05pt;width:2in;height:118.2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" filled="f" stroked="f">
                <v:fill o:detectmouseclick="t"/>
                <v:textbox>
                  <w:txbxContent>
                    <w:p w:rsidR="00462A90" w:rsidRPr="00462A90" w:rsidRDefault="00462A90" w:rsidP="00462A90">
                      <w:pPr>
                        <w:ind w:left="360"/>
                        <w:jc w:val="center"/>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62A90">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La discrimination agit-elle sur tout le monde ?</w:t>
                      </w:r>
                    </w:p>
                  </w:txbxContent>
                </v:textbox>
                <w10:wrap type="square"/>
              </v:shape>
            </w:pict>
          </mc:Fallback>
        </mc:AlternateContent>
      </w:r>
    </w:p>
    <w:p w:rsidR="00462A90" w:rsidRDefault="00462A90" w:rsidP="00462A90">
      <w:pPr>
        <w:ind w:left="360"/>
        <w:jc w:val="both"/>
        <w:rPr>
          <w:rFonts w:cs="Arial"/>
          <w:color w:val="000000"/>
          <w:sz w:val="24"/>
          <w:szCs w:val="20"/>
        </w:rPr>
      </w:pPr>
    </w:p>
    <w:p w:rsidR="00D663F2" w:rsidRDefault="00462A90" w:rsidP="00462A90">
      <w:pPr>
        <w:ind w:left="360"/>
        <w:jc w:val="both"/>
        <w:rPr>
          <w:rFonts w:cs="Arial"/>
          <w:color w:val="000000"/>
          <w:sz w:val="24"/>
          <w:szCs w:val="20"/>
        </w:rPr>
      </w:pPr>
      <w:r>
        <w:rPr>
          <w:rFonts w:cs="Arial"/>
          <w:color w:val="000000"/>
          <w:sz w:val="24"/>
          <w:szCs w:val="20"/>
        </w:rPr>
        <w:t xml:space="preserve">En effet souvent dans les médias on peut entendre que telle personne a été victime de discrimination à cause de ses origines, de sa couleur de peau car il est vrai que cela reste le plus choquant, cependant la discrimination s’adapte bien à tout le monde </w:t>
      </w:r>
      <w:r w:rsidR="00D663F2">
        <w:rPr>
          <w:rFonts w:cs="Arial"/>
          <w:color w:val="000000"/>
          <w:sz w:val="24"/>
          <w:szCs w:val="20"/>
        </w:rPr>
        <w:t>effectivement la discrimination à l’emploie s’adapte a tout le monde !</w:t>
      </w:r>
    </w:p>
    <w:p w:rsidR="00D20D47" w:rsidRDefault="00D663F2" w:rsidP="00D663F2">
      <w:pPr>
        <w:ind w:left="360"/>
        <w:jc w:val="both"/>
        <w:rPr>
          <w:rFonts w:cs="Arial"/>
          <w:color w:val="000000"/>
          <w:sz w:val="24"/>
          <w:szCs w:val="20"/>
        </w:rPr>
      </w:pPr>
      <w:r w:rsidRPr="00D663F2">
        <w:rPr>
          <w:rFonts w:cs="Arial"/>
          <w:color w:val="000000"/>
          <w:sz w:val="24"/>
          <w:szCs w:val="20"/>
        </w:rPr>
        <w:t>Quel est le top 3 des discriminations les plus fréquemment relevées lors d'un recrutement</w:t>
      </w:r>
      <w:r>
        <w:rPr>
          <w:rFonts w:cs="Arial"/>
          <w:color w:val="000000"/>
          <w:sz w:val="24"/>
          <w:szCs w:val="20"/>
        </w:rPr>
        <w:t xml:space="preserve"> </w:t>
      </w:r>
      <w:r w:rsidRPr="00D663F2">
        <w:rPr>
          <w:rFonts w:cs="Arial"/>
          <w:color w:val="000000"/>
          <w:sz w:val="24"/>
          <w:szCs w:val="20"/>
        </w:rPr>
        <w:t xml:space="preserve">? </w:t>
      </w:r>
    </w:p>
    <w:p w:rsidR="00D20D47" w:rsidRDefault="00D20D47" w:rsidP="00D20D47">
      <w:pPr>
        <w:pStyle w:val="Paragraphedeliste"/>
        <w:numPr>
          <w:ilvl w:val="0"/>
          <w:numId w:val="1"/>
        </w:numPr>
        <w:jc w:val="both"/>
        <w:rPr>
          <w:rFonts w:cs="Arial"/>
          <w:color w:val="000000"/>
          <w:sz w:val="24"/>
          <w:szCs w:val="20"/>
        </w:rPr>
      </w:pPr>
      <w:r>
        <w:rPr>
          <w:rFonts w:cs="Arial"/>
          <w:color w:val="000000"/>
          <w:sz w:val="24"/>
          <w:szCs w:val="20"/>
        </w:rPr>
        <w:t xml:space="preserve">Numéro 1 toutes catégories : </w:t>
      </w:r>
      <w:r w:rsidR="00D663F2" w:rsidRPr="00D20D47">
        <w:rPr>
          <w:rFonts w:cs="Arial"/>
          <w:color w:val="000000"/>
          <w:sz w:val="24"/>
          <w:szCs w:val="20"/>
        </w:rPr>
        <w:t>chez les cadres, dans les entreprise</w:t>
      </w:r>
      <w:r>
        <w:rPr>
          <w:rFonts w:cs="Arial"/>
          <w:color w:val="000000"/>
          <w:sz w:val="24"/>
          <w:szCs w:val="20"/>
        </w:rPr>
        <w:t>s et parmi les recruteurs</w:t>
      </w:r>
      <w:r w:rsidR="00D663F2" w:rsidRPr="00D20D47">
        <w:rPr>
          <w:rFonts w:cs="Arial"/>
          <w:color w:val="000000"/>
          <w:sz w:val="24"/>
          <w:szCs w:val="20"/>
        </w:rPr>
        <w:t xml:space="preserve">, l'âge. «Il est cité par plus de 60% des recruteurs en entreprises et plus de 90% des recruteurs externes», relève </w:t>
      </w:r>
      <w:proofErr w:type="spellStart"/>
      <w:r w:rsidR="00D663F2" w:rsidRPr="00D20D47">
        <w:rPr>
          <w:rFonts w:cs="Arial"/>
          <w:color w:val="000000"/>
          <w:sz w:val="24"/>
          <w:szCs w:val="20"/>
        </w:rPr>
        <w:t>l'Apec</w:t>
      </w:r>
      <w:proofErr w:type="spellEnd"/>
      <w:r w:rsidR="00D663F2" w:rsidRPr="00D20D47">
        <w:rPr>
          <w:rFonts w:cs="Arial"/>
          <w:color w:val="000000"/>
          <w:sz w:val="24"/>
          <w:szCs w:val="20"/>
        </w:rPr>
        <w:t xml:space="preserve">. </w:t>
      </w:r>
    </w:p>
    <w:p w:rsidR="00D20D47" w:rsidRDefault="00D663F2" w:rsidP="00D20D47">
      <w:pPr>
        <w:pStyle w:val="Paragraphedeliste"/>
        <w:numPr>
          <w:ilvl w:val="0"/>
          <w:numId w:val="1"/>
        </w:numPr>
        <w:jc w:val="both"/>
        <w:rPr>
          <w:rFonts w:cs="Arial"/>
          <w:color w:val="000000"/>
          <w:sz w:val="24"/>
          <w:szCs w:val="20"/>
        </w:rPr>
      </w:pPr>
      <w:r w:rsidRPr="00D20D47">
        <w:rPr>
          <w:rFonts w:cs="Arial"/>
          <w:color w:val="000000"/>
          <w:sz w:val="24"/>
          <w:szCs w:val="20"/>
        </w:rPr>
        <w:t>La nationalité arrive en seconde position chez les entreprises et en numéro 3 parmi les recruteurs extern</w:t>
      </w:r>
      <w:r w:rsidR="00D20D47">
        <w:rPr>
          <w:rFonts w:cs="Arial"/>
          <w:color w:val="000000"/>
          <w:sz w:val="24"/>
          <w:szCs w:val="20"/>
        </w:rPr>
        <w:t>es.</w:t>
      </w:r>
    </w:p>
    <w:p w:rsidR="00D20D47" w:rsidRDefault="00D20D47" w:rsidP="00D20D47">
      <w:pPr>
        <w:pStyle w:val="Paragraphedeliste"/>
        <w:numPr>
          <w:ilvl w:val="0"/>
          <w:numId w:val="1"/>
        </w:numPr>
        <w:jc w:val="both"/>
        <w:rPr>
          <w:rFonts w:cs="Arial"/>
          <w:color w:val="000000"/>
          <w:sz w:val="24"/>
          <w:szCs w:val="20"/>
        </w:rPr>
      </w:pPr>
      <w:r>
        <w:rPr>
          <w:rFonts w:cs="Arial"/>
          <w:color w:val="000000"/>
          <w:sz w:val="24"/>
          <w:szCs w:val="20"/>
        </w:rPr>
        <w:t>A</w:t>
      </w:r>
      <w:r w:rsidR="00D663F2" w:rsidRPr="00D20D47">
        <w:rPr>
          <w:rFonts w:cs="Arial"/>
          <w:color w:val="000000"/>
          <w:sz w:val="24"/>
          <w:szCs w:val="20"/>
        </w:rPr>
        <w:t>lors que l'apparence physique se classe en troisième position chez les cadres et les entreprises.</w:t>
      </w:r>
    </w:p>
    <w:p w:rsidR="00D20D47" w:rsidRDefault="00D20D47" w:rsidP="00D20D47">
      <w:pPr>
        <w:pStyle w:val="Paragraphedeliste"/>
        <w:jc w:val="both"/>
        <w:rPr>
          <w:rFonts w:cs="Arial"/>
          <w:color w:val="000000"/>
          <w:sz w:val="24"/>
          <w:szCs w:val="20"/>
        </w:rPr>
      </w:pPr>
    </w:p>
    <w:p w:rsidR="00D663F2" w:rsidRPr="00D663F2" w:rsidRDefault="00D663F2" w:rsidP="00D20D47">
      <w:pPr>
        <w:pStyle w:val="Paragraphedeliste"/>
        <w:jc w:val="both"/>
        <w:rPr>
          <w:rFonts w:cs="Arial"/>
          <w:color w:val="000000"/>
          <w:sz w:val="24"/>
          <w:szCs w:val="20"/>
        </w:rPr>
      </w:pPr>
      <w:r w:rsidRPr="00D20D47">
        <w:rPr>
          <w:rFonts w:cs="Arial"/>
          <w:color w:val="000000"/>
          <w:sz w:val="24"/>
          <w:szCs w:val="20"/>
        </w:rPr>
        <w:t xml:space="preserve"> Parmi les autres critères avancés par les cadres, la grossesse est citée en seconde position, alors que le sexe arrive en seconde place chez les recruteurs intermédiaires.</w:t>
      </w:r>
    </w:p>
    <w:p w:rsidR="00D663F2" w:rsidRPr="00D663F2" w:rsidRDefault="00D663F2" w:rsidP="00D663F2">
      <w:pPr>
        <w:ind w:left="360"/>
        <w:jc w:val="both"/>
        <w:rPr>
          <w:rFonts w:cs="Arial"/>
          <w:color w:val="000000"/>
          <w:sz w:val="24"/>
          <w:szCs w:val="20"/>
        </w:rPr>
      </w:pPr>
      <w:r w:rsidRPr="00D663F2">
        <w:rPr>
          <w:rFonts w:cs="Arial"/>
          <w:color w:val="000000"/>
          <w:sz w:val="24"/>
          <w:szCs w:val="20"/>
        </w:rPr>
        <w:t>D'autres</w:t>
      </w:r>
      <w:r w:rsidR="00D20D47">
        <w:rPr>
          <w:rFonts w:cs="Arial"/>
          <w:color w:val="000000"/>
          <w:sz w:val="24"/>
          <w:szCs w:val="20"/>
        </w:rPr>
        <w:t xml:space="preserve"> critères  hors discriminations  illicites </w:t>
      </w:r>
      <w:r w:rsidRPr="00D663F2">
        <w:rPr>
          <w:rFonts w:cs="Arial"/>
          <w:color w:val="000000"/>
          <w:sz w:val="24"/>
          <w:szCs w:val="20"/>
        </w:rPr>
        <w:t xml:space="preserve">apparaissent comme autant d'obstacles qui peuvent conduire à l'élimination d'un candidat» dans un processus d'embauche, rappelle </w:t>
      </w:r>
      <w:proofErr w:type="spellStart"/>
      <w:r w:rsidRPr="00D663F2">
        <w:rPr>
          <w:rFonts w:cs="Arial"/>
          <w:color w:val="000000"/>
          <w:sz w:val="24"/>
          <w:szCs w:val="20"/>
        </w:rPr>
        <w:t>l'Apec</w:t>
      </w:r>
      <w:proofErr w:type="spellEnd"/>
      <w:r w:rsidRPr="00D663F2">
        <w:rPr>
          <w:rFonts w:cs="Arial"/>
          <w:color w:val="000000"/>
          <w:sz w:val="24"/>
          <w:szCs w:val="20"/>
        </w:rPr>
        <w:t>, dont certains ont peu de choses à voir avec les compétences professionne</w:t>
      </w:r>
      <w:r w:rsidR="00D20D47">
        <w:rPr>
          <w:rFonts w:cs="Arial"/>
          <w:color w:val="000000"/>
          <w:sz w:val="24"/>
          <w:szCs w:val="20"/>
        </w:rPr>
        <w:t xml:space="preserve">lles. Il s'agit par exemple de </w:t>
      </w:r>
      <w:r w:rsidRPr="00D663F2">
        <w:rPr>
          <w:rFonts w:cs="Arial"/>
          <w:color w:val="000000"/>
          <w:sz w:val="24"/>
          <w:szCs w:val="20"/>
        </w:rPr>
        <w:t>ne pas a</w:t>
      </w:r>
      <w:r w:rsidR="00D20D47">
        <w:rPr>
          <w:rFonts w:cs="Arial"/>
          <w:color w:val="000000"/>
          <w:sz w:val="24"/>
          <w:szCs w:val="20"/>
        </w:rPr>
        <w:t xml:space="preserve">voir le permis de conduire» ou </w:t>
      </w:r>
      <w:r w:rsidRPr="00D663F2">
        <w:rPr>
          <w:rFonts w:cs="Arial"/>
          <w:color w:val="000000"/>
          <w:sz w:val="24"/>
          <w:szCs w:val="20"/>
        </w:rPr>
        <w:t>d'avoir des temps de transports</w:t>
      </w:r>
      <w:r w:rsidR="00D20D47">
        <w:rPr>
          <w:rFonts w:cs="Arial"/>
          <w:color w:val="000000"/>
          <w:sz w:val="24"/>
          <w:szCs w:val="20"/>
        </w:rPr>
        <w:t xml:space="preserve"> supérieurs à 2 heures par jour</w:t>
      </w:r>
      <w:r w:rsidRPr="00D663F2">
        <w:rPr>
          <w:rFonts w:cs="Arial"/>
          <w:color w:val="000000"/>
          <w:sz w:val="24"/>
          <w:szCs w:val="20"/>
        </w:rPr>
        <w:t>. Ce dernier critère arrive au troisième rang des obsta</w:t>
      </w:r>
      <w:r>
        <w:rPr>
          <w:rFonts w:cs="Arial"/>
          <w:color w:val="000000"/>
          <w:sz w:val="24"/>
          <w:szCs w:val="20"/>
        </w:rPr>
        <w:t>cles cités par les entreprises.</w:t>
      </w:r>
    </w:p>
    <w:p w:rsidR="00D663F2" w:rsidRPr="00D663F2" w:rsidRDefault="00D663F2" w:rsidP="00D663F2">
      <w:pPr>
        <w:ind w:left="360"/>
        <w:jc w:val="both"/>
        <w:rPr>
          <w:rFonts w:cs="Arial"/>
          <w:color w:val="000000"/>
          <w:sz w:val="24"/>
          <w:szCs w:val="20"/>
        </w:rPr>
      </w:pPr>
      <w:r w:rsidRPr="00D663F2">
        <w:rPr>
          <w:rFonts w:cs="Arial"/>
          <w:color w:val="000000"/>
          <w:sz w:val="24"/>
          <w:szCs w:val="20"/>
        </w:rPr>
        <w:t>Pour les cadres, les entreprises et les recruteurs, le premier obstacle «non illicite», mais rédhibitoire pour occuper un poste est «l'absence de maîtrise des outils informatiques», devant «la non maîtrise de</w:t>
      </w:r>
      <w:r>
        <w:rPr>
          <w:rFonts w:cs="Arial"/>
          <w:color w:val="000000"/>
          <w:sz w:val="24"/>
          <w:szCs w:val="20"/>
        </w:rPr>
        <w:t xml:space="preserve"> l'orthographe».</w:t>
      </w:r>
    </w:p>
    <w:p w:rsidR="00D663F2" w:rsidRDefault="00D663F2" w:rsidP="00D663F2">
      <w:pPr>
        <w:ind w:left="360"/>
        <w:jc w:val="both"/>
        <w:rPr>
          <w:rFonts w:cs="Arial"/>
          <w:color w:val="000000"/>
          <w:sz w:val="24"/>
          <w:szCs w:val="20"/>
        </w:rPr>
      </w:pPr>
      <w:r w:rsidRPr="00D663F2">
        <w:rPr>
          <w:rFonts w:cs="Arial"/>
          <w:color w:val="000000"/>
          <w:sz w:val="24"/>
          <w:szCs w:val="20"/>
        </w:rPr>
        <w:t xml:space="preserve">Cette situation est sans doute liée à un engagement insuffisant des entreprises dans la lutte contre les discriminations. «Celles ayant mis en place des actions formelles de prévention des discriminations dans le recrutement restent minoritaires», indique </w:t>
      </w:r>
      <w:proofErr w:type="spellStart"/>
      <w:r w:rsidRPr="00D663F2">
        <w:rPr>
          <w:rFonts w:cs="Arial"/>
          <w:color w:val="000000"/>
          <w:sz w:val="24"/>
          <w:szCs w:val="20"/>
        </w:rPr>
        <w:t>l'Apec</w:t>
      </w:r>
      <w:proofErr w:type="spellEnd"/>
      <w:r w:rsidRPr="00D663F2">
        <w:rPr>
          <w:rFonts w:cs="Arial"/>
          <w:color w:val="000000"/>
          <w:sz w:val="24"/>
          <w:szCs w:val="20"/>
        </w:rPr>
        <w:t>. Ainsi, «le recrutement via un questionnaire sans CV est utilisé par 9 % des entreprises et 19 % des recruteurs intermédiaires».</w:t>
      </w:r>
    </w:p>
    <w:p w:rsidR="00D663F2" w:rsidRPr="00462A90" w:rsidRDefault="00D663F2" w:rsidP="00462A90">
      <w:pPr>
        <w:ind w:left="360"/>
        <w:jc w:val="both"/>
        <w:rPr>
          <w:rFonts w:cs="Arial"/>
          <w:color w:val="000000"/>
          <w:sz w:val="24"/>
          <w:szCs w:val="20"/>
        </w:rPr>
      </w:pPr>
    </w:p>
    <w:p w:rsidR="00462A90" w:rsidRPr="00462A90" w:rsidRDefault="00462A90" w:rsidP="00462A90">
      <w:pPr>
        <w:ind w:left="360"/>
        <w:jc w:val="both"/>
        <w:rPr>
          <w:color w:val="000000"/>
          <w:sz w:val="24"/>
          <w:szCs w:val="20"/>
        </w:rPr>
      </w:pPr>
    </w:p>
    <w:p w:rsidR="00F632A3" w:rsidRPr="00462A90" w:rsidRDefault="00F632A3" w:rsidP="00F632A3">
      <w:pPr>
        <w:tabs>
          <w:tab w:val="left" w:pos="2715"/>
        </w:tabs>
        <w:rPr>
          <w:sz w:val="24"/>
        </w:rPr>
      </w:pPr>
    </w:p>
    <w:p w:rsidR="00F632A3" w:rsidRPr="00F632A3" w:rsidRDefault="00F632A3" w:rsidP="00F632A3">
      <w:pPr>
        <w:tabs>
          <w:tab w:val="left" w:pos="2715"/>
        </w:tabs>
      </w:pPr>
    </w:p>
    <w:sectPr w:rsidR="00F632A3" w:rsidRPr="00F632A3" w:rsidSect="00065B06">
      <w:footerReference w:type="first" r:id="rId9"/>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BE" w:rsidRDefault="00EA59BE" w:rsidP="00F632A3">
      <w:pPr>
        <w:spacing w:after="0" w:line="240" w:lineRule="auto"/>
      </w:pPr>
      <w:r>
        <w:separator/>
      </w:r>
    </w:p>
  </w:endnote>
  <w:endnote w:type="continuationSeparator" w:id="0">
    <w:p w:rsidR="00EA59BE" w:rsidRDefault="00EA59BE" w:rsidP="00F6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A3" w:rsidRDefault="00F632A3">
    <w:pPr>
      <w:pStyle w:val="Pieddepage"/>
    </w:pPr>
  </w:p>
  <w:p w:rsidR="00F632A3" w:rsidRDefault="00F632A3">
    <w:pPr>
      <w:pStyle w:val="Pieddepage"/>
    </w:pPr>
    <w:r>
      <w:t xml:space="preserve">BAUDE </w:t>
    </w:r>
    <w:proofErr w:type="spellStart"/>
    <w:r>
      <w:t>Wehel</w:t>
    </w:r>
    <w:proofErr w:type="spellEnd"/>
    <w:r>
      <w:tab/>
      <w:t>Etude d’entrainement</w:t>
    </w:r>
    <w:r>
      <w:tab/>
      <w:t>1BPC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BE" w:rsidRDefault="00EA59BE" w:rsidP="00F632A3">
      <w:pPr>
        <w:spacing w:after="0" w:line="240" w:lineRule="auto"/>
      </w:pPr>
      <w:r>
        <w:separator/>
      </w:r>
    </w:p>
  </w:footnote>
  <w:footnote w:type="continuationSeparator" w:id="0">
    <w:p w:rsidR="00EA59BE" w:rsidRDefault="00EA59BE" w:rsidP="00F63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F05FA"/>
    <w:multiLevelType w:val="hybridMultilevel"/>
    <w:tmpl w:val="28D02152"/>
    <w:lvl w:ilvl="0" w:tplc="A6964EAA">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22"/>
    <w:rsid w:val="00016168"/>
    <w:rsid w:val="00065B06"/>
    <w:rsid w:val="00226403"/>
    <w:rsid w:val="00386722"/>
    <w:rsid w:val="00462A90"/>
    <w:rsid w:val="00524520"/>
    <w:rsid w:val="00551A3A"/>
    <w:rsid w:val="009F3320"/>
    <w:rsid w:val="00AE7BD2"/>
    <w:rsid w:val="00D20D47"/>
    <w:rsid w:val="00D663F2"/>
    <w:rsid w:val="00EA59BE"/>
    <w:rsid w:val="00F6308A"/>
    <w:rsid w:val="00F632A3"/>
    <w:rsid w:val="00FC2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67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722"/>
    <w:rPr>
      <w:rFonts w:ascii="Tahoma" w:hAnsi="Tahoma" w:cs="Tahoma"/>
      <w:sz w:val="16"/>
      <w:szCs w:val="16"/>
    </w:rPr>
  </w:style>
  <w:style w:type="paragraph" w:styleId="En-tte">
    <w:name w:val="header"/>
    <w:basedOn w:val="Normal"/>
    <w:link w:val="En-tteCar"/>
    <w:uiPriority w:val="99"/>
    <w:unhideWhenUsed/>
    <w:rsid w:val="00F632A3"/>
    <w:pPr>
      <w:tabs>
        <w:tab w:val="center" w:pos="4536"/>
        <w:tab w:val="right" w:pos="9072"/>
      </w:tabs>
      <w:spacing w:after="0" w:line="240" w:lineRule="auto"/>
    </w:pPr>
  </w:style>
  <w:style w:type="character" w:customStyle="1" w:styleId="En-tteCar">
    <w:name w:val="En-tête Car"/>
    <w:basedOn w:val="Policepardfaut"/>
    <w:link w:val="En-tte"/>
    <w:uiPriority w:val="99"/>
    <w:rsid w:val="00F632A3"/>
  </w:style>
  <w:style w:type="paragraph" w:styleId="Pieddepage">
    <w:name w:val="footer"/>
    <w:basedOn w:val="Normal"/>
    <w:link w:val="PieddepageCar"/>
    <w:uiPriority w:val="99"/>
    <w:unhideWhenUsed/>
    <w:rsid w:val="00F632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2A3"/>
  </w:style>
  <w:style w:type="character" w:styleId="Lienhypertexte">
    <w:name w:val="Hyperlink"/>
    <w:basedOn w:val="Policepardfaut"/>
    <w:uiPriority w:val="99"/>
    <w:unhideWhenUsed/>
    <w:rsid w:val="00065B06"/>
    <w:rPr>
      <w:color w:val="0000FF" w:themeColor="hyperlink"/>
      <w:u w:val="single"/>
    </w:rPr>
  </w:style>
  <w:style w:type="paragraph" w:styleId="Paragraphedeliste">
    <w:name w:val="List Paragraph"/>
    <w:basedOn w:val="Normal"/>
    <w:uiPriority w:val="34"/>
    <w:qFormat/>
    <w:rsid w:val="00D20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67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722"/>
    <w:rPr>
      <w:rFonts w:ascii="Tahoma" w:hAnsi="Tahoma" w:cs="Tahoma"/>
      <w:sz w:val="16"/>
      <w:szCs w:val="16"/>
    </w:rPr>
  </w:style>
  <w:style w:type="paragraph" w:styleId="En-tte">
    <w:name w:val="header"/>
    <w:basedOn w:val="Normal"/>
    <w:link w:val="En-tteCar"/>
    <w:uiPriority w:val="99"/>
    <w:unhideWhenUsed/>
    <w:rsid w:val="00F632A3"/>
    <w:pPr>
      <w:tabs>
        <w:tab w:val="center" w:pos="4536"/>
        <w:tab w:val="right" w:pos="9072"/>
      </w:tabs>
      <w:spacing w:after="0" w:line="240" w:lineRule="auto"/>
    </w:pPr>
  </w:style>
  <w:style w:type="character" w:customStyle="1" w:styleId="En-tteCar">
    <w:name w:val="En-tête Car"/>
    <w:basedOn w:val="Policepardfaut"/>
    <w:link w:val="En-tte"/>
    <w:uiPriority w:val="99"/>
    <w:rsid w:val="00F632A3"/>
  </w:style>
  <w:style w:type="paragraph" w:styleId="Pieddepage">
    <w:name w:val="footer"/>
    <w:basedOn w:val="Normal"/>
    <w:link w:val="PieddepageCar"/>
    <w:uiPriority w:val="99"/>
    <w:unhideWhenUsed/>
    <w:rsid w:val="00F632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2A3"/>
  </w:style>
  <w:style w:type="character" w:styleId="Lienhypertexte">
    <w:name w:val="Hyperlink"/>
    <w:basedOn w:val="Policepardfaut"/>
    <w:uiPriority w:val="99"/>
    <w:unhideWhenUsed/>
    <w:rsid w:val="00065B06"/>
    <w:rPr>
      <w:color w:val="0000FF" w:themeColor="hyperlink"/>
      <w:u w:val="single"/>
    </w:rPr>
  </w:style>
  <w:style w:type="paragraph" w:styleId="Paragraphedeliste">
    <w:name w:val="List Paragraph"/>
    <w:basedOn w:val="Normal"/>
    <w:uiPriority w:val="34"/>
    <w:qFormat/>
    <w:rsid w:val="00D20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614</Words>
  <Characters>3382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Lycée Marie France</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BAUDEW</dc:creator>
  <cp:lastModifiedBy>Wehel</cp:lastModifiedBy>
  <cp:revision>3</cp:revision>
  <dcterms:created xsi:type="dcterms:W3CDTF">2013-03-28T07:12:00Z</dcterms:created>
  <dcterms:modified xsi:type="dcterms:W3CDTF">2013-04-28T01:39:00Z</dcterms:modified>
</cp:coreProperties>
</file>