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95959" w:themeColor="text1" w:themeTint="A6"/>
          <w:sz w:val="24"/>
        </w:rPr>
        <w:id w:val="-1290352585"/>
        <w:docPartObj>
          <w:docPartGallery w:val="Cover Pages"/>
          <w:docPartUnique/>
        </w:docPartObj>
      </w:sdtPr>
      <w:sdtEndPr>
        <w:rPr>
          <w:sz w:val="20"/>
        </w:rPr>
      </w:sdtEndPr>
      <w:sdtContent>
        <w:p w:rsidR="00E15E6C" w:rsidRPr="00A3764B" w:rsidRDefault="00D633CA">
          <w:pPr>
            <w:pStyle w:val="Sansinterligne"/>
            <w:rPr>
              <w:sz w:val="24"/>
            </w:rPr>
          </w:pPr>
          <w:r w:rsidRPr="00A3764B">
            <w:rPr>
              <w:noProof/>
              <w:lang w:val="fr-BE" w:eastAsia="fr-BE"/>
            </w:rPr>
            <w:drawing>
              <wp:anchor distT="0" distB="0" distL="114300" distR="114300" simplePos="0" relativeHeight="251659264" behindDoc="1" locked="0" layoutInCell="1" allowOverlap="0">
                <wp:simplePos x="0" y="0"/>
                <wp:positionH relativeFrom="margin">
                  <wp:posOffset>945515</wp:posOffset>
                </wp:positionH>
                <wp:positionV relativeFrom="margin">
                  <wp:posOffset>72390</wp:posOffset>
                </wp:positionV>
                <wp:extent cx="3657600" cy="5486400"/>
                <wp:effectExtent l="266700" t="285750" r="266700" b="285750"/>
                <wp:wrapSquare wrapText="bothSides"/>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657600" cy="5486400"/>
                        </a:xfrm>
                        <a:prstGeom prst="rect">
                          <a:avLst/>
                        </a:prstGeom>
                        <a:solidFill>
                          <a:srgbClr val="FFFFFF">
                            <a:shade val="85000"/>
                          </a:srgbClr>
                        </a:solidFill>
                        <a:ln w="254000" cap="rnd">
                          <a:solidFill>
                            <a:srgbClr val="FFFFFF"/>
                          </a:solidFill>
                        </a:ln>
                        <a:effectLst>
                          <a:outerShdw blurRad="152400" algn="tl" rotWithShape="0">
                            <a:srgbClr val="000000">
                              <a:alpha val="25000"/>
                            </a:srgbClr>
                          </a:outerShdw>
                        </a:effectLst>
                        <a:scene3d>
                          <a:camera prst="orthographicFront"/>
                          <a:lightRig rig="twoPt" dir="t">
                            <a:rot lat="0" lon="0" rev="7800000"/>
                          </a:lightRig>
                        </a:scene3d>
                        <a:sp3d contourW="6350">
                          <a:bevelT w="6350" h="6350"/>
                          <a:contourClr>
                            <a:srgbClr val="C0C0C0"/>
                          </a:contourClr>
                        </a:sp3d>
                      </pic:spPr>
                    </pic:pic>
                  </a:graphicData>
                </a:graphic>
                <wp14:sizeRelH relativeFrom="page">
                  <wp14:pctWidth>0</wp14:pctWidth>
                </wp14:sizeRelH>
                <wp14:sizeRelV relativeFrom="page">
                  <wp14:pctHeight>0</wp14:pctHeight>
                </wp14:sizeRelV>
              </wp:anchor>
            </w:drawing>
          </w:r>
          <w:r w:rsidR="00A3764B" w:rsidRPr="00A3764B">
            <w:rPr>
              <w:noProof/>
              <w:lang w:val="fr-BE" w:eastAsia="fr-BE"/>
            </w:rPr>
            <mc:AlternateContent>
              <mc:Choice Requires="wps">
                <w:drawing>
                  <wp:anchor distT="0" distB="0" distL="114300" distR="114300" simplePos="0" relativeHeight="251660288" behindDoc="0" locked="0" layoutInCell="1" allowOverlap="0">
                    <wp:simplePos x="0" y="0"/>
                    <wp:positionH relativeFrom="margin">
                      <wp:align>center</wp:align>
                    </wp:positionH>
                    <wp:positionV relativeFrom="margin">
                      <wp:align>bottom</wp:align>
                    </wp:positionV>
                    <wp:extent cx="3943350" cy="265176"/>
                    <wp:effectExtent l="0" t="0" r="7620" b="0"/>
                    <wp:wrapSquare wrapText="bothSides"/>
                    <wp:docPr id="20" name="Zone de texte 20"/>
                    <wp:cNvGraphicFramePr/>
                    <a:graphic xmlns:a="http://schemas.openxmlformats.org/drawingml/2006/main">
                      <a:graphicData uri="http://schemas.microsoft.com/office/word/2010/wordprocessingShape">
                        <wps:wsp>
                          <wps:cNvSpPr txBox="1"/>
                          <wps:spPr>
                            <a:xfrm>
                              <a:off x="0" y="0"/>
                              <a:ext cx="3943350"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0BF3" w:rsidRPr="00A3764B" w:rsidRDefault="00E9147C">
                                <w:pPr>
                                  <w:pStyle w:val="Coordonnes"/>
                                </w:pPr>
                                <w:sdt>
                                  <w:sdtPr>
                                    <w:alias w:val="Nom"/>
                                    <w:tag w:val=""/>
                                    <w:id w:val="1751076999"/>
                                    <w:placeholder>
                                      <w:docPart w:val="9283FD6B996F4B209A5364DC0D72B133"/>
                                    </w:placeholder>
                                    <w:dataBinding w:prefixMappings="xmlns:ns0='http://purl.org/dc/elements/1.1/' xmlns:ns1='http://schemas.openxmlformats.org/package/2006/metadata/core-properties' " w:xpath="/ns1:coreProperties[1]/ns0:creator[1]" w:storeItemID="{6C3C8BC8-F283-45AE-878A-BAB7291924A1}"/>
                                    <w:text/>
                                  </w:sdtPr>
                                  <w:sdtEndPr/>
                                  <w:sdtContent>
                                    <w:r w:rsidR="00E60BF3">
                                      <w:rPr>
                                        <w:lang w:val="fr-BE"/>
                                      </w:rPr>
                                      <w:t>Mérédice Labiau</w:t>
                                    </w:r>
                                  </w:sdtContent>
                                </w:sdt>
                                <w:r w:rsidR="00E60BF3" w:rsidRPr="00A3764B">
                                  <w:t> | </w:t>
                                </w:r>
                                <w:sdt>
                                  <w:sdtPr>
                                    <w:alias w:val="Titre du cours"/>
                                    <w:tag w:val=""/>
                                    <w:id w:val="-1727608227"/>
                                    <w:placeholder>
                                      <w:docPart w:val="34BAD05463184B93A1DEFDDDA09EFE2F"/>
                                    </w:placeholder>
                                    <w:dataBinding w:prefixMappings="xmlns:ns0='http://purl.org/dc/elements/1.1/' xmlns:ns1='http://schemas.openxmlformats.org/package/2006/metadata/core-properties' " w:xpath="/ns1:coreProperties[1]/ns1:keywords[1]" w:storeItemID="{6C3C8BC8-F283-45AE-878A-BAB7291924A1}"/>
                                    <w:text/>
                                  </w:sdtPr>
                                  <w:sdtEndPr/>
                                  <w:sdtContent>
                                    <w:r w:rsidR="00E60BF3">
                                      <w:t>Méthodologie du guidage</w:t>
                                    </w:r>
                                  </w:sdtContent>
                                </w:sdt>
                                <w:r w:rsidR="00E60BF3" w:rsidRPr="00A3764B">
                                  <w:t> | </w:t>
                                </w:r>
                                <w:sdt>
                                  <w:sdtPr>
                                    <w:alias w:val="Date"/>
                                    <w:tag w:val=""/>
                                    <w:id w:val="-1356183588"/>
                                    <w:placeholder>
                                      <w:docPart w:val="BEBEEAD2D4274C598250758D7BE47D06"/>
                                    </w:placeholder>
                                    <w:dataBinding w:prefixMappings="xmlns:ns0='http://schemas.microsoft.com/office/2006/coverPageProps' " w:xpath="/ns0:CoverPageProperties[1]/ns0:PublishDate[1]" w:storeItemID="{55AF091B-3C7A-41E3-B477-F2FDAA23CFDA}"/>
                                    <w:date w:fullDate="2013-04-18T00:00:00Z">
                                      <w:dateFormat w:val="d MMMM yyyy"/>
                                      <w:lid w:val="fr-FR"/>
                                      <w:storeMappedDataAs w:val="dateTime"/>
                                      <w:calendar w:val="gregorian"/>
                                    </w:date>
                                  </w:sdtPr>
                                  <w:sdtEndPr/>
                                  <w:sdtContent>
                                    <w:r w:rsidR="00E60BF3">
                                      <w:t>18 avril 2013</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26" type="#_x0000_t202" style="position:absolute;margin-left:0;margin-top:0;width:310.5pt;height:20.9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" o:allowoverlap="f" filled="f" stroked="f" strokeweight=".5pt">
                    <v:textbox style="mso-fit-shape-to-text:t" inset="0,,0">
                      <w:txbxContent>
                        <w:p w:rsidR="00E60BF3" w:rsidRPr="00A3764B" w:rsidRDefault="00E60BF3">
                          <w:pPr>
                            <w:pStyle w:val="Coordonnes"/>
                          </w:pPr>
                          <w:sdt>
                            <w:sdtPr>
                              <w:alias w:val="Nom"/>
                              <w:tag w:val=""/>
                              <w:id w:val="1751076999"/>
                              <w:placeholder>
                                <w:docPart w:val="9283FD6B996F4B209A5364DC0D72B133"/>
                              </w:placeholder>
                              <w:dataBinding w:prefixMappings="xmlns:ns0='http://purl.org/dc/elements/1.1/' xmlns:ns1='http://schemas.openxmlformats.org/package/2006/metadata/core-properties' " w:xpath="/ns1:coreProperties[1]/ns0:creator[1]" w:storeItemID="{6C3C8BC8-F283-45AE-878A-BAB7291924A1}"/>
                              <w:text/>
                            </w:sdtPr>
                            <w:sdtContent>
                              <w:r>
                                <w:rPr>
                                  <w:lang w:val="fr-BE"/>
                                </w:rPr>
                                <w:t>Mérédice Labiau</w:t>
                              </w:r>
                            </w:sdtContent>
                          </w:sdt>
                          <w:r w:rsidRPr="00A3764B">
                            <w:t> | </w:t>
                          </w:r>
                          <w:sdt>
                            <w:sdtPr>
                              <w:alias w:val="Titre du cours"/>
                              <w:tag w:val=""/>
                              <w:id w:val="-1727608227"/>
                              <w:placeholder>
                                <w:docPart w:val="34BAD05463184B93A1DEFDDDA09EFE2F"/>
                              </w:placeholder>
                              <w:dataBinding w:prefixMappings="xmlns:ns0='http://purl.org/dc/elements/1.1/' xmlns:ns1='http://schemas.openxmlformats.org/package/2006/metadata/core-properties' " w:xpath="/ns1:coreProperties[1]/ns1:keywords[1]" w:storeItemID="{6C3C8BC8-F283-45AE-878A-BAB7291924A1}"/>
                              <w:text/>
                            </w:sdtPr>
                            <w:sdtContent>
                              <w:r>
                                <w:t>Méthodologie du guidage</w:t>
                              </w:r>
                            </w:sdtContent>
                          </w:sdt>
                          <w:r w:rsidRPr="00A3764B">
                            <w:t> | </w:t>
                          </w:r>
                          <w:sdt>
                            <w:sdtPr>
                              <w:alias w:val="Date"/>
                              <w:tag w:val=""/>
                              <w:id w:val="-1356183588"/>
                              <w:placeholder>
                                <w:docPart w:val="BEBEEAD2D4274C598250758D7BE47D06"/>
                              </w:placeholder>
                              <w:dataBinding w:prefixMappings="xmlns:ns0='http://schemas.microsoft.com/office/2006/coverPageProps' " w:xpath="/ns0:CoverPageProperties[1]/ns0:PublishDate[1]" w:storeItemID="{55AF091B-3C7A-41E3-B477-F2FDAA23CFDA}"/>
                              <w:date w:fullDate="2013-04-18T00:00:00Z">
                                <w:dateFormat w:val="d MMMM yyyy"/>
                                <w:lid w:val="fr-FR"/>
                                <w:storeMappedDataAs w:val="dateTime"/>
                                <w:calendar w:val="gregorian"/>
                              </w:date>
                            </w:sdtPr>
                            <w:sdtContent>
                              <w:r>
                                <w:t>18 avril 2013</w:t>
                              </w:r>
                            </w:sdtContent>
                          </w:sdt>
                        </w:p>
                      </w:txbxContent>
                    </v:textbox>
                    <w10:wrap type="square" anchorx="margin" anchory="margin"/>
                  </v:shape>
                </w:pict>
              </mc:Fallback>
            </mc:AlternateContent>
          </w:r>
          <w:r w:rsidR="00A3764B" w:rsidRPr="00A3764B">
            <w:rPr>
              <w:noProof/>
              <w:lang w:val="fr-BE" w:eastAsia="fr-BE"/>
            </w:rPr>
            <mc:AlternateContent>
              <mc:Choice Requires="wps">
                <w:drawing>
                  <wp:anchor distT="0" distB="0" distL="114300" distR="114300" simplePos="0" relativeHeight="251661312" behindDoc="0" locked="0" layoutInCell="1" allowOverlap="0">
                    <wp:simplePos x="0" y="0"/>
                    <wp:positionH relativeFrom="margin">
                      <wp:align>center</wp:align>
                    </wp:positionH>
                    <mc:AlternateContent>
                      <mc:Choice Requires="wp14">
                        <wp:positionV relativeFrom="margin">
                          <wp14:pctPosVOffset>75000</wp14:pctPosVOffset>
                        </wp:positionV>
                      </mc:Choice>
                      <mc:Fallback>
                        <wp:positionV relativeFrom="page">
                          <wp:posOffset>7149465</wp:posOffset>
                        </wp:positionV>
                      </mc:Fallback>
                    </mc:AlternateContent>
                    <wp:extent cx="3943350" cy="1325880"/>
                    <wp:effectExtent l="0" t="0" r="7620" b="5080"/>
                    <wp:wrapSquare wrapText="bothSides"/>
                    <wp:docPr id="21" name="Zone de texte 21"/>
                    <wp:cNvGraphicFramePr/>
                    <a:graphic xmlns:a="http://schemas.openxmlformats.org/drawingml/2006/main">
                      <a:graphicData uri="http://schemas.microsoft.com/office/word/2010/wordprocessingShape">
                        <wps:wsp>
                          <wps:cNvSpPr txBox="1"/>
                          <wps:spPr>
                            <a:xfrm>
                              <a:off x="0" y="0"/>
                              <a:ext cx="394335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6840C"/>
                                  </w:rPr>
                                  <w:alias w:val="Titre"/>
                                  <w:tag w:val=""/>
                                  <w:id w:val="382220990"/>
                                  <w:dataBinding w:prefixMappings="xmlns:ns0='http://purl.org/dc/elements/1.1/' xmlns:ns1='http://schemas.openxmlformats.org/package/2006/metadata/core-properties' " w:xpath="/ns1:coreProperties[1]/ns0:title[1]" w:storeItemID="{6C3C8BC8-F283-45AE-878A-BAB7291924A1}"/>
                                  <w:text/>
                                </w:sdtPr>
                                <w:sdtEndPr/>
                                <w:sdtContent>
                                  <w:p w:rsidR="00E60BF3" w:rsidRPr="00634098" w:rsidRDefault="00E60BF3" w:rsidP="00634098">
                                    <w:pPr>
                                      <w:pStyle w:val="Titre"/>
                                      <w:rPr>
                                        <w:color w:val="06840C"/>
                                      </w:rPr>
                                    </w:pPr>
                                    <w:r w:rsidRPr="00634098">
                                      <w:rPr>
                                        <w:color w:val="06840C"/>
                                      </w:rPr>
                                      <w:t>Tour Saint Georges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id="Zone de texte 21" o:spid="_x0000_s1027" type="#_x0000_t202" style="position:absolute;margin-left:0;margin-top:0;width:310.5pt;height:104.4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" o:allowoverlap="f" filled="f" stroked="f" strokeweight=".5pt">
                    <v:textbox style="mso-fit-shape-to-text:t" inset="0,0,0,0">
                      <w:txbxContent>
                        <w:sdt>
                          <w:sdtPr>
                            <w:rPr>
                              <w:color w:val="06840C"/>
                            </w:rPr>
                            <w:alias w:val="Titre"/>
                            <w:tag w:val=""/>
                            <w:id w:val="382220990"/>
                            <w:dataBinding w:prefixMappings="xmlns:ns0='http://purl.org/dc/elements/1.1/' xmlns:ns1='http://schemas.openxmlformats.org/package/2006/metadata/core-properties' " w:xpath="/ns1:coreProperties[1]/ns0:title[1]" w:storeItemID="{6C3C8BC8-F283-45AE-878A-BAB7291924A1}"/>
                            <w:text/>
                          </w:sdtPr>
                          <w:sdtContent>
                            <w:p w:rsidR="00E60BF3" w:rsidRPr="00634098" w:rsidRDefault="00E60BF3" w:rsidP="00634098">
                              <w:pPr>
                                <w:pStyle w:val="Titre"/>
                                <w:rPr>
                                  <w:color w:val="06840C"/>
                                </w:rPr>
                              </w:pPr>
                              <w:r w:rsidRPr="00634098">
                                <w:rPr>
                                  <w:color w:val="06840C"/>
                                </w:rPr>
                                <w:t>Tour Saint Georges</w:t>
                              </w:r>
                            </w:p>
                          </w:sdtContent>
                        </w:sdt>
                      </w:txbxContent>
                    </v:textbox>
                    <w10:wrap type="square" anchorx="margin" anchory="margin"/>
                  </v:shape>
                </w:pict>
              </mc:Fallback>
            </mc:AlternateContent>
          </w:r>
        </w:p>
        <w:p w:rsidR="00365FD3" w:rsidRDefault="00A3764B" w:rsidP="00634098">
          <w:r w:rsidRPr="00A3764B">
            <w:br w:type="page"/>
          </w:r>
        </w:p>
      </w:sdtContent>
    </w:sdt>
    <w:p w:rsidR="007E69D9" w:rsidRDefault="00365FD3" w:rsidP="00634098">
      <w:r>
        <w:rPr>
          <w:color w:val="auto"/>
          <w:sz w:val="28"/>
          <w:szCs w:val="28"/>
        </w:rPr>
        <w:lastRenderedPageBreak/>
        <w:t>Fais</w:t>
      </w:r>
      <w:r w:rsidR="00E557BE">
        <w:rPr>
          <w:color w:val="auto"/>
          <w:sz w:val="28"/>
          <w:szCs w:val="28"/>
        </w:rPr>
        <w:t xml:space="preserve">ant partie du patrimoine militaire de Tournai, la Tour Saint Georges était, à l’époque médiévale, une tour défensive appartenant à la première enceinte communale. </w:t>
      </w:r>
      <w:r w:rsidR="003D0EFC" w:rsidRPr="003D0EFC">
        <w:rPr>
          <w:color w:val="auto"/>
          <w:sz w:val="28"/>
          <w:szCs w:val="28"/>
        </w:rPr>
        <w:t>En effet, c’est à cette époque que des remparts ont été élevés pour protéger les habitants des invasions. Ils représentaient un obstacle difficile à franchir.</w:t>
      </w:r>
      <w:r w:rsidR="003D0EFC">
        <w:rPr>
          <w:color w:val="auto"/>
          <w:sz w:val="28"/>
          <w:szCs w:val="28"/>
        </w:rPr>
        <w:t xml:space="preserve"> </w:t>
      </w:r>
      <w:r w:rsidR="00EB3FC6" w:rsidRPr="00EB3FC6">
        <w:rPr>
          <w:color w:val="auto"/>
          <w:sz w:val="28"/>
          <w:szCs w:val="28"/>
        </w:rPr>
        <w:t>Ce furent d'abord de grand</w:t>
      </w:r>
      <w:r w:rsidR="00467A74">
        <w:rPr>
          <w:color w:val="auto"/>
          <w:sz w:val="28"/>
          <w:szCs w:val="28"/>
        </w:rPr>
        <w:t>s</w:t>
      </w:r>
      <w:r w:rsidR="00EB3FC6" w:rsidRPr="00EB3FC6">
        <w:rPr>
          <w:color w:val="auto"/>
          <w:sz w:val="28"/>
          <w:szCs w:val="28"/>
        </w:rPr>
        <w:t xml:space="preserve"> </w:t>
      </w:r>
      <w:r w:rsidR="00EB3FC6" w:rsidRPr="00425B2C">
        <w:rPr>
          <w:b/>
          <w:color w:val="auto"/>
          <w:sz w:val="28"/>
          <w:szCs w:val="28"/>
        </w:rPr>
        <w:t>remblais de terre</w:t>
      </w:r>
      <w:r w:rsidR="00EB3FC6" w:rsidRPr="00EB3FC6">
        <w:rPr>
          <w:color w:val="auto"/>
          <w:sz w:val="28"/>
          <w:szCs w:val="28"/>
        </w:rPr>
        <w:t xml:space="preserve"> et de</w:t>
      </w:r>
      <w:r w:rsidR="00EB3FC6" w:rsidRPr="00737325">
        <w:rPr>
          <w:color w:val="auto"/>
          <w:sz w:val="28"/>
          <w:szCs w:val="28"/>
        </w:rPr>
        <w:t xml:space="preserve"> pierrailles,</w:t>
      </w:r>
      <w:r w:rsidR="00EB3FC6" w:rsidRPr="00EB3FC6">
        <w:rPr>
          <w:color w:val="auto"/>
          <w:sz w:val="28"/>
          <w:szCs w:val="28"/>
        </w:rPr>
        <w:t xml:space="preserve"> mais par la suite on améliorera la protection en c</w:t>
      </w:r>
      <w:r w:rsidR="00467A74">
        <w:rPr>
          <w:color w:val="auto"/>
          <w:sz w:val="28"/>
          <w:szCs w:val="28"/>
        </w:rPr>
        <w:t xml:space="preserve">onstruisant des murs de pierres </w:t>
      </w:r>
      <w:r w:rsidR="00EB3FC6" w:rsidRPr="00EB3FC6">
        <w:rPr>
          <w:color w:val="auto"/>
          <w:sz w:val="28"/>
          <w:szCs w:val="28"/>
        </w:rPr>
        <w:t>massifs, percés de meurtrières et flanqués à des endroits stratégiques de tours carrées ou rondes.</w:t>
      </w:r>
      <w:r w:rsidR="00831634" w:rsidRPr="00831634">
        <w:t xml:space="preserve"> </w:t>
      </w:r>
    </w:p>
    <w:p w:rsidR="00C96254" w:rsidRPr="00C96254" w:rsidRDefault="00264F44" w:rsidP="00C96254">
      <w:pPr>
        <w:rPr>
          <w:color w:val="auto"/>
          <w:sz w:val="28"/>
          <w:szCs w:val="28"/>
        </w:rPr>
      </w:pPr>
      <w:r>
        <w:rPr>
          <w:color w:val="auto"/>
          <w:sz w:val="28"/>
          <w:szCs w:val="28"/>
        </w:rPr>
        <w:t>En effet a</w:t>
      </w:r>
      <w:r w:rsidR="00C96254" w:rsidRPr="00C96254">
        <w:rPr>
          <w:color w:val="auto"/>
          <w:sz w:val="28"/>
          <w:szCs w:val="28"/>
        </w:rPr>
        <w:t xml:space="preserve">vec le temps, les techniques de construction ont évoluées : </w:t>
      </w:r>
    </w:p>
    <w:p w:rsidR="00C96254" w:rsidRDefault="00C96254" w:rsidP="00C96254">
      <w:pPr>
        <w:pStyle w:val="Paragraphedeliste"/>
        <w:numPr>
          <w:ilvl w:val="0"/>
          <w:numId w:val="10"/>
        </w:numPr>
        <w:rPr>
          <w:color w:val="auto"/>
          <w:sz w:val="28"/>
          <w:szCs w:val="28"/>
        </w:rPr>
      </w:pPr>
      <w:r w:rsidRPr="00425B2C">
        <w:rPr>
          <w:color w:val="auto"/>
          <w:sz w:val="28"/>
          <w:szCs w:val="28"/>
        </w:rPr>
        <w:t>du remblai de terre on</w:t>
      </w:r>
      <w:r w:rsidRPr="00C96254">
        <w:rPr>
          <w:color w:val="auto"/>
          <w:sz w:val="28"/>
          <w:szCs w:val="28"/>
        </w:rPr>
        <w:t xml:space="preserve"> est passé au mur de pierre</w:t>
      </w:r>
    </w:p>
    <w:p w:rsidR="00C96254" w:rsidRDefault="00C96254" w:rsidP="00C96254">
      <w:pPr>
        <w:pStyle w:val="Paragraphedeliste"/>
        <w:numPr>
          <w:ilvl w:val="0"/>
          <w:numId w:val="10"/>
        </w:numPr>
        <w:rPr>
          <w:color w:val="auto"/>
          <w:sz w:val="28"/>
          <w:szCs w:val="28"/>
        </w:rPr>
      </w:pPr>
      <w:r w:rsidRPr="00C96254">
        <w:rPr>
          <w:color w:val="auto"/>
          <w:sz w:val="28"/>
          <w:szCs w:val="28"/>
        </w:rPr>
        <w:t>du mur massif au mur sur arcades</w:t>
      </w:r>
    </w:p>
    <w:p w:rsidR="00C96254" w:rsidRPr="00264F44" w:rsidRDefault="00C96254" w:rsidP="00C96254">
      <w:pPr>
        <w:pStyle w:val="Paragraphedeliste"/>
        <w:numPr>
          <w:ilvl w:val="0"/>
          <w:numId w:val="10"/>
        </w:numPr>
        <w:rPr>
          <w:color w:val="auto"/>
          <w:sz w:val="28"/>
          <w:szCs w:val="28"/>
        </w:rPr>
      </w:pPr>
      <w:r w:rsidRPr="00C96254">
        <w:rPr>
          <w:color w:val="auto"/>
          <w:sz w:val="28"/>
          <w:szCs w:val="28"/>
        </w:rPr>
        <w:t xml:space="preserve">de la tour carrée à la tour ronde puis en </w:t>
      </w:r>
      <w:r w:rsidRPr="00C96254">
        <w:rPr>
          <w:b/>
          <w:color w:val="auto"/>
          <w:sz w:val="28"/>
          <w:szCs w:val="28"/>
        </w:rPr>
        <w:t>ogive</w:t>
      </w:r>
      <w:r w:rsidRPr="00C96254">
        <w:rPr>
          <w:color w:val="auto"/>
          <w:sz w:val="28"/>
          <w:szCs w:val="28"/>
        </w:rPr>
        <w:t xml:space="preserve"> pour finir par le </w:t>
      </w:r>
      <w:r w:rsidRPr="00C96254">
        <w:rPr>
          <w:b/>
          <w:color w:val="auto"/>
          <w:sz w:val="28"/>
          <w:szCs w:val="28"/>
        </w:rPr>
        <w:t>bastion.</w:t>
      </w:r>
    </w:p>
    <w:p w:rsidR="00264F44" w:rsidRPr="00264F44" w:rsidRDefault="00264F44" w:rsidP="00264F44">
      <w:pPr>
        <w:rPr>
          <w:color w:val="auto"/>
          <w:sz w:val="28"/>
          <w:szCs w:val="28"/>
        </w:rPr>
      </w:pPr>
      <w:r w:rsidRPr="00264F44">
        <w:rPr>
          <w:color w:val="auto"/>
          <w:sz w:val="28"/>
          <w:szCs w:val="28"/>
        </w:rPr>
        <w:t>Le but était toujours de diminuer la vulnérabilité du mur de courtine séparant deux tours, en éliminant les angles morts et en augmentant la solidité de la maçonnerie.</w:t>
      </w:r>
    </w:p>
    <w:p w:rsidR="00831634" w:rsidRDefault="00E557BE" w:rsidP="007E69D9">
      <w:pPr>
        <w:rPr>
          <w:color w:val="auto"/>
          <w:sz w:val="28"/>
          <w:szCs w:val="28"/>
        </w:rPr>
      </w:pPr>
      <w:r w:rsidRPr="002E1DF7">
        <w:rPr>
          <w:color w:val="auto"/>
          <w:sz w:val="28"/>
          <w:szCs w:val="28"/>
        </w:rPr>
        <w:t>La construction de cette première e</w:t>
      </w:r>
      <w:r w:rsidR="007E69D9" w:rsidRPr="002E1DF7">
        <w:rPr>
          <w:color w:val="auto"/>
          <w:sz w:val="28"/>
          <w:szCs w:val="28"/>
        </w:rPr>
        <w:t>nceinte communale aurait débuté</w:t>
      </w:r>
      <w:r w:rsidR="002E1DF7" w:rsidRPr="002E1DF7">
        <w:rPr>
          <w:color w:val="auto"/>
          <w:sz w:val="28"/>
          <w:szCs w:val="28"/>
        </w:rPr>
        <w:t xml:space="preserve"> dans la seconde moitié du XI e siècle pour la rive gauche et durant le XII e siècle pour la rive droite. </w:t>
      </w:r>
      <w:r w:rsidR="0070632D" w:rsidRPr="002E1DF7">
        <w:rPr>
          <w:color w:val="auto"/>
          <w:sz w:val="28"/>
          <w:szCs w:val="28"/>
        </w:rPr>
        <w:t xml:space="preserve">Certains </w:t>
      </w:r>
      <w:r w:rsidR="0070632D" w:rsidRPr="0070632D">
        <w:rPr>
          <w:color w:val="auto"/>
          <w:sz w:val="28"/>
          <w:szCs w:val="28"/>
        </w:rPr>
        <w:t>archéologues estiment que la première enceinte de Tournai comportait une douzaine de portes et était longue d'environ 3 kilomètres.</w:t>
      </w:r>
      <w:r>
        <w:rPr>
          <w:color w:val="auto"/>
          <w:sz w:val="28"/>
          <w:szCs w:val="28"/>
        </w:rPr>
        <w:t xml:space="preserve"> </w:t>
      </w:r>
      <w:r w:rsidR="007E69D9">
        <w:rPr>
          <w:color w:val="auto"/>
          <w:sz w:val="28"/>
          <w:szCs w:val="28"/>
        </w:rPr>
        <w:t>Cette</w:t>
      </w:r>
      <w:r w:rsidR="00193618">
        <w:rPr>
          <w:color w:val="auto"/>
          <w:sz w:val="28"/>
          <w:szCs w:val="28"/>
        </w:rPr>
        <w:t xml:space="preserve"> </w:t>
      </w:r>
      <w:r w:rsidR="0014675A">
        <w:rPr>
          <w:color w:val="auto"/>
          <w:sz w:val="28"/>
          <w:szCs w:val="28"/>
        </w:rPr>
        <w:t>fortification</w:t>
      </w:r>
      <w:r w:rsidR="00193618">
        <w:rPr>
          <w:color w:val="auto"/>
          <w:sz w:val="28"/>
          <w:szCs w:val="28"/>
        </w:rPr>
        <w:t xml:space="preserve"> </w:t>
      </w:r>
      <w:r w:rsidR="007E69D9">
        <w:rPr>
          <w:color w:val="auto"/>
          <w:sz w:val="28"/>
          <w:szCs w:val="28"/>
        </w:rPr>
        <w:t>protégeait une s</w:t>
      </w:r>
      <w:r w:rsidR="009873BC">
        <w:rPr>
          <w:color w:val="auto"/>
          <w:sz w:val="28"/>
          <w:szCs w:val="28"/>
        </w:rPr>
        <w:t xml:space="preserve">uperficie (47 ha) beaucoup plus étendue </w:t>
      </w:r>
      <w:r w:rsidR="007E69D9">
        <w:rPr>
          <w:color w:val="auto"/>
          <w:sz w:val="28"/>
          <w:szCs w:val="28"/>
        </w:rPr>
        <w:t>que ce qu’englobait l’</w:t>
      </w:r>
      <w:r w:rsidR="00193618">
        <w:rPr>
          <w:color w:val="auto"/>
          <w:sz w:val="28"/>
          <w:szCs w:val="28"/>
        </w:rPr>
        <w:t>enceinte précédente appelée « </w:t>
      </w:r>
      <w:r w:rsidR="007E69D9">
        <w:rPr>
          <w:color w:val="auto"/>
          <w:sz w:val="28"/>
          <w:szCs w:val="28"/>
        </w:rPr>
        <w:t>e</w:t>
      </w:r>
      <w:r w:rsidR="00193618">
        <w:rPr>
          <w:color w:val="auto"/>
          <w:sz w:val="28"/>
          <w:szCs w:val="28"/>
        </w:rPr>
        <w:t xml:space="preserve">nceinte épiscopale ». </w:t>
      </w:r>
      <w:r w:rsidR="005B01DF">
        <w:rPr>
          <w:color w:val="auto"/>
          <w:sz w:val="28"/>
          <w:szCs w:val="28"/>
        </w:rPr>
        <w:t xml:space="preserve">Cette première enceinte entourait la </w:t>
      </w:r>
      <w:proofErr w:type="spellStart"/>
      <w:r w:rsidR="005B01DF">
        <w:rPr>
          <w:color w:val="auto"/>
          <w:sz w:val="28"/>
          <w:szCs w:val="28"/>
        </w:rPr>
        <w:t>Grand’</w:t>
      </w:r>
      <w:r w:rsidR="005F3502">
        <w:rPr>
          <w:color w:val="auto"/>
          <w:sz w:val="28"/>
          <w:szCs w:val="28"/>
        </w:rPr>
        <w:t>Place</w:t>
      </w:r>
      <w:proofErr w:type="spellEnd"/>
      <w:r w:rsidR="005F3502">
        <w:rPr>
          <w:color w:val="auto"/>
          <w:sz w:val="28"/>
          <w:szCs w:val="28"/>
        </w:rPr>
        <w:t xml:space="preserve"> actuelle ainsi que</w:t>
      </w:r>
      <w:r w:rsidR="005B01DF">
        <w:rPr>
          <w:color w:val="auto"/>
          <w:sz w:val="28"/>
          <w:szCs w:val="28"/>
        </w:rPr>
        <w:t xml:space="preserve"> la paroisse </w:t>
      </w:r>
      <w:proofErr w:type="spellStart"/>
      <w:r w:rsidR="005F3502">
        <w:rPr>
          <w:color w:val="auto"/>
          <w:sz w:val="28"/>
          <w:szCs w:val="28"/>
        </w:rPr>
        <w:t>Saint-Piat</w:t>
      </w:r>
      <w:proofErr w:type="spellEnd"/>
      <w:r w:rsidR="005F3502">
        <w:rPr>
          <w:color w:val="auto"/>
          <w:sz w:val="28"/>
          <w:szCs w:val="28"/>
        </w:rPr>
        <w:t xml:space="preserve"> sur la rive gauche et</w:t>
      </w:r>
      <w:r w:rsidR="005B01DF">
        <w:rPr>
          <w:color w:val="auto"/>
          <w:sz w:val="28"/>
          <w:szCs w:val="28"/>
        </w:rPr>
        <w:t xml:space="preserve"> la paroisse Saint-Brice sur la rive droite. </w:t>
      </w:r>
    </w:p>
    <w:p w:rsidR="006577C2" w:rsidRPr="006577C2" w:rsidRDefault="006577C2" w:rsidP="006577C2">
      <w:pPr>
        <w:rPr>
          <w:color w:val="auto"/>
          <w:sz w:val="28"/>
          <w:szCs w:val="28"/>
        </w:rPr>
      </w:pPr>
      <w:r w:rsidRPr="006577C2">
        <w:rPr>
          <w:color w:val="auto"/>
          <w:sz w:val="28"/>
          <w:szCs w:val="28"/>
        </w:rPr>
        <w:t xml:space="preserve">Après avoir perdu son intérêt militaire au profit de la 2è enceinte, la première enceinte conserva tout de même une certaine utilité publique. Certains ouvrages servirent soit de prison, soit de logement à des personnalités importantes, soit encore de réserve à grain, ce qui était le cas des greniers de la Porte </w:t>
      </w:r>
      <w:proofErr w:type="spellStart"/>
      <w:r w:rsidRPr="006577C2">
        <w:rPr>
          <w:color w:val="auto"/>
          <w:sz w:val="28"/>
          <w:szCs w:val="28"/>
        </w:rPr>
        <w:t>Ferrain</w:t>
      </w:r>
      <w:proofErr w:type="spellEnd"/>
      <w:r w:rsidRPr="006577C2">
        <w:rPr>
          <w:color w:val="auto"/>
          <w:sz w:val="28"/>
          <w:szCs w:val="28"/>
        </w:rPr>
        <w:t xml:space="preserve">. </w:t>
      </w:r>
    </w:p>
    <w:p w:rsidR="006577C2" w:rsidRDefault="006577C2" w:rsidP="00A02784">
      <w:pPr>
        <w:rPr>
          <w:color w:val="auto"/>
          <w:sz w:val="28"/>
          <w:szCs w:val="28"/>
        </w:rPr>
      </w:pPr>
      <w:r w:rsidRPr="006577C2">
        <w:rPr>
          <w:color w:val="auto"/>
          <w:sz w:val="28"/>
          <w:szCs w:val="28"/>
        </w:rPr>
        <w:t xml:space="preserve">Au fil du temps, les fortifications de la première enceinte, vont disparaître. D’abord, certains tours et </w:t>
      </w:r>
      <w:r w:rsidRPr="00AE71FE">
        <w:rPr>
          <w:b/>
          <w:color w:val="auto"/>
          <w:sz w:val="28"/>
          <w:szCs w:val="28"/>
        </w:rPr>
        <w:t xml:space="preserve">pans </w:t>
      </w:r>
      <w:r w:rsidRPr="00AE71FE">
        <w:rPr>
          <w:color w:val="auto"/>
          <w:sz w:val="28"/>
          <w:szCs w:val="28"/>
        </w:rPr>
        <w:t>de courtine</w:t>
      </w:r>
      <w:r w:rsidRPr="00AE71FE">
        <w:rPr>
          <w:b/>
          <w:color w:val="auto"/>
          <w:sz w:val="28"/>
          <w:szCs w:val="28"/>
        </w:rPr>
        <w:t xml:space="preserve"> </w:t>
      </w:r>
      <w:r w:rsidRPr="006577C2">
        <w:rPr>
          <w:color w:val="auto"/>
          <w:sz w:val="28"/>
          <w:szCs w:val="28"/>
        </w:rPr>
        <w:t xml:space="preserve">seront vendus à </w:t>
      </w:r>
      <w:r w:rsidRPr="006577C2">
        <w:rPr>
          <w:color w:val="auto"/>
          <w:sz w:val="28"/>
          <w:szCs w:val="28"/>
        </w:rPr>
        <w:lastRenderedPageBreak/>
        <w:t>des particuliers vers le XVe siècle, puis vers le XVIe siècle, une grosse partie de la première enceinte sera démolie, …</w:t>
      </w:r>
    </w:p>
    <w:p w:rsidR="00CB483C" w:rsidRDefault="00CB483C" w:rsidP="007E69D9">
      <w:pPr>
        <w:rPr>
          <w:color w:val="auto"/>
          <w:sz w:val="28"/>
          <w:szCs w:val="28"/>
        </w:rPr>
      </w:pPr>
    </w:p>
    <w:p w:rsidR="00AE71FE" w:rsidRDefault="00AD6663" w:rsidP="007E69D9">
      <w:pPr>
        <w:rPr>
          <w:color w:val="auto"/>
          <w:sz w:val="28"/>
          <w:szCs w:val="28"/>
        </w:rPr>
      </w:pPr>
      <w:r w:rsidRPr="00AD6663">
        <w:rPr>
          <w:color w:val="auto"/>
          <w:sz w:val="28"/>
          <w:szCs w:val="28"/>
        </w:rPr>
        <w:t xml:space="preserve">La tour Saint Georges date ainsi de la fin du XIIe et du début du XIIIe siècle. Elle est actuellement un vestige de cette première enceinte communale tout comme le tour carrée du jardin des Rédemptoristes, la tour de l’Impasse du cygne, le Fort Rouge et le pan de mur rue de </w:t>
      </w:r>
      <w:proofErr w:type="spellStart"/>
      <w:r w:rsidRPr="00AD6663">
        <w:rPr>
          <w:color w:val="auto"/>
          <w:sz w:val="28"/>
          <w:szCs w:val="28"/>
        </w:rPr>
        <w:t>Bève</w:t>
      </w:r>
      <w:proofErr w:type="spellEnd"/>
      <w:r w:rsidRPr="00AD6663">
        <w:rPr>
          <w:color w:val="auto"/>
          <w:sz w:val="28"/>
          <w:szCs w:val="28"/>
        </w:rPr>
        <w:t xml:space="preserve">. </w:t>
      </w:r>
    </w:p>
    <w:p w:rsidR="00CB483C" w:rsidRDefault="00AD6663" w:rsidP="007E69D9">
      <w:pPr>
        <w:rPr>
          <w:color w:val="auto"/>
          <w:sz w:val="28"/>
          <w:szCs w:val="28"/>
        </w:rPr>
      </w:pPr>
      <w:r>
        <w:rPr>
          <w:color w:val="auto"/>
          <w:sz w:val="28"/>
          <w:szCs w:val="28"/>
        </w:rPr>
        <w:t xml:space="preserve">Si elle </w:t>
      </w:r>
      <w:r w:rsidR="00297AC7">
        <w:rPr>
          <w:color w:val="auto"/>
          <w:sz w:val="28"/>
          <w:szCs w:val="28"/>
        </w:rPr>
        <w:t>subsiste encore à l’heure actuelle, c’est grâce à ses différents usages :</w:t>
      </w:r>
    </w:p>
    <w:p w:rsidR="00AE71FE" w:rsidRDefault="00AE71FE" w:rsidP="007E69D9">
      <w:pPr>
        <w:rPr>
          <w:color w:val="auto"/>
          <w:sz w:val="28"/>
          <w:szCs w:val="28"/>
        </w:rPr>
      </w:pPr>
    </w:p>
    <w:p w:rsidR="00DA1F9E" w:rsidRPr="00341219" w:rsidRDefault="00DA1F9E" w:rsidP="00AE71FE">
      <w:pPr>
        <w:spacing w:after="0"/>
        <w:rPr>
          <w:color w:val="auto"/>
          <w:sz w:val="32"/>
          <w:szCs w:val="32"/>
          <w:u w:val="dash"/>
        </w:rPr>
      </w:pPr>
      <w:r w:rsidRPr="00341219">
        <w:rPr>
          <w:color w:val="auto"/>
          <w:sz w:val="32"/>
          <w:szCs w:val="32"/>
          <w:u w:val="dash"/>
        </w:rPr>
        <w:t xml:space="preserve">A quoi servait-elle ? </w:t>
      </w:r>
    </w:p>
    <w:p w:rsidR="00341219" w:rsidRDefault="003D0EFC" w:rsidP="00AE71FE">
      <w:pPr>
        <w:spacing w:after="0"/>
        <w:rPr>
          <w:color w:val="auto"/>
          <w:sz w:val="28"/>
          <w:szCs w:val="28"/>
        </w:rPr>
      </w:pPr>
      <w:r>
        <w:rPr>
          <w:color w:val="auto"/>
          <w:sz w:val="28"/>
          <w:szCs w:val="28"/>
        </w:rPr>
        <w:t>Tout comme je l’ai prononcé au début de mon travail, la tour Saint George avait la même fonction que la première enceinte communale étant donné qu’elle en faisait partie. Elle servait donc à protéger le</w:t>
      </w:r>
      <w:r w:rsidR="00DA1F9E" w:rsidRPr="00DA1F9E">
        <w:rPr>
          <w:color w:val="auto"/>
          <w:sz w:val="28"/>
          <w:szCs w:val="28"/>
        </w:rPr>
        <w:t>s hab</w:t>
      </w:r>
      <w:r w:rsidR="00F307EB">
        <w:rPr>
          <w:color w:val="auto"/>
          <w:sz w:val="28"/>
          <w:szCs w:val="28"/>
        </w:rPr>
        <w:t xml:space="preserve">itants des </w:t>
      </w:r>
      <w:r w:rsidR="00DA1F9E">
        <w:rPr>
          <w:color w:val="auto"/>
          <w:sz w:val="28"/>
          <w:szCs w:val="28"/>
        </w:rPr>
        <w:t xml:space="preserve">agressions extérieures. </w:t>
      </w:r>
      <w:r>
        <w:rPr>
          <w:color w:val="auto"/>
          <w:sz w:val="28"/>
          <w:szCs w:val="28"/>
        </w:rPr>
        <w:t>D</w:t>
      </w:r>
      <w:r w:rsidR="00DA1F9E">
        <w:rPr>
          <w:color w:val="auto"/>
          <w:sz w:val="28"/>
          <w:szCs w:val="28"/>
        </w:rPr>
        <w:t xml:space="preserve">urant le Moyen-âge, les remparts étaient destinés à arrêter </w:t>
      </w:r>
      <w:r w:rsidR="00DA1F9E" w:rsidRPr="00DA1F9E">
        <w:rPr>
          <w:color w:val="auto"/>
          <w:sz w:val="28"/>
          <w:szCs w:val="28"/>
        </w:rPr>
        <w:t>la progression de l'ennemi par un obstacle</w:t>
      </w:r>
      <w:r w:rsidR="00DA1F9E">
        <w:rPr>
          <w:color w:val="auto"/>
          <w:sz w:val="28"/>
          <w:szCs w:val="28"/>
        </w:rPr>
        <w:t xml:space="preserve"> difficile à franchir,</w:t>
      </w:r>
      <w:r w:rsidR="00DA1F9E" w:rsidRPr="00DA1F9E">
        <w:rPr>
          <w:color w:val="auto"/>
          <w:sz w:val="28"/>
          <w:szCs w:val="28"/>
        </w:rPr>
        <w:t xml:space="preserve"> protég</w:t>
      </w:r>
      <w:r w:rsidR="00DA1F9E">
        <w:rPr>
          <w:color w:val="auto"/>
          <w:sz w:val="28"/>
          <w:szCs w:val="28"/>
        </w:rPr>
        <w:t>er des projectiles ennemis et</w:t>
      </w:r>
      <w:r w:rsidR="00DA1F9E" w:rsidRPr="00DA1F9E">
        <w:rPr>
          <w:color w:val="auto"/>
          <w:sz w:val="28"/>
          <w:szCs w:val="28"/>
        </w:rPr>
        <w:t xml:space="preserve"> lancer les siens contre les </w:t>
      </w:r>
      <w:r w:rsidR="00DA1F9E" w:rsidRPr="00C676BD">
        <w:rPr>
          <w:b/>
          <w:color w:val="auto"/>
          <w:sz w:val="28"/>
          <w:szCs w:val="28"/>
        </w:rPr>
        <w:t>assaillants</w:t>
      </w:r>
      <w:r w:rsidR="00DA1F9E" w:rsidRPr="00DA1F9E">
        <w:rPr>
          <w:color w:val="auto"/>
          <w:sz w:val="28"/>
          <w:szCs w:val="28"/>
        </w:rPr>
        <w:t xml:space="preserve">. </w:t>
      </w:r>
      <w:r w:rsidR="00F307EB">
        <w:rPr>
          <w:color w:val="auto"/>
          <w:sz w:val="28"/>
          <w:szCs w:val="28"/>
        </w:rPr>
        <w:t>Ensuite, e</w:t>
      </w:r>
      <w:r w:rsidR="00297AC7">
        <w:rPr>
          <w:color w:val="auto"/>
          <w:sz w:val="28"/>
          <w:szCs w:val="28"/>
        </w:rPr>
        <w:t xml:space="preserve">lle a servi de local au serment des arbalétriers, puis elle fut intégrée au début du XVIIe siècle dans le monastère de Notre-Dame de Sion pour finalement être réutilisée par la famille Peeters qui y installa vers la fin du XIXe siècle un four à porcelaines. </w:t>
      </w:r>
    </w:p>
    <w:p w:rsidR="00CB483C" w:rsidRDefault="00CB483C" w:rsidP="00DA1F9E">
      <w:pPr>
        <w:rPr>
          <w:color w:val="auto"/>
          <w:sz w:val="28"/>
          <w:szCs w:val="28"/>
        </w:rPr>
      </w:pPr>
    </w:p>
    <w:p w:rsidR="00132700" w:rsidRPr="00132700" w:rsidRDefault="00132700" w:rsidP="00DA1F9E">
      <w:pPr>
        <w:rPr>
          <w:color w:val="auto"/>
          <w:sz w:val="32"/>
          <w:szCs w:val="32"/>
          <w:u w:val="dash"/>
        </w:rPr>
      </w:pPr>
      <w:r>
        <w:rPr>
          <w:color w:val="auto"/>
          <w:sz w:val="32"/>
          <w:szCs w:val="32"/>
          <w:u w:val="dash"/>
        </w:rPr>
        <w:t>Où</w:t>
      </w:r>
      <w:r w:rsidRPr="00132700">
        <w:rPr>
          <w:color w:val="auto"/>
          <w:sz w:val="32"/>
          <w:szCs w:val="32"/>
          <w:u w:val="dash"/>
        </w:rPr>
        <w:t xml:space="preserve"> se localise-t-elle ? </w:t>
      </w:r>
    </w:p>
    <w:p w:rsidR="00132700" w:rsidRDefault="00132700" w:rsidP="00DA1F9E">
      <w:pPr>
        <w:rPr>
          <w:color w:val="auto"/>
          <w:sz w:val="28"/>
          <w:szCs w:val="28"/>
        </w:rPr>
      </w:pPr>
      <w:r w:rsidRPr="00132700">
        <w:rPr>
          <w:color w:val="auto"/>
          <w:sz w:val="28"/>
          <w:szCs w:val="28"/>
        </w:rPr>
        <w:t>Elle se localise à la hauteur du n°8 de la rue Saint-Georges, à l’ouest de la Grand-Place.</w:t>
      </w:r>
      <w:r w:rsidR="00354EC9">
        <w:rPr>
          <w:color w:val="auto"/>
          <w:sz w:val="28"/>
          <w:szCs w:val="28"/>
        </w:rPr>
        <w:t xml:space="preserve"> Juste à côté de l’ancienne maison des arbalestiers. </w:t>
      </w:r>
    </w:p>
    <w:p w:rsidR="00CB483C" w:rsidRDefault="00CB483C" w:rsidP="00DA1F9E">
      <w:pPr>
        <w:rPr>
          <w:color w:val="auto"/>
          <w:sz w:val="28"/>
          <w:szCs w:val="28"/>
        </w:rPr>
      </w:pPr>
    </w:p>
    <w:p w:rsidR="00C676BD" w:rsidRPr="00341219" w:rsidRDefault="00C676BD" w:rsidP="00DA1F9E">
      <w:pPr>
        <w:rPr>
          <w:color w:val="auto"/>
          <w:sz w:val="32"/>
          <w:szCs w:val="32"/>
          <w:u w:val="dash"/>
        </w:rPr>
      </w:pPr>
      <w:r w:rsidRPr="00341219">
        <w:rPr>
          <w:color w:val="auto"/>
          <w:sz w:val="32"/>
          <w:szCs w:val="32"/>
          <w:u w:val="dash"/>
        </w:rPr>
        <w:t>A quoi ressemblait-elle ?</w:t>
      </w:r>
    </w:p>
    <w:p w:rsidR="00132700" w:rsidRPr="00C676BD" w:rsidRDefault="00132700" w:rsidP="00132700">
      <w:pPr>
        <w:rPr>
          <w:color w:val="auto"/>
          <w:sz w:val="28"/>
          <w:szCs w:val="28"/>
        </w:rPr>
      </w:pPr>
      <w:r w:rsidRPr="00C676BD">
        <w:rPr>
          <w:color w:val="auto"/>
          <w:sz w:val="28"/>
          <w:szCs w:val="28"/>
        </w:rPr>
        <w:t xml:space="preserve">Elle est construite en </w:t>
      </w:r>
      <w:r w:rsidRPr="00C1751A">
        <w:rPr>
          <w:b/>
          <w:color w:val="auto"/>
          <w:sz w:val="28"/>
          <w:szCs w:val="28"/>
        </w:rPr>
        <w:t>moellons</w:t>
      </w:r>
      <w:r w:rsidRPr="00C96254">
        <w:rPr>
          <w:b/>
          <w:color w:val="auto"/>
          <w:sz w:val="28"/>
          <w:szCs w:val="28"/>
        </w:rPr>
        <w:t xml:space="preserve"> calcaires</w:t>
      </w:r>
      <w:r w:rsidRPr="00C676BD">
        <w:rPr>
          <w:color w:val="auto"/>
          <w:sz w:val="28"/>
          <w:szCs w:val="28"/>
        </w:rPr>
        <w:t xml:space="preserve"> moyens. </w:t>
      </w:r>
      <w:r>
        <w:rPr>
          <w:color w:val="auto"/>
          <w:sz w:val="28"/>
          <w:szCs w:val="28"/>
        </w:rPr>
        <w:t xml:space="preserve">Vue de l’extérieur, c’est une </w:t>
      </w:r>
      <w:r w:rsidRPr="00C676BD">
        <w:rPr>
          <w:color w:val="auto"/>
          <w:sz w:val="28"/>
          <w:szCs w:val="28"/>
        </w:rPr>
        <w:t xml:space="preserve">tour avec un plan parfaitement circulaire encore flanquée d’un tronçon de </w:t>
      </w:r>
      <w:r w:rsidRPr="00AE71FE">
        <w:rPr>
          <w:b/>
          <w:color w:val="auto"/>
          <w:sz w:val="28"/>
          <w:szCs w:val="28"/>
        </w:rPr>
        <w:t>courtine</w:t>
      </w:r>
      <w:r w:rsidRPr="00C676BD">
        <w:rPr>
          <w:color w:val="auto"/>
          <w:sz w:val="28"/>
          <w:szCs w:val="28"/>
        </w:rPr>
        <w:t xml:space="preserve"> par un étranglement à flancs droits ce qui la </w:t>
      </w:r>
      <w:r w:rsidRPr="00C676BD">
        <w:rPr>
          <w:color w:val="auto"/>
          <w:sz w:val="28"/>
          <w:szCs w:val="28"/>
        </w:rPr>
        <w:lastRenderedPageBreak/>
        <w:t xml:space="preserve">détache du mur et permet aux défenseurs de mieux prendre en enfilade les assaillants en tirant à travers les </w:t>
      </w:r>
      <w:r w:rsidRPr="00AE71FE">
        <w:rPr>
          <w:b/>
          <w:color w:val="auto"/>
          <w:sz w:val="28"/>
          <w:szCs w:val="28"/>
        </w:rPr>
        <w:t>archères</w:t>
      </w:r>
      <w:r w:rsidRPr="00C676BD">
        <w:rPr>
          <w:color w:val="auto"/>
          <w:sz w:val="28"/>
          <w:szCs w:val="28"/>
        </w:rPr>
        <w:t xml:space="preserve">. </w:t>
      </w:r>
    </w:p>
    <w:p w:rsidR="00132700" w:rsidRPr="00C676BD" w:rsidRDefault="00132700" w:rsidP="00132700">
      <w:pPr>
        <w:rPr>
          <w:color w:val="auto"/>
          <w:sz w:val="28"/>
          <w:szCs w:val="28"/>
        </w:rPr>
      </w:pPr>
      <w:r w:rsidRPr="00C676BD">
        <w:rPr>
          <w:color w:val="auto"/>
          <w:sz w:val="28"/>
          <w:szCs w:val="28"/>
        </w:rPr>
        <w:t xml:space="preserve">A l’intérieur, elle possédait 3 niveaux : les 2 niveaux inférieurs ont chacun une salle voûtée en </w:t>
      </w:r>
      <w:r w:rsidRPr="00C1751A">
        <w:rPr>
          <w:b/>
          <w:color w:val="auto"/>
          <w:sz w:val="28"/>
          <w:szCs w:val="28"/>
        </w:rPr>
        <w:t>calotte.</w:t>
      </w:r>
      <w:r w:rsidRPr="00C676BD">
        <w:rPr>
          <w:color w:val="auto"/>
          <w:sz w:val="28"/>
          <w:szCs w:val="28"/>
        </w:rPr>
        <w:t xml:space="preserve"> Le niveau supérieur n’existe pratiquement plus. </w:t>
      </w:r>
      <w:r>
        <w:rPr>
          <w:color w:val="auto"/>
          <w:sz w:val="28"/>
          <w:szCs w:val="28"/>
        </w:rPr>
        <w:t xml:space="preserve">Actuellement, elle possède 2 salles : l’une est accessible directement de la rue tandis qu’on accède à l’autre via l’escalier interne. </w:t>
      </w:r>
      <w:r w:rsidR="00F703F0">
        <w:rPr>
          <w:color w:val="auto"/>
          <w:sz w:val="28"/>
          <w:szCs w:val="28"/>
        </w:rPr>
        <w:t>Au sous-sol se trouve la 3</w:t>
      </w:r>
      <w:r w:rsidR="00F703F0" w:rsidRPr="00F703F0">
        <w:rPr>
          <w:color w:val="auto"/>
          <w:sz w:val="28"/>
          <w:szCs w:val="28"/>
          <w:vertAlign w:val="superscript"/>
        </w:rPr>
        <w:t>ème</w:t>
      </w:r>
      <w:r w:rsidR="00F703F0">
        <w:rPr>
          <w:color w:val="auto"/>
          <w:sz w:val="28"/>
          <w:szCs w:val="28"/>
        </w:rPr>
        <w:t xml:space="preserve"> salle condamnée par un grillage (c’est une salle qui permettait de tirer dans le fossé)</w:t>
      </w:r>
      <w:r w:rsidR="00354EC9">
        <w:rPr>
          <w:color w:val="auto"/>
          <w:sz w:val="28"/>
          <w:szCs w:val="28"/>
        </w:rPr>
        <w:t>.</w:t>
      </w:r>
    </w:p>
    <w:p w:rsidR="00132700" w:rsidRDefault="00132700" w:rsidP="00132700">
      <w:pPr>
        <w:rPr>
          <w:color w:val="auto"/>
          <w:sz w:val="28"/>
          <w:szCs w:val="28"/>
        </w:rPr>
      </w:pPr>
      <w:r w:rsidRPr="00C676BD">
        <w:rPr>
          <w:color w:val="auto"/>
          <w:sz w:val="28"/>
          <w:szCs w:val="28"/>
        </w:rPr>
        <w:t>La défense était assurée par de nombreuses</w:t>
      </w:r>
      <w:r w:rsidRPr="00CB483C">
        <w:rPr>
          <w:b/>
          <w:color w:val="auto"/>
          <w:sz w:val="28"/>
          <w:szCs w:val="28"/>
        </w:rPr>
        <w:t xml:space="preserve"> </w:t>
      </w:r>
      <w:r w:rsidRPr="00AE71FE">
        <w:rPr>
          <w:color w:val="auto"/>
          <w:sz w:val="28"/>
          <w:szCs w:val="28"/>
        </w:rPr>
        <w:t>archères :</w:t>
      </w:r>
      <w:r w:rsidRPr="00C676BD">
        <w:rPr>
          <w:color w:val="auto"/>
          <w:sz w:val="28"/>
          <w:szCs w:val="28"/>
        </w:rPr>
        <w:t xml:space="preserve"> 6 en haut et ou moins 3 en bas.</w:t>
      </w:r>
    </w:p>
    <w:p w:rsidR="00F307EB" w:rsidRDefault="00425B2C" w:rsidP="00C676BD">
      <w:pPr>
        <w:rPr>
          <w:color w:val="auto"/>
          <w:sz w:val="28"/>
          <w:szCs w:val="28"/>
        </w:rPr>
      </w:pPr>
      <w:r w:rsidRPr="00425B2C">
        <w:rPr>
          <w:color w:val="auto"/>
          <w:sz w:val="28"/>
          <w:szCs w:val="28"/>
        </w:rPr>
        <w:t>La tour a été restaurée vers 1963. La ville de Tournai a voulu mettre la tour en évidence en démolissant l’immeuble situé à sa gauche côté rue et en transformant le terrain vague qui l'entourait en un jardinet qui la met particulièrement en valeur.</w:t>
      </w:r>
    </w:p>
    <w:p w:rsidR="00AE71FE" w:rsidRDefault="00AE71FE" w:rsidP="00C676BD">
      <w:pPr>
        <w:rPr>
          <w:color w:val="auto"/>
          <w:sz w:val="28"/>
          <w:szCs w:val="28"/>
        </w:rPr>
      </w:pPr>
    </w:p>
    <w:p w:rsidR="005E71C1" w:rsidRPr="00341219" w:rsidRDefault="00F307EB" w:rsidP="00DA1F9E">
      <w:pPr>
        <w:rPr>
          <w:color w:val="auto"/>
          <w:sz w:val="32"/>
          <w:szCs w:val="32"/>
          <w:u w:val="dash"/>
        </w:rPr>
      </w:pPr>
      <w:r>
        <w:rPr>
          <w:color w:val="auto"/>
          <w:sz w:val="32"/>
          <w:szCs w:val="32"/>
          <w:u w:val="dash"/>
        </w:rPr>
        <w:t>Origine de son</w:t>
      </w:r>
      <w:r w:rsidR="00341219" w:rsidRPr="00341219">
        <w:rPr>
          <w:color w:val="auto"/>
          <w:sz w:val="32"/>
          <w:szCs w:val="32"/>
          <w:u w:val="dash"/>
        </w:rPr>
        <w:t xml:space="preserve"> nom :</w:t>
      </w:r>
    </w:p>
    <w:p w:rsidR="00341219" w:rsidRDefault="006B011A" w:rsidP="00DA1F9E">
      <w:pPr>
        <w:rPr>
          <w:color w:val="auto"/>
          <w:sz w:val="28"/>
          <w:szCs w:val="28"/>
        </w:rPr>
      </w:pPr>
      <w:r>
        <w:rPr>
          <w:color w:val="auto"/>
          <w:sz w:val="28"/>
          <w:szCs w:val="28"/>
        </w:rPr>
        <w:t>Comme toutes les communes importantes, Tournai possédait</w:t>
      </w:r>
      <w:r w:rsidR="004A27DC">
        <w:rPr>
          <w:color w:val="auto"/>
          <w:sz w:val="28"/>
          <w:szCs w:val="28"/>
        </w:rPr>
        <w:t xml:space="preserve"> 4 « </w:t>
      </w:r>
      <w:r>
        <w:rPr>
          <w:color w:val="auto"/>
          <w:sz w:val="28"/>
          <w:szCs w:val="28"/>
        </w:rPr>
        <w:t>serments</w:t>
      </w:r>
      <w:r w:rsidR="004A27DC">
        <w:rPr>
          <w:color w:val="auto"/>
          <w:sz w:val="28"/>
          <w:szCs w:val="28"/>
        </w:rPr>
        <w:t> »</w:t>
      </w:r>
      <w:r>
        <w:rPr>
          <w:color w:val="auto"/>
          <w:sz w:val="28"/>
          <w:szCs w:val="28"/>
        </w:rPr>
        <w:t xml:space="preserve"> ou compagnie militaire et chaque serment avait son Saint patron.</w:t>
      </w:r>
    </w:p>
    <w:p w:rsidR="006B011A" w:rsidRPr="00F2132B" w:rsidRDefault="006B011A" w:rsidP="006B011A">
      <w:pPr>
        <w:pStyle w:val="Paragraphedeliste"/>
        <w:numPr>
          <w:ilvl w:val="0"/>
          <w:numId w:val="9"/>
        </w:numPr>
        <w:rPr>
          <w:color w:val="auto"/>
          <w:sz w:val="28"/>
          <w:szCs w:val="28"/>
        </w:rPr>
      </w:pPr>
      <w:r w:rsidRPr="00F2132B">
        <w:rPr>
          <w:color w:val="auto"/>
          <w:sz w:val="28"/>
          <w:szCs w:val="28"/>
        </w:rPr>
        <w:t>les archers – Saint-Sébastien</w:t>
      </w:r>
    </w:p>
    <w:p w:rsidR="006B011A" w:rsidRPr="00F2132B" w:rsidRDefault="006B011A" w:rsidP="006B011A">
      <w:pPr>
        <w:pStyle w:val="Paragraphedeliste"/>
        <w:numPr>
          <w:ilvl w:val="0"/>
          <w:numId w:val="9"/>
        </w:numPr>
        <w:rPr>
          <w:color w:val="auto"/>
          <w:sz w:val="28"/>
          <w:szCs w:val="28"/>
        </w:rPr>
      </w:pPr>
      <w:r w:rsidRPr="00F2132B">
        <w:rPr>
          <w:color w:val="auto"/>
          <w:sz w:val="28"/>
          <w:szCs w:val="28"/>
        </w:rPr>
        <w:t>les arbalétriers – Saint-Georges</w:t>
      </w:r>
    </w:p>
    <w:p w:rsidR="006B011A" w:rsidRPr="00F2132B" w:rsidRDefault="006B011A" w:rsidP="006B011A">
      <w:pPr>
        <w:pStyle w:val="Paragraphedeliste"/>
        <w:numPr>
          <w:ilvl w:val="0"/>
          <w:numId w:val="9"/>
        </w:numPr>
        <w:rPr>
          <w:color w:val="auto"/>
          <w:sz w:val="28"/>
          <w:szCs w:val="28"/>
        </w:rPr>
      </w:pPr>
      <w:r w:rsidRPr="00F2132B">
        <w:rPr>
          <w:color w:val="auto"/>
          <w:sz w:val="28"/>
          <w:szCs w:val="28"/>
        </w:rPr>
        <w:t>les canonniers – Saint-Antoine</w:t>
      </w:r>
    </w:p>
    <w:p w:rsidR="006B011A" w:rsidRDefault="006B011A" w:rsidP="006B011A">
      <w:pPr>
        <w:pStyle w:val="Paragraphedeliste"/>
        <w:numPr>
          <w:ilvl w:val="0"/>
          <w:numId w:val="9"/>
        </w:numPr>
        <w:rPr>
          <w:color w:val="auto"/>
          <w:sz w:val="28"/>
          <w:szCs w:val="28"/>
        </w:rPr>
      </w:pPr>
      <w:r>
        <w:rPr>
          <w:color w:val="auto"/>
          <w:sz w:val="28"/>
          <w:szCs w:val="28"/>
        </w:rPr>
        <w:t xml:space="preserve">les </w:t>
      </w:r>
      <w:r w:rsidRPr="00737325">
        <w:rPr>
          <w:b/>
          <w:color w:val="auto"/>
          <w:sz w:val="28"/>
          <w:szCs w:val="28"/>
        </w:rPr>
        <w:t>joueurs de glaive</w:t>
      </w:r>
      <w:r>
        <w:rPr>
          <w:color w:val="auto"/>
          <w:sz w:val="28"/>
          <w:szCs w:val="28"/>
        </w:rPr>
        <w:t xml:space="preserve"> – Saint-Michel</w:t>
      </w:r>
    </w:p>
    <w:p w:rsidR="006B011A" w:rsidRPr="006B011A" w:rsidRDefault="006B011A" w:rsidP="006B011A">
      <w:pPr>
        <w:rPr>
          <w:color w:val="auto"/>
          <w:sz w:val="28"/>
          <w:szCs w:val="28"/>
        </w:rPr>
      </w:pPr>
      <w:r>
        <w:rPr>
          <w:color w:val="auto"/>
          <w:sz w:val="28"/>
          <w:szCs w:val="28"/>
        </w:rPr>
        <w:t xml:space="preserve">Chacun des serments avait un endroit spécial pour s’entraîner au maniement des armes. Celui des arbalétriers « dit de Saint-Georges » avait reçu l’emplacement d’un fossé de la première enceinte communale. C’est de là que vient le nom de la Tour et de la rue. </w:t>
      </w:r>
    </w:p>
    <w:p w:rsidR="005E71C1" w:rsidRDefault="005E71C1" w:rsidP="00DA1F9E">
      <w:pPr>
        <w:rPr>
          <w:color w:val="auto"/>
          <w:sz w:val="28"/>
          <w:szCs w:val="28"/>
        </w:rPr>
      </w:pPr>
    </w:p>
    <w:p w:rsidR="005E71C1" w:rsidRDefault="005E71C1" w:rsidP="00DA1F9E">
      <w:pPr>
        <w:rPr>
          <w:color w:val="auto"/>
          <w:sz w:val="28"/>
          <w:szCs w:val="28"/>
        </w:rPr>
      </w:pPr>
    </w:p>
    <w:p w:rsidR="00AE71FE" w:rsidRDefault="00AE71FE" w:rsidP="00DA1F9E">
      <w:pPr>
        <w:rPr>
          <w:color w:val="auto"/>
          <w:sz w:val="28"/>
          <w:szCs w:val="28"/>
        </w:rPr>
      </w:pPr>
    </w:p>
    <w:p w:rsidR="00AE71FE" w:rsidRDefault="00AE71FE" w:rsidP="00DA1F9E">
      <w:pPr>
        <w:rPr>
          <w:color w:val="auto"/>
          <w:sz w:val="28"/>
          <w:szCs w:val="28"/>
        </w:rPr>
      </w:pPr>
    </w:p>
    <w:p w:rsidR="003B2990" w:rsidRDefault="003B2990" w:rsidP="002400AC">
      <w:pPr>
        <w:jc w:val="center"/>
        <w:rPr>
          <w:color w:val="auto"/>
          <w:sz w:val="48"/>
          <w:szCs w:val="48"/>
          <w:u w:val="single"/>
        </w:rPr>
      </w:pPr>
      <w:r w:rsidRPr="003B2990">
        <w:rPr>
          <w:color w:val="auto"/>
          <w:sz w:val="48"/>
          <w:szCs w:val="48"/>
          <w:u w:val="single"/>
        </w:rPr>
        <w:lastRenderedPageBreak/>
        <w:t>Bibliographie :</w:t>
      </w:r>
    </w:p>
    <w:p w:rsidR="003B2990" w:rsidRDefault="003B2990" w:rsidP="007E69D9">
      <w:pPr>
        <w:rPr>
          <w:color w:val="auto"/>
          <w:sz w:val="28"/>
          <w:szCs w:val="28"/>
        </w:rPr>
      </w:pPr>
    </w:p>
    <w:p w:rsidR="0085636B" w:rsidRDefault="0085636B" w:rsidP="007E69D9">
      <w:pPr>
        <w:rPr>
          <w:color w:val="auto"/>
          <w:sz w:val="28"/>
          <w:szCs w:val="28"/>
        </w:rPr>
      </w:pPr>
    </w:p>
    <w:p w:rsidR="00174FD9" w:rsidRPr="00C1751A" w:rsidRDefault="002400AC" w:rsidP="0085636B">
      <w:pPr>
        <w:pStyle w:val="Paragraphedeliste"/>
        <w:numPr>
          <w:ilvl w:val="0"/>
          <w:numId w:val="7"/>
        </w:numPr>
        <w:rPr>
          <w:color w:val="auto"/>
          <w:sz w:val="24"/>
          <w:szCs w:val="24"/>
        </w:rPr>
      </w:pPr>
      <w:r w:rsidRPr="002400AC">
        <w:rPr>
          <w:color w:val="auto"/>
          <w:sz w:val="24"/>
          <w:szCs w:val="24"/>
        </w:rPr>
        <w:t xml:space="preserve">Louis-Donat Casterman, Serge Le Bailly de </w:t>
      </w:r>
      <w:proofErr w:type="spellStart"/>
      <w:r w:rsidRPr="002400AC">
        <w:rPr>
          <w:color w:val="auto"/>
          <w:sz w:val="24"/>
          <w:szCs w:val="24"/>
        </w:rPr>
        <w:t>Tilleghem</w:t>
      </w:r>
      <w:proofErr w:type="spellEnd"/>
      <w:r w:rsidRPr="002400AC">
        <w:rPr>
          <w:color w:val="auto"/>
          <w:sz w:val="24"/>
          <w:szCs w:val="24"/>
        </w:rPr>
        <w:t xml:space="preserve">, Yves Robert, Gian Guiseppe </w:t>
      </w:r>
      <w:proofErr w:type="spellStart"/>
      <w:r w:rsidRPr="002400AC">
        <w:rPr>
          <w:color w:val="auto"/>
          <w:sz w:val="24"/>
          <w:szCs w:val="24"/>
        </w:rPr>
        <w:t>Simeone</w:t>
      </w:r>
      <w:proofErr w:type="spellEnd"/>
      <w:r w:rsidRPr="002400AC">
        <w:rPr>
          <w:color w:val="auto"/>
          <w:sz w:val="24"/>
          <w:szCs w:val="24"/>
        </w:rPr>
        <w:t xml:space="preserve">, Daniel </w:t>
      </w:r>
      <w:proofErr w:type="spellStart"/>
      <w:r w:rsidRPr="002400AC">
        <w:rPr>
          <w:color w:val="auto"/>
          <w:sz w:val="24"/>
          <w:szCs w:val="24"/>
        </w:rPr>
        <w:t>Fouss</w:t>
      </w:r>
      <w:proofErr w:type="spellEnd"/>
      <w:r w:rsidRPr="002400AC">
        <w:rPr>
          <w:color w:val="auto"/>
          <w:sz w:val="24"/>
          <w:szCs w:val="24"/>
        </w:rPr>
        <w:t xml:space="preserve"> – </w:t>
      </w:r>
      <w:r w:rsidRPr="002400AC">
        <w:rPr>
          <w:i/>
          <w:color w:val="auto"/>
          <w:sz w:val="24"/>
          <w:szCs w:val="24"/>
        </w:rPr>
        <w:t xml:space="preserve">Le Guide (Tournai) – </w:t>
      </w:r>
      <w:r w:rsidRPr="002400AC">
        <w:rPr>
          <w:color w:val="auto"/>
          <w:sz w:val="24"/>
          <w:szCs w:val="24"/>
        </w:rPr>
        <w:t xml:space="preserve">édition </w:t>
      </w:r>
      <w:proofErr w:type="spellStart"/>
      <w:r w:rsidRPr="002400AC">
        <w:rPr>
          <w:color w:val="auto"/>
          <w:sz w:val="24"/>
          <w:szCs w:val="24"/>
        </w:rPr>
        <w:t>casterman</w:t>
      </w:r>
      <w:proofErr w:type="spellEnd"/>
      <w:r w:rsidRPr="002400AC">
        <w:rPr>
          <w:i/>
          <w:color w:val="auto"/>
          <w:sz w:val="24"/>
          <w:szCs w:val="24"/>
        </w:rPr>
        <w:t xml:space="preserve"> </w:t>
      </w:r>
      <w:r>
        <w:rPr>
          <w:i/>
          <w:color w:val="auto"/>
          <w:sz w:val="24"/>
          <w:szCs w:val="24"/>
        </w:rPr>
        <w:t>–</w:t>
      </w:r>
      <w:r w:rsidRPr="002400AC">
        <w:rPr>
          <w:i/>
          <w:color w:val="auto"/>
          <w:sz w:val="24"/>
          <w:szCs w:val="24"/>
        </w:rPr>
        <w:t xml:space="preserve"> </w:t>
      </w:r>
      <w:r w:rsidRPr="002400AC">
        <w:rPr>
          <w:b/>
          <w:color w:val="auto"/>
          <w:sz w:val="24"/>
          <w:szCs w:val="24"/>
        </w:rPr>
        <w:t>1995</w:t>
      </w:r>
      <w:r>
        <w:rPr>
          <w:b/>
          <w:color w:val="auto"/>
          <w:sz w:val="24"/>
          <w:szCs w:val="24"/>
        </w:rPr>
        <w:t>.</w:t>
      </w:r>
    </w:p>
    <w:p w:rsidR="00C1751A" w:rsidRPr="002C3B48" w:rsidRDefault="00C1751A" w:rsidP="00C1751A">
      <w:pPr>
        <w:pStyle w:val="Paragraphedeliste"/>
        <w:rPr>
          <w:color w:val="auto"/>
          <w:sz w:val="24"/>
          <w:szCs w:val="24"/>
        </w:rPr>
      </w:pPr>
    </w:p>
    <w:p w:rsidR="00174FD9" w:rsidRPr="00C1751A" w:rsidRDefault="002C3B48" w:rsidP="0085636B">
      <w:pPr>
        <w:pStyle w:val="Paragraphedeliste"/>
        <w:numPr>
          <w:ilvl w:val="0"/>
          <w:numId w:val="7"/>
        </w:numPr>
        <w:rPr>
          <w:color w:val="auto"/>
          <w:sz w:val="24"/>
          <w:szCs w:val="24"/>
        </w:rPr>
      </w:pPr>
      <w:r w:rsidRPr="002C3B48">
        <w:rPr>
          <w:color w:val="auto"/>
          <w:sz w:val="24"/>
          <w:szCs w:val="24"/>
        </w:rPr>
        <w:t xml:space="preserve">Philippe </w:t>
      </w:r>
      <w:proofErr w:type="spellStart"/>
      <w:r w:rsidRPr="002C3B48">
        <w:rPr>
          <w:color w:val="auto"/>
          <w:sz w:val="24"/>
          <w:szCs w:val="24"/>
        </w:rPr>
        <w:t>Lesne</w:t>
      </w:r>
      <w:proofErr w:type="spellEnd"/>
      <w:r>
        <w:rPr>
          <w:b/>
          <w:color w:val="auto"/>
          <w:sz w:val="24"/>
          <w:szCs w:val="24"/>
        </w:rPr>
        <w:t xml:space="preserve"> – </w:t>
      </w:r>
      <w:r w:rsidRPr="002C3B48">
        <w:rPr>
          <w:i/>
          <w:color w:val="auto"/>
          <w:sz w:val="24"/>
          <w:szCs w:val="24"/>
        </w:rPr>
        <w:t>« Guide-info », bulletin d’information de l’association des guides de Tournai</w:t>
      </w:r>
      <w:r>
        <w:rPr>
          <w:b/>
          <w:color w:val="auto"/>
          <w:sz w:val="24"/>
          <w:szCs w:val="24"/>
        </w:rPr>
        <w:t xml:space="preserve"> – Décembre 2003</w:t>
      </w:r>
    </w:p>
    <w:p w:rsidR="00C1751A" w:rsidRPr="00C1751A" w:rsidRDefault="00C1751A" w:rsidP="00C1751A">
      <w:pPr>
        <w:pStyle w:val="Paragraphedeliste"/>
        <w:rPr>
          <w:color w:val="auto"/>
          <w:sz w:val="24"/>
          <w:szCs w:val="24"/>
        </w:rPr>
      </w:pPr>
    </w:p>
    <w:p w:rsidR="00C1751A" w:rsidRPr="002C3B48" w:rsidRDefault="00C1751A" w:rsidP="00C1751A">
      <w:pPr>
        <w:pStyle w:val="Paragraphedeliste"/>
        <w:rPr>
          <w:color w:val="auto"/>
          <w:sz w:val="24"/>
          <w:szCs w:val="24"/>
        </w:rPr>
      </w:pPr>
    </w:p>
    <w:p w:rsidR="002C3B48" w:rsidRPr="00C1751A" w:rsidRDefault="002C3B48" w:rsidP="0085636B">
      <w:pPr>
        <w:pStyle w:val="Paragraphedeliste"/>
        <w:numPr>
          <w:ilvl w:val="0"/>
          <w:numId w:val="7"/>
        </w:numPr>
        <w:rPr>
          <w:color w:val="auto"/>
          <w:sz w:val="24"/>
          <w:szCs w:val="24"/>
        </w:rPr>
      </w:pPr>
      <w:r w:rsidRPr="002C3B48">
        <w:rPr>
          <w:i/>
          <w:color w:val="auto"/>
          <w:sz w:val="24"/>
          <w:szCs w:val="24"/>
        </w:rPr>
        <w:t>Fondation Pasquier Grenier ASBL N°75</w:t>
      </w:r>
      <w:r>
        <w:rPr>
          <w:b/>
          <w:color w:val="auto"/>
          <w:sz w:val="24"/>
          <w:szCs w:val="24"/>
        </w:rPr>
        <w:t xml:space="preserve"> – 2003</w:t>
      </w:r>
    </w:p>
    <w:p w:rsidR="00C1751A" w:rsidRPr="00C524CD" w:rsidRDefault="00C1751A" w:rsidP="00C1751A">
      <w:pPr>
        <w:pStyle w:val="Paragraphedeliste"/>
        <w:rPr>
          <w:color w:val="auto"/>
          <w:sz w:val="24"/>
          <w:szCs w:val="24"/>
        </w:rPr>
      </w:pPr>
    </w:p>
    <w:p w:rsidR="00C524CD" w:rsidRPr="00C1751A" w:rsidRDefault="00C524CD" w:rsidP="0085636B">
      <w:pPr>
        <w:pStyle w:val="Paragraphedeliste"/>
        <w:numPr>
          <w:ilvl w:val="0"/>
          <w:numId w:val="7"/>
        </w:numPr>
        <w:rPr>
          <w:color w:val="auto"/>
          <w:sz w:val="24"/>
          <w:szCs w:val="24"/>
        </w:rPr>
      </w:pPr>
      <w:r>
        <w:rPr>
          <w:i/>
          <w:color w:val="auto"/>
          <w:sz w:val="24"/>
          <w:szCs w:val="24"/>
        </w:rPr>
        <w:t xml:space="preserve">Fondation Pasquier Grenier ASBL N°99 </w:t>
      </w:r>
      <w:r>
        <w:rPr>
          <w:color w:val="auto"/>
          <w:sz w:val="24"/>
          <w:szCs w:val="24"/>
        </w:rPr>
        <w:t xml:space="preserve">– </w:t>
      </w:r>
      <w:r w:rsidRPr="00C524CD">
        <w:rPr>
          <w:b/>
          <w:color w:val="auto"/>
          <w:sz w:val="24"/>
          <w:szCs w:val="24"/>
        </w:rPr>
        <w:t>2003</w:t>
      </w:r>
    </w:p>
    <w:p w:rsidR="00C1751A" w:rsidRPr="00C1751A" w:rsidRDefault="00C1751A" w:rsidP="00C1751A">
      <w:pPr>
        <w:pStyle w:val="Paragraphedeliste"/>
        <w:rPr>
          <w:color w:val="auto"/>
          <w:sz w:val="24"/>
          <w:szCs w:val="24"/>
        </w:rPr>
      </w:pPr>
    </w:p>
    <w:p w:rsidR="00C1751A" w:rsidRDefault="00C1751A" w:rsidP="00C1751A">
      <w:pPr>
        <w:pStyle w:val="Paragraphedeliste"/>
        <w:rPr>
          <w:color w:val="auto"/>
          <w:sz w:val="24"/>
          <w:szCs w:val="24"/>
        </w:rPr>
      </w:pPr>
    </w:p>
    <w:p w:rsidR="00C524CD" w:rsidRPr="00C1751A" w:rsidRDefault="00C524CD" w:rsidP="0085636B">
      <w:pPr>
        <w:pStyle w:val="Paragraphedeliste"/>
        <w:numPr>
          <w:ilvl w:val="0"/>
          <w:numId w:val="7"/>
        </w:numPr>
        <w:rPr>
          <w:color w:val="auto"/>
          <w:sz w:val="24"/>
          <w:szCs w:val="24"/>
        </w:rPr>
      </w:pPr>
      <w:r>
        <w:rPr>
          <w:color w:val="auto"/>
          <w:sz w:val="24"/>
          <w:szCs w:val="24"/>
        </w:rPr>
        <w:t xml:space="preserve">Les Amis de la Citadelle de Tournai ASBL – </w:t>
      </w:r>
      <w:r w:rsidRPr="007F18BA">
        <w:rPr>
          <w:i/>
          <w:color w:val="auto"/>
          <w:sz w:val="24"/>
          <w:szCs w:val="24"/>
        </w:rPr>
        <w:t>Tournai, patrimoi</w:t>
      </w:r>
      <w:r w:rsidR="007F18BA" w:rsidRPr="007F18BA">
        <w:rPr>
          <w:i/>
          <w:color w:val="auto"/>
          <w:sz w:val="24"/>
          <w:szCs w:val="24"/>
        </w:rPr>
        <w:t xml:space="preserve">ne militaire médiéval XII – XIII – XIVe siècle </w:t>
      </w:r>
      <w:r w:rsidR="007F18BA">
        <w:rPr>
          <w:color w:val="auto"/>
          <w:sz w:val="24"/>
          <w:szCs w:val="24"/>
        </w:rPr>
        <w:t xml:space="preserve">– </w:t>
      </w:r>
      <w:r w:rsidR="007F18BA" w:rsidRPr="007F18BA">
        <w:rPr>
          <w:b/>
          <w:color w:val="auto"/>
          <w:sz w:val="24"/>
          <w:szCs w:val="24"/>
        </w:rPr>
        <w:t>2010</w:t>
      </w:r>
    </w:p>
    <w:p w:rsidR="00C1751A" w:rsidRPr="007F18BA" w:rsidRDefault="00C1751A" w:rsidP="00C1751A">
      <w:pPr>
        <w:pStyle w:val="Paragraphedeliste"/>
        <w:rPr>
          <w:color w:val="auto"/>
          <w:sz w:val="24"/>
          <w:szCs w:val="24"/>
        </w:rPr>
      </w:pPr>
    </w:p>
    <w:p w:rsidR="007F18BA" w:rsidRPr="00C1751A" w:rsidRDefault="007F18BA" w:rsidP="0085636B">
      <w:pPr>
        <w:pStyle w:val="Paragraphedeliste"/>
        <w:numPr>
          <w:ilvl w:val="0"/>
          <w:numId w:val="7"/>
        </w:numPr>
        <w:rPr>
          <w:color w:val="auto"/>
          <w:sz w:val="24"/>
          <w:szCs w:val="24"/>
        </w:rPr>
      </w:pPr>
      <w:r w:rsidRPr="007F18BA">
        <w:rPr>
          <w:color w:val="auto"/>
          <w:sz w:val="24"/>
          <w:szCs w:val="24"/>
        </w:rPr>
        <w:t xml:space="preserve">Ph. </w:t>
      </w:r>
      <w:proofErr w:type="spellStart"/>
      <w:r w:rsidRPr="007F18BA">
        <w:rPr>
          <w:color w:val="auto"/>
          <w:sz w:val="24"/>
          <w:szCs w:val="24"/>
        </w:rPr>
        <w:t>Pierquin</w:t>
      </w:r>
      <w:proofErr w:type="spellEnd"/>
      <w:r>
        <w:rPr>
          <w:b/>
          <w:color w:val="auto"/>
          <w:sz w:val="24"/>
          <w:szCs w:val="24"/>
        </w:rPr>
        <w:t xml:space="preserve"> – </w:t>
      </w:r>
      <w:r w:rsidRPr="007F18BA">
        <w:rPr>
          <w:i/>
          <w:color w:val="auto"/>
          <w:sz w:val="24"/>
          <w:szCs w:val="24"/>
        </w:rPr>
        <w:t>Le Patrimoine militaire Tournaisien</w:t>
      </w:r>
    </w:p>
    <w:p w:rsidR="00C1751A" w:rsidRPr="00C1751A" w:rsidRDefault="00C1751A" w:rsidP="00C1751A">
      <w:pPr>
        <w:pStyle w:val="Paragraphedeliste"/>
        <w:rPr>
          <w:color w:val="auto"/>
          <w:sz w:val="24"/>
          <w:szCs w:val="24"/>
        </w:rPr>
      </w:pPr>
    </w:p>
    <w:p w:rsidR="00C1751A" w:rsidRPr="007F18BA" w:rsidRDefault="00C1751A" w:rsidP="00C1751A">
      <w:pPr>
        <w:pStyle w:val="Paragraphedeliste"/>
        <w:rPr>
          <w:color w:val="auto"/>
          <w:sz w:val="24"/>
          <w:szCs w:val="24"/>
        </w:rPr>
      </w:pPr>
    </w:p>
    <w:p w:rsidR="007F18BA" w:rsidRPr="00C1751A" w:rsidRDefault="007F18BA" w:rsidP="0085636B">
      <w:pPr>
        <w:pStyle w:val="Paragraphedeliste"/>
        <w:numPr>
          <w:ilvl w:val="0"/>
          <w:numId w:val="7"/>
        </w:numPr>
        <w:rPr>
          <w:color w:val="auto"/>
          <w:sz w:val="24"/>
          <w:szCs w:val="24"/>
        </w:rPr>
      </w:pPr>
      <w:r>
        <w:rPr>
          <w:color w:val="auto"/>
          <w:sz w:val="24"/>
          <w:szCs w:val="24"/>
        </w:rPr>
        <w:t xml:space="preserve">Ph. </w:t>
      </w:r>
      <w:proofErr w:type="spellStart"/>
      <w:r>
        <w:rPr>
          <w:color w:val="auto"/>
          <w:sz w:val="24"/>
          <w:szCs w:val="24"/>
        </w:rPr>
        <w:t>Pierquin</w:t>
      </w:r>
      <w:proofErr w:type="spellEnd"/>
      <w:r>
        <w:rPr>
          <w:color w:val="auto"/>
          <w:sz w:val="24"/>
          <w:szCs w:val="24"/>
        </w:rPr>
        <w:t xml:space="preserve"> </w:t>
      </w:r>
      <w:r w:rsidR="00281845">
        <w:rPr>
          <w:color w:val="auto"/>
          <w:sz w:val="24"/>
          <w:szCs w:val="24"/>
        </w:rPr>
        <w:t>–</w:t>
      </w:r>
      <w:r>
        <w:rPr>
          <w:color w:val="auto"/>
          <w:sz w:val="24"/>
          <w:szCs w:val="24"/>
        </w:rPr>
        <w:t xml:space="preserve"> </w:t>
      </w:r>
      <w:r w:rsidR="00281845" w:rsidRPr="00281845">
        <w:rPr>
          <w:i/>
          <w:color w:val="auto"/>
          <w:sz w:val="24"/>
          <w:szCs w:val="24"/>
        </w:rPr>
        <w:t>Tournai, Cité militaire (catalogue de l’exposition)</w:t>
      </w:r>
    </w:p>
    <w:p w:rsidR="00C1751A" w:rsidRDefault="00C1751A" w:rsidP="00C1751A">
      <w:pPr>
        <w:pStyle w:val="Paragraphedeliste"/>
        <w:rPr>
          <w:color w:val="auto"/>
          <w:sz w:val="24"/>
          <w:szCs w:val="24"/>
        </w:rPr>
      </w:pPr>
    </w:p>
    <w:p w:rsidR="00281845" w:rsidRPr="00C524CD" w:rsidRDefault="00281845" w:rsidP="0085636B">
      <w:pPr>
        <w:pStyle w:val="Paragraphedeliste"/>
        <w:numPr>
          <w:ilvl w:val="0"/>
          <w:numId w:val="7"/>
        </w:numPr>
        <w:rPr>
          <w:color w:val="auto"/>
          <w:sz w:val="24"/>
          <w:szCs w:val="24"/>
        </w:rPr>
      </w:pPr>
      <w:r>
        <w:rPr>
          <w:color w:val="auto"/>
          <w:sz w:val="24"/>
          <w:szCs w:val="24"/>
        </w:rPr>
        <w:t xml:space="preserve">Pr David </w:t>
      </w:r>
      <w:proofErr w:type="spellStart"/>
      <w:r>
        <w:rPr>
          <w:color w:val="auto"/>
          <w:sz w:val="24"/>
          <w:szCs w:val="24"/>
        </w:rPr>
        <w:t>Buisseret</w:t>
      </w:r>
      <w:proofErr w:type="spellEnd"/>
      <w:r>
        <w:rPr>
          <w:color w:val="auto"/>
          <w:sz w:val="24"/>
          <w:szCs w:val="24"/>
        </w:rPr>
        <w:t xml:space="preserve">, Alain Bonnet, Johan </w:t>
      </w:r>
      <w:proofErr w:type="spellStart"/>
      <w:r>
        <w:rPr>
          <w:color w:val="auto"/>
          <w:sz w:val="24"/>
          <w:szCs w:val="24"/>
        </w:rPr>
        <w:t>Coopman</w:t>
      </w:r>
      <w:proofErr w:type="spellEnd"/>
      <w:r>
        <w:rPr>
          <w:color w:val="auto"/>
          <w:sz w:val="24"/>
          <w:szCs w:val="24"/>
        </w:rPr>
        <w:t xml:space="preserve">, Jacques Jacquet, Philippe </w:t>
      </w:r>
      <w:proofErr w:type="spellStart"/>
      <w:r>
        <w:rPr>
          <w:color w:val="auto"/>
          <w:sz w:val="24"/>
          <w:szCs w:val="24"/>
        </w:rPr>
        <w:t>Pierquin</w:t>
      </w:r>
      <w:proofErr w:type="spellEnd"/>
      <w:r>
        <w:rPr>
          <w:color w:val="auto"/>
          <w:sz w:val="24"/>
          <w:szCs w:val="24"/>
        </w:rPr>
        <w:t xml:space="preserve">, Pierre Peeters – </w:t>
      </w:r>
      <w:r w:rsidRPr="00281845">
        <w:rPr>
          <w:i/>
          <w:color w:val="auto"/>
          <w:sz w:val="24"/>
          <w:szCs w:val="24"/>
        </w:rPr>
        <w:t>Le Tournai militaire</w:t>
      </w:r>
      <w:r>
        <w:rPr>
          <w:color w:val="auto"/>
          <w:sz w:val="24"/>
          <w:szCs w:val="24"/>
        </w:rPr>
        <w:t xml:space="preserve"> - </w:t>
      </w:r>
      <w:r w:rsidRPr="00281845">
        <w:rPr>
          <w:b/>
          <w:color w:val="auto"/>
          <w:sz w:val="24"/>
          <w:szCs w:val="24"/>
        </w:rPr>
        <w:t>2012</w:t>
      </w:r>
    </w:p>
    <w:p w:rsidR="00174FD9" w:rsidRDefault="00174FD9" w:rsidP="007E69D9">
      <w:pPr>
        <w:rPr>
          <w:color w:val="auto"/>
          <w:sz w:val="28"/>
          <w:szCs w:val="28"/>
        </w:rPr>
      </w:pPr>
    </w:p>
    <w:p w:rsidR="00174FD9" w:rsidRDefault="00174FD9" w:rsidP="007E69D9">
      <w:pPr>
        <w:rPr>
          <w:color w:val="auto"/>
          <w:sz w:val="28"/>
          <w:szCs w:val="28"/>
        </w:rPr>
      </w:pPr>
    </w:p>
    <w:p w:rsidR="00174FD9" w:rsidRDefault="00174FD9" w:rsidP="007E69D9">
      <w:pPr>
        <w:rPr>
          <w:color w:val="auto"/>
          <w:sz w:val="28"/>
          <w:szCs w:val="28"/>
        </w:rPr>
      </w:pPr>
    </w:p>
    <w:p w:rsidR="00174FD9" w:rsidRDefault="00174FD9" w:rsidP="007E69D9">
      <w:pPr>
        <w:rPr>
          <w:color w:val="auto"/>
          <w:sz w:val="28"/>
          <w:szCs w:val="28"/>
        </w:rPr>
      </w:pPr>
    </w:p>
    <w:p w:rsidR="00174FD9" w:rsidRDefault="00174FD9" w:rsidP="007E69D9">
      <w:pPr>
        <w:rPr>
          <w:color w:val="auto"/>
          <w:sz w:val="28"/>
          <w:szCs w:val="28"/>
        </w:rPr>
      </w:pPr>
    </w:p>
    <w:p w:rsidR="00174FD9" w:rsidRDefault="00174FD9" w:rsidP="007E69D9">
      <w:pPr>
        <w:rPr>
          <w:color w:val="auto"/>
          <w:sz w:val="28"/>
          <w:szCs w:val="28"/>
        </w:rPr>
      </w:pPr>
    </w:p>
    <w:p w:rsidR="00174FD9" w:rsidRDefault="00174FD9" w:rsidP="007E69D9">
      <w:pPr>
        <w:rPr>
          <w:color w:val="auto"/>
          <w:sz w:val="28"/>
          <w:szCs w:val="28"/>
        </w:rPr>
      </w:pPr>
    </w:p>
    <w:p w:rsidR="00174FD9" w:rsidRDefault="00174FD9" w:rsidP="007E69D9">
      <w:pPr>
        <w:rPr>
          <w:color w:val="auto"/>
          <w:sz w:val="28"/>
          <w:szCs w:val="28"/>
        </w:rPr>
      </w:pPr>
    </w:p>
    <w:p w:rsidR="0085636B" w:rsidRDefault="0085636B" w:rsidP="007E69D9">
      <w:pPr>
        <w:rPr>
          <w:color w:val="auto"/>
          <w:sz w:val="28"/>
          <w:szCs w:val="28"/>
        </w:rPr>
      </w:pPr>
    </w:p>
    <w:p w:rsidR="00174FD9" w:rsidRDefault="00174FD9" w:rsidP="007E69D9">
      <w:pPr>
        <w:rPr>
          <w:color w:val="auto"/>
          <w:sz w:val="48"/>
          <w:szCs w:val="48"/>
          <w:u w:val="single"/>
        </w:rPr>
      </w:pPr>
      <w:r w:rsidRPr="00174FD9">
        <w:rPr>
          <w:color w:val="auto"/>
          <w:sz w:val="48"/>
          <w:szCs w:val="48"/>
          <w:u w:val="single"/>
        </w:rPr>
        <w:lastRenderedPageBreak/>
        <w:t xml:space="preserve">Glossaire : </w:t>
      </w:r>
    </w:p>
    <w:p w:rsidR="00E60BF3" w:rsidRDefault="00E60BF3" w:rsidP="007E69D9">
      <w:pPr>
        <w:rPr>
          <w:i/>
          <w:color w:val="auto"/>
          <w:sz w:val="28"/>
          <w:szCs w:val="28"/>
        </w:rPr>
      </w:pPr>
    </w:p>
    <w:p w:rsidR="005E71C1" w:rsidRDefault="005E71C1" w:rsidP="007E69D9">
      <w:pPr>
        <w:rPr>
          <w:i/>
          <w:color w:val="auto"/>
          <w:sz w:val="28"/>
          <w:szCs w:val="28"/>
        </w:rPr>
      </w:pPr>
      <w:r w:rsidRPr="00F2132B">
        <w:rPr>
          <w:b/>
          <w:color w:val="auto"/>
          <w:sz w:val="28"/>
          <w:szCs w:val="28"/>
        </w:rPr>
        <w:t>Remblai de terre :</w:t>
      </w:r>
      <w:r>
        <w:rPr>
          <w:color w:val="auto"/>
          <w:sz w:val="28"/>
          <w:szCs w:val="28"/>
        </w:rPr>
        <w:t xml:space="preserve"> </w:t>
      </w:r>
      <w:r w:rsidR="00737325">
        <w:rPr>
          <w:i/>
          <w:color w:val="auto"/>
          <w:sz w:val="28"/>
          <w:szCs w:val="28"/>
        </w:rPr>
        <w:t>m</w:t>
      </w:r>
      <w:r w:rsidR="00063723" w:rsidRPr="00063723">
        <w:rPr>
          <w:i/>
          <w:color w:val="auto"/>
          <w:sz w:val="28"/>
          <w:szCs w:val="28"/>
        </w:rPr>
        <w:t>asse de terre que l'on déplace pour surélever un terrain ou boucher un trou</w:t>
      </w:r>
    </w:p>
    <w:p w:rsidR="00737325" w:rsidRDefault="00385187" w:rsidP="007E69D9">
      <w:pPr>
        <w:rPr>
          <w:color w:val="auto"/>
          <w:sz w:val="28"/>
          <w:szCs w:val="28"/>
        </w:rPr>
      </w:pPr>
      <w:r>
        <w:rPr>
          <w:i/>
          <w:noProof/>
          <w:color w:val="auto"/>
          <w:sz w:val="28"/>
          <w:szCs w:val="28"/>
          <w:lang w:val="fr-BE" w:eastAsia="fr-BE"/>
        </w:rPr>
        <w:drawing>
          <wp:anchor distT="0" distB="0" distL="114300" distR="114300" simplePos="0" relativeHeight="251663360" behindDoc="0" locked="0" layoutInCell="1" allowOverlap="1" wp14:anchorId="77A020CE" wp14:editId="55177299">
            <wp:simplePos x="0" y="0"/>
            <wp:positionH relativeFrom="margin">
              <wp:posOffset>4267546</wp:posOffset>
            </wp:positionH>
            <wp:positionV relativeFrom="paragraph">
              <wp:posOffset>16617</wp:posOffset>
            </wp:positionV>
            <wp:extent cx="1042670" cy="1026795"/>
            <wp:effectExtent l="0" t="0" r="5080" b="190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give.jpg"/>
                    <pic:cNvPicPr/>
                  </pic:nvPicPr>
                  <pic:blipFill>
                    <a:blip r:embed="rId11">
                      <a:extLst>
                        <a:ext uri="{28A0092B-C50C-407E-A947-70E740481C1C}">
                          <a14:useLocalDpi xmlns:a14="http://schemas.microsoft.com/office/drawing/2010/main" val="0"/>
                        </a:ext>
                      </a:extLst>
                    </a:blip>
                    <a:stretch>
                      <a:fillRect/>
                    </a:stretch>
                  </pic:blipFill>
                  <pic:spPr>
                    <a:xfrm>
                      <a:off x="0" y="0"/>
                      <a:ext cx="1042670" cy="10267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E71C1" w:rsidRDefault="00385187" w:rsidP="007E69D9">
      <w:pPr>
        <w:rPr>
          <w:i/>
          <w:color w:val="auto"/>
          <w:sz w:val="28"/>
          <w:szCs w:val="28"/>
        </w:rPr>
      </w:pPr>
      <w:r>
        <w:rPr>
          <w:noProof/>
          <w:color w:val="auto"/>
          <w:sz w:val="28"/>
          <w:szCs w:val="28"/>
          <w:lang w:val="fr-BE" w:eastAsia="fr-BE"/>
        </w:rPr>
        <w:drawing>
          <wp:anchor distT="0" distB="0" distL="114300" distR="114300" simplePos="0" relativeHeight="251662336" behindDoc="0" locked="0" layoutInCell="1" allowOverlap="1" wp14:anchorId="1DE81910" wp14:editId="6C162F2F">
            <wp:simplePos x="0" y="0"/>
            <wp:positionH relativeFrom="page">
              <wp:posOffset>6360663</wp:posOffset>
            </wp:positionH>
            <wp:positionV relativeFrom="paragraph">
              <wp:posOffset>705658</wp:posOffset>
            </wp:positionV>
            <wp:extent cx="1412240" cy="1213485"/>
            <wp:effectExtent l="0" t="0" r="0"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tion.jpg"/>
                    <pic:cNvPicPr/>
                  </pic:nvPicPr>
                  <pic:blipFill>
                    <a:blip r:embed="rId12">
                      <a:extLst>
                        <a:ext uri="{28A0092B-C50C-407E-A947-70E740481C1C}">
                          <a14:useLocalDpi xmlns:a14="http://schemas.microsoft.com/office/drawing/2010/main" val="0"/>
                        </a:ext>
                      </a:extLst>
                    </a:blip>
                    <a:stretch>
                      <a:fillRect/>
                    </a:stretch>
                  </pic:blipFill>
                  <pic:spPr>
                    <a:xfrm>
                      <a:off x="0" y="0"/>
                      <a:ext cx="1412240" cy="12134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E71C1" w:rsidRPr="00F2132B">
        <w:rPr>
          <w:b/>
          <w:color w:val="auto"/>
          <w:sz w:val="28"/>
          <w:szCs w:val="28"/>
        </w:rPr>
        <w:t>Ogive :</w:t>
      </w:r>
      <w:r w:rsidR="00063723">
        <w:rPr>
          <w:color w:val="auto"/>
          <w:sz w:val="28"/>
          <w:szCs w:val="28"/>
        </w:rPr>
        <w:t xml:space="preserve"> </w:t>
      </w:r>
      <w:r w:rsidR="00E60BF3" w:rsidRPr="00E60BF3">
        <w:rPr>
          <w:i/>
          <w:color w:val="auto"/>
          <w:sz w:val="28"/>
          <w:szCs w:val="28"/>
        </w:rPr>
        <w:t>c’est la forme d’une voûte, arcade dont le contour est déterminé par deux portions d’arcs égaux se coupant à angle curviligne aigu et s’arrêtant en général sur la ligne du centre</w:t>
      </w:r>
    </w:p>
    <w:p w:rsidR="00E60BF3" w:rsidRDefault="00E60BF3" w:rsidP="007E69D9">
      <w:pPr>
        <w:rPr>
          <w:color w:val="auto"/>
          <w:sz w:val="28"/>
          <w:szCs w:val="28"/>
        </w:rPr>
      </w:pPr>
    </w:p>
    <w:p w:rsidR="005E71C1" w:rsidRDefault="005E71C1" w:rsidP="007E69D9">
      <w:pPr>
        <w:rPr>
          <w:i/>
          <w:color w:val="auto"/>
          <w:sz w:val="28"/>
          <w:szCs w:val="28"/>
        </w:rPr>
      </w:pPr>
      <w:r w:rsidRPr="00F2132B">
        <w:rPr>
          <w:b/>
          <w:color w:val="auto"/>
          <w:sz w:val="28"/>
          <w:szCs w:val="28"/>
        </w:rPr>
        <w:t>Bastion :</w:t>
      </w:r>
      <w:r w:rsidR="00063723" w:rsidRPr="00063723">
        <w:t xml:space="preserve"> </w:t>
      </w:r>
      <w:r w:rsidR="00063723">
        <w:rPr>
          <w:i/>
          <w:color w:val="auto"/>
          <w:sz w:val="28"/>
          <w:szCs w:val="28"/>
        </w:rPr>
        <w:t xml:space="preserve">élément </w:t>
      </w:r>
      <w:r w:rsidR="00063723" w:rsidRPr="00063723">
        <w:rPr>
          <w:i/>
          <w:color w:val="auto"/>
          <w:sz w:val="28"/>
          <w:szCs w:val="28"/>
        </w:rPr>
        <w:t>de</w:t>
      </w:r>
      <w:r w:rsidR="00063723">
        <w:rPr>
          <w:i/>
          <w:color w:val="auto"/>
          <w:sz w:val="28"/>
          <w:szCs w:val="28"/>
        </w:rPr>
        <w:t xml:space="preserve"> fortification </w:t>
      </w:r>
      <w:r w:rsidR="00063723" w:rsidRPr="00063723">
        <w:rPr>
          <w:i/>
          <w:color w:val="auto"/>
          <w:sz w:val="28"/>
          <w:szCs w:val="28"/>
        </w:rPr>
        <w:t>qui remplace les tours.</w:t>
      </w:r>
      <w:r w:rsidR="00063723">
        <w:rPr>
          <w:i/>
          <w:color w:val="auto"/>
          <w:sz w:val="28"/>
          <w:szCs w:val="28"/>
        </w:rPr>
        <w:t xml:space="preserve"> Construit généralement sur un talus.</w:t>
      </w:r>
      <w:r w:rsidR="00063723" w:rsidRPr="00063723">
        <w:rPr>
          <w:i/>
          <w:color w:val="auto"/>
          <w:sz w:val="28"/>
          <w:szCs w:val="28"/>
        </w:rPr>
        <w:t xml:space="preserve"> C’est un ouvrage polygonal à deux faces et deux flancs en saillie sur une enceinte.</w:t>
      </w:r>
    </w:p>
    <w:p w:rsidR="00737325" w:rsidRDefault="00737325" w:rsidP="007E69D9">
      <w:pPr>
        <w:rPr>
          <w:i/>
          <w:color w:val="auto"/>
          <w:sz w:val="28"/>
          <w:szCs w:val="28"/>
        </w:rPr>
      </w:pPr>
    </w:p>
    <w:p w:rsidR="00385187" w:rsidRPr="00385187" w:rsidRDefault="00737325" w:rsidP="007E69D9">
      <w:pPr>
        <w:rPr>
          <w:i/>
          <w:color w:val="auto"/>
          <w:sz w:val="28"/>
          <w:szCs w:val="28"/>
        </w:rPr>
      </w:pPr>
      <w:r w:rsidRPr="00F2132B">
        <w:rPr>
          <w:b/>
          <w:color w:val="auto"/>
          <w:sz w:val="28"/>
          <w:szCs w:val="28"/>
        </w:rPr>
        <w:t>Pan :</w:t>
      </w:r>
      <w:r>
        <w:rPr>
          <w:color w:val="auto"/>
          <w:sz w:val="28"/>
          <w:szCs w:val="28"/>
        </w:rPr>
        <w:t xml:space="preserve"> </w:t>
      </w:r>
      <w:r>
        <w:rPr>
          <w:i/>
          <w:color w:val="auto"/>
          <w:sz w:val="28"/>
          <w:szCs w:val="28"/>
        </w:rPr>
        <w:t>p</w:t>
      </w:r>
      <w:r w:rsidRPr="00737325">
        <w:rPr>
          <w:i/>
          <w:color w:val="auto"/>
          <w:sz w:val="28"/>
          <w:szCs w:val="28"/>
        </w:rPr>
        <w:t>artie de mur, face d'un ouvrage de maçonnerie ou de charpente</w:t>
      </w:r>
    </w:p>
    <w:p w:rsidR="00737325" w:rsidRDefault="00737325" w:rsidP="007E69D9">
      <w:pPr>
        <w:rPr>
          <w:i/>
          <w:color w:val="auto"/>
          <w:sz w:val="28"/>
          <w:szCs w:val="28"/>
        </w:rPr>
      </w:pPr>
      <w:r w:rsidRPr="00F2132B">
        <w:rPr>
          <w:b/>
          <w:color w:val="auto"/>
          <w:sz w:val="28"/>
          <w:szCs w:val="28"/>
        </w:rPr>
        <w:t>Assaillant :</w:t>
      </w:r>
      <w:r>
        <w:rPr>
          <w:color w:val="auto"/>
          <w:sz w:val="28"/>
          <w:szCs w:val="28"/>
        </w:rPr>
        <w:t xml:space="preserve"> </w:t>
      </w:r>
      <w:r w:rsidRPr="00737325">
        <w:rPr>
          <w:i/>
          <w:color w:val="auto"/>
          <w:sz w:val="28"/>
          <w:szCs w:val="28"/>
        </w:rPr>
        <w:t>personne ou groupe qui attaque</w:t>
      </w:r>
    </w:p>
    <w:p w:rsidR="00385187" w:rsidRDefault="00385187" w:rsidP="007E69D9">
      <w:pPr>
        <w:rPr>
          <w:color w:val="auto"/>
          <w:sz w:val="28"/>
          <w:szCs w:val="28"/>
        </w:rPr>
      </w:pPr>
      <w:r>
        <w:rPr>
          <w:b/>
          <w:noProof/>
          <w:color w:val="auto"/>
          <w:sz w:val="28"/>
          <w:szCs w:val="28"/>
          <w:lang w:val="fr-BE" w:eastAsia="fr-BE"/>
        </w:rPr>
        <w:drawing>
          <wp:anchor distT="0" distB="0" distL="114300" distR="114300" simplePos="0" relativeHeight="251665408" behindDoc="1" locked="0" layoutInCell="1" allowOverlap="1" wp14:anchorId="1533ADD7" wp14:editId="7AA0CD6B">
            <wp:simplePos x="0" y="0"/>
            <wp:positionH relativeFrom="margin">
              <wp:posOffset>4978392</wp:posOffset>
            </wp:positionH>
            <wp:positionV relativeFrom="paragraph">
              <wp:posOffset>175145</wp:posOffset>
            </wp:positionV>
            <wp:extent cx="1270000" cy="952500"/>
            <wp:effectExtent l="0" t="0" r="635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ellon-calcaire-dyonne.jpg"/>
                    <pic:cNvPicPr/>
                  </pic:nvPicPr>
                  <pic:blipFill>
                    <a:blip r:embed="rId13">
                      <a:extLst>
                        <a:ext uri="{28A0092B-C50C-407E-A947-70E740481C1C}">
                          <a14:useLocalDpi xmlns:a14="http://schemas.microsoft.com/office/drawing/2010/main" val="0"/>
                        </a:ext>
                      </a:extLst>
                    </a:blip>
                    <a:stretch>
                      <a:fillRect/>
                    </a:stretch>
                  </pic:blipFill>
                  <pic:spPr>
                    <a:xfrm>
                      <a:off x="0" y="0"/>
                      <a:ext cx="1270000" cy="952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85187" w:rsidRPr="00385187" w:rsidRDefault="00737325" w:rsidP="007E69D9">
      <w:pPr>
        <w:rPr>
          <w:i/>
          <w:color w:val="auto"/>
          <w:sz w:val="28"/>
          <w:szCs w:val="28"/>
        </w:rPr>
      </w:pPr>
      <w:r w:rsidRPr="00F2132B">
        <w:rPr>
          <w:b/>
          <w:color w:val="auto"/>
          <w:sz w:val="28"/>
          <w:szCs w:val="28"/>
        </w:rPr>
        <w:t>Moellons calcaires :</w:t>
      </w:r>
      <w:r>
        <w:rPr>
          <w:color w:val="auto"/>
          <w:sz w:val="28"/>
          <w:szCs w:val="28"/>
        </w:rPr>
        <w:t xml:space="preserve"> </w:t>
      </w:r>
      <w:r>
        <w:rPr>
          <w:i/>
          <w:color w:val="auto"/>
          <w:sz w:val="28"/>
          <w:szCs w:val="28"/>
        </w:rPr>
        <w:t>p</w:t>
      </w:r>
      <w:r w:rsidRPr="00737325">
        <w:rPr>
          <w:i/>
          <w:color w:val="auto"/>
          <w:sz w:val="28"/>
          <w:szCs w:val="28"/>
        </w:rPr>
        <w:t>ierre de petite dimension grossièrement taillée, utilisée pour les construction</w:t>
      </w:r>
      <w:r w:rsidR="00F2132B">
        <w:rPr>
          <w:i/>
          <w:color w:val="auto"/>
          <w:sz w:val="28"/>
          <w:szCs w:val="28"/>
        </w:rPr>
        <w:t>s, principalement pour les murs</w:t>
      </w:r>
    </w:p>
    <w:p w:rsidR="00737325" w:rsidRDefault="00385187" w:rsidP="00737325">
      <w:pPr>
        <w:rPr>
          <w:i/>
          <w:color w:val="auto"/>
          <w:sz w:val="28"/>
          <w:szCs w:val="28"/>
        </w:rPr>
      </w:pPr>
      <w:r>
        <w:rPr>
          <w:b/>
          <w:noProof/>
          <w:color w:val="auto"/>
          <w:sz w:val="28"/>
          <w:szCs w:val="28"/>
          <w:lang w:val="fr-BE" w:eastAsia="fr-BE"/>
        </w:rPr>
        <w:drawing>
          <wp:anchor distT="0" distB="0" distL="114300" distR="114300" simplePos="0" relativeHeight="251666432" behindDoc="1" locked="0" layoutInCell="1" allowOverlap="1" wp14:anchorId="7997F132" wp14:editId="550D1242">
            <wp:simplePos x="0" y="0"/>
            <wp:positionH relativeFrom="rightMargin">
              <wp:posOffset>-1079492</wp:posOffset>
            </wp:positionH>
            <wp:positionV relativeFrom="paragraph">
              <wp:posOffset>267409</wp:posOffset>
            </wp:positionV>
            <wp:extent cx="973455" cy="129857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ch.jpg"/>
                    <pic:cNvPicPr/>
                  </pic:nvPicPr>
                  <pic:blipFill>
                    <a:blip r:embed="rId14">
                      <a:extLst>
                        <a:ext uri="{28A0092B-C50C-407E-A947-70E740481C1C}">
                          <a14:useLocalDpi xmlns:a14="http://schemas.microsoft.com/office/drawing/2010/main" val="0"/>
                        </a:ext>
                      </a:extLst>
                    </a:blip>
                    <a:stretch>
                      <a:fillRect/>
                    </a:stretch>
                  </pic:blipFill>
                  <pic:spPr>
                    <a:xfrm>
                      <a:off x="0" y="0"/>
                      <a:ext cx="973455" cy="1298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37325" w:rsidRPr="00F2132B">
        <w:rPr>
          <w:b/>
          <w:color w:val="auto"/>
          <w:sz w:val="28"/>
          <w:szCs w:val="28"/>
        </w:rPr>
        <w:t>Courtine :</w:t>
      </w:r>
      <w:r w:rsidR="00737325">
        <w:rPr>
          <w:color w:val="auto"/>
          <w:sz w:val="28"/>
          <w:szCs w:val="28"/>
        </w:rPr>
        <w:t xml:space="preserve"> </w:t>
      </w:r>
      <w:r w:rsidR="00737325" w:rsidRPr="002400AC">
        <w:rPr>
          <w:i/>
          <w:color w:val="auto"/>
          <w:sz w:val="28"/>
          <w:szCs w:val="28"/>
        </w:rPr>
        <w:t>Mur reliant les bastions d'un château-fort</w:t>
      </w:r>
    </w:p>
    <w:p w:rsidR="00385187" w:rsidRDefault="00385187" w:rsidP="00737325">
      <w:pPr>
        <w:rPr>
          <w:i/>
          <w:color w:val="auto"/>
          <w:sz w:val="28"/>
          <w:szCs w:val="28"/>
        </w:rPr>
      </w:pPr>
    </w:p>
    <w:p w:rsidR="00737325" w:rsidRDefault="00737325" w:rsidP="00737325">
      <w:pPr>
        <w:rPr>
          <w:i/>
          <w:color w:val="auto"/>
          <w:sz w:val="28"/>
          <w:szCs w:val="28"/>
        </w:rPr>
      </w:pPr>
      <w:r w:rsidRPr="00F2132B">
        <w:rPr>
          <w:b/>
          <w:color w:val="auto"/>
          <w:sz w:val="28"/>
          <w:szCs w:val="28"/>
        </w:rPr>
        <w:t>Archère :</w:t>
      </w:r>
      <w:r w:rsidR="00F2132B">
        <w:rPr>
          <w:color w:val="auto"/>
          <w:sz w:val="28"/>
          <w:szCs w:val="28"/>
        </w:rPr>
        <w:t xml:space="preserve"> </w:t>
      </w:r>
      <w:r w:rsidR="00F2132B" w:rsidRPr="00F2132B">
        <w:rPr>
          <w:i/>
          <w:color w:val="auto"/>
          <w:sz w:val="28"/>
          <w:szCs w:val="28"/>
        </w:rPr>
        <w:t>sorte de meurtrière, de petit orifice dans une muraille, afin de tirer à l'arc ou l'arbalète</w:t>
      </w:r>
    </w:p>
    <w:p w:rsidR="00385187" w:rsidRPr="00737325" w:rsidRDefault="00385187" w:rsidP="00737325">
      <w:pPr>
        <w:rPr>
          <w:color w:val="auto"/>
          <w:sz w:val="28"/>
          <w:szCs w:val="28"/>
        </w:rPr>
      </w:pPr>
    </w:p>
    <w:p w:rsidR="00385187" w:rsidRPr="00385187" w:rsidRDefault="00737325" w:rsidP="00737325">
      <w:pPr>
        <w:rPr>
          <w:i/>
          <w:color w:val="auto"/>
          <w:sz w:val="28"/>
          <w:szCs w:val="28"/>
        </w:rPr>
      </w:pPr>
      <w:r w:rsidRPr="00F2132B">
        <w:rPr>
          <w:b/>
          <w:color w:val="auto"/>
          <w:sz w:val="28"/>
          <w:szCs w:val="28"/>
        </w:rPr>
        <w:t>Calotte </w:t>
      </w:r>
      <w:r w:rsidRPr="00F2132B">
        <w:rPr>
          <w:b/>
          <w:i/>
          <w:color w:val="auto"/>
          <w:sz w:val="28"/>
          <w:szCs w:val="28"/>
        </w:rPr>
        <w:t>:</w:t>
      </w:r>
      <w:r w:rsidRPr="00F2132B">
        <w:rPr>
          <w:i/>
          <w:color w:val="auto"/>
          <w:sz w:val="28"/>
          <w:szCs w:val="28"/>
        </w:rPr>
        <w:t xml:space="preserve"> </w:t>
      </w:r>
      <w:r w:rsidR="00F2132B" w:rsidRPr="00F2132B">
        <w:rPr>
          <w:i/>
          <w:color w:val="auto"/>
          <w:sz w:val="28"/>
          <w:szCs w:val="28"/>
        </w:rPr>
        <w:t>petite voûte sphéri</w:t>
      </w:r>
      <w:r w:rsidR="00F2132B">
        <w:rPr>
          <w:i/>
          <w:color w:val="auto"/>
          <w:sz w:val="28"/>
          <w:szCs w:val="28"/>
        </w:rPr>
        <w:t>que peu élevée</w:t>
      </w:r>
    </w:p>
    <w:p w:rsidR="005E71C1" w:rsidRPr="00F2132B" w:rsidRDefault="00385187" w:rsidP="00737325">
      <w:pPr>
        <w:rPr>
          <w:b/>
          <w:color w:val="auto"/>
          <w:sz w:val="28"/>
          <w:szCs w:val="28"/>
        </w:rPr>
      </w:pPr>
      <w:r>
        <w:rPr>
          <w:b/>
          <w:noProof/>
          <w:color w:val="auto"/>
          <w:sz w:val="28"/>
          <w:szCs w:val="28"/>
          <w:lang w:val="fr-BE" w:eastAsia="fr-BE"/>
        </w:rPr>
        <w:drawing>
          <wp:anchor distT="0" distB="0" distL="114300" distR="114300" simplePos="0" relativeHeight="251664384" behindDoc="1" locked="0" layoutInCell="1" allowOverlap="1" wp14:anchorId="7D111D1C" wp14:editId="1496AFEA">
            <wp:simplePos x="0" y="0"/>
            <wp:positionH relativeFrom="margin">
              <wp:posOffset>3780205</wp:posOffset>
            </wp:positionH>
            <wp:positionV relativeFrom="paragraph">
              <wp:posOffset>186558</wp:posOffset>
            </wp:positionV>
            <wp:extent cx="1238827" cy="929120"/>
            <wp:effectExtent l="0" t="0" r="0" b="44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ive.jpg"/>
                    <pic:cNvPicPr/>
                  </pic:nvPicPr>
                  <pic:blipFill>
                    <a:blip r:embed="rId15">
                      <a:extLst>
                        <a:ext uri="{28A0092B-C50C-407E-A947-70E740481C1C}">
                          <a14:useLocalDpi xmlns:a14="http://schemas.microsoft.com/office/drawing/2010/main" val="0"/>
                        </a:ext>
                      </a:extLst>
                    </a:blip>
                    <a:stretch>
                      <a:fillRect/>
                    </a:stretch>
                  </pic:blipFill>
                  <pic:spPr>
                    <a:xfrm>
                      <a:off x="0" y="0"/>
                      <a:ext cx="1238827" cy="929120"/>
                    </a:xfrm>
                    <a:prstGeom prst="rect">
                      <a:avLst/>
                    </a:prstGeom>
                  </pic:spPr>
                </pic:pic>
              </a:graphicData>
            </a:graphic>
            <wp14:sizeRelH relativeFrom="page">
              <wp14:pctWidth>0</wp14:pctWidth>
            </wp14:sizeRelH>
            <wp14:sizeRelV relativeFrom="page">
              <wp14:pctHeight>0</wp14:pctHeight>
            </wp14:sizeRelV>
          </wp:anchor>
        </w:drawing>
      </w:r>
      <w:r w:rsidR="00737325" w:rsidRPr="00F2132B">
        <w:rPr>
          <w:b/>
          <w:color w:val="auto"/>
          <w:sz w:val="28"/>
          <w:szCs w:val="28"/>
        </w:rPr>
        <w:t>J</w:t>
      </w:r>
      <w:r w:rsidR="00737325" w:rsidRPr="00F2132B">
        <w:rPr>
          <w:b/>
          <w:color w:val="auto"/>
          <w:sz w:val="28"/>
          <w:szCs w:val="28"/>
        </w:rPr>
        <w:t>oueurs de glaive</w:t>
      </w:r>
      <w:r w:rsidR="00737325" w:rsidRPr="00F2132B">
        <w:rPr>
          <w:b/>
          <w:color w:val="auto"/>
          <w:sz w:val="28"/>
          <w:szCs w:val="28"/>
        </w:rPr>
        <w:t> :</w:t>
      </w:r>
      <w:r w:rsidR="00F2132B">
        <w:rPr>
          <w:b/>
          <w:color w:val="auto"/>
          <w:sz w:val="28"/>
          <w:szCs w:val="28"/>
        </w:rPr>
        <w:t xml:space="preserve"> </w:t>
      </w:r>
      <w:r w:rsidR="003D1331" w:rsidRPr="003D1331">
        <w:rPr>
          <w:i/>
          <w:color w:val="auto"/>
          <w:sz w:val="28"/>
          <w:szCs w:val="28"/>
        </w:rPr>
        <w:t>épée courte</w:t>
      </w:r>
      <w:r>
        <w:rPr>
          <w:i/>
          <w:color w:val="auto"/>
          <w:sz w:val="28"/>
          <w:szCs w:val="28"/>
        </w:rPr>
        <w:t xml:space="preserve"> et</w:t>
      </w:r>
      <w:bookmarkStart w:id="0" w:name="_GoBack"/>
      <w:bookmarkEnd w:id="0"/>
      <w:r w:rsidR="003D1331" w:rsidRPr="003D1331">
        <w:rPr>
          <w:i/>
          <w:color w:val="auto"/>
          <w:sz w:val="28"/>
          <w:szCs w:val="28"/>
        </w:rPr>
        <w:t xml:space="preserve"> tranchant</w:t>
      </w:r>
      <w:r>
        <w:rPr>
          <w:i/>
          <w:color w:val="auto"/>
          <w:sz w:val="28"/>
          <w:szCs w:val="28"/>
        </w:rPr>
        <w:t>e</w:t>
      </w:r>
    </w:p>
    <w:p w:rsidR="002400AC" w:rsidRPr="002400AC" w:rsidRDefault="002400AC" w:rsidP="007E69D9">
      <w:pPr>
        <w:rPr>
          <w:color w:val="auto"/>
          <w:sz w:val="28"/>
          <w:szCs w:val="28"/>
        </w:rPr>
      </w:pPr>
    </w:p>
    <w:sectPr w:rsidR="002400AC" w:rsidRPr="002400AC" w:rsidSect="00F760CF">
      <w:footerReference w:type="default" r:id="rId16"/>
      <w:pgSz w:w="12240" w:h="15840" w:code="1"/>
      <w:pgMar w:top="1836" w:right="1751" w:bottom="1440" w:left="175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47C" w:rsidRDefault="00E9147C">
      <w:pPr>
        <w:spacing w:before="0" w:after="0"/>
      </w:pPr>
      <w:r>
        <w:separator/>
      </w:r>
    </w:p>
  </w:endnote>
  <w:endnote w:type="continuationSeparator" w:id="0">
    <w:p w:rsidR="00E9147C" w:rsidRDefault="00E914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BF3" w:rsidRDefault="00E60BF3">
    <w:pPr>
      <w:pStyle w:val="Pieddepage"/>
    </w:pPr>
    <w:r>
      <w:t xml:space="preserve">Page </w:t>
    </w:r>
    <w:r>
      <w:fldChar w:fldCharType="begin"/>
    </w:r>
    <w:r>
      <w:instrText>PAGE  \* Arabic  \* MERGEFORMAT</w:instrText>
    </w:r>
    <w:r>
      <w:fldChar w:fldCharType="separate"/>
    </w:r>
    <w:r w:rsidR="00385187">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47C" w:rsidRDefault="00E9147C">
      <w:pPr>
        <w:spacing w:before="0" w:after="0"/>
      </w:pPr>
      <w:r>
        <w:separator/>
      </w:r>
    </w:p>
  </w:footnote>
  <w:footnote w:type="continuationSeparator" w:id="0">
    <w:p w:rsidR="00E9147C" w:rsidRDefault="00E9147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B87E3E76"/>
    <w:lvl w:ilvl="0">
      <w:start w:val="1"/>
      <w:numFmt w:val="decimal"/>
      <w:pStyle w:val="Listenumros"/>
      <w:lvlText w:val="%1."/>
      <w:lvlJc w:val="left"/>
      <w:pPr>
        <w:tabs>
          <w:tab w:val="num" w:pos="360"/>
        </w:tabs>
        <w:ind w:left="360" w:hanging="360"/>
      </w:pPr>
    </w:lvl>
  </w:abstractNum>
  <w:abstractNum w:abstractNumId="1">
    <w:nsid w:val="FFFFFF89"/>
    <w:multiLevelType w:val="singleLevel"/>
    <w:tmpl w:val="1206D1A0"/>
    <w:lvl w:ilvl="0">
      <w:start w:val="1"/>
      <w:numFmt w:val="bullet"/>
      <w:pStyle w:val="Listepuces"/>
      <w:lvlText w:val="−"/>
      <w:lvlJc w:val="left"/>
      <w:pPr>
        <w:ind w:left="720" w:hanging="360"/>
      </w:pPr>
      <w:rPr>
        <w:rFonts w:ascii="Century Gothic" w:hAnsi="Century Gothic" w:hint="default"/>
        <w:color w:val="0D0D0D" w:themeColor="text1" w:themeTint="F2"/>
      </w:rPr>
    </w:lvl>
  </w:abstractNum>
  <w:abstractNum w:abstractNumId="2">
    <w:nsid w:val="0A5D3008"/>
    <w:multiLevelType w:val="hybridMultilevel"/>
    <w:tmpl w:val="711A5AE8"/>
    <w:lvl w:ilvl="0" w:tplc="541C5078">
      <w:start w:val="6"/>
      <w:numFmt w:val="bullet"/>
      <w:lvlText w:val="-"/>
      <w:lvlJc w:val="left"/>
      <w:pPr>
        <w:ind w:left="720" w:hanging="360"/>
      </w:pPr>
      <w:rPr>
        <w:rFonts w:ascii="Constantia" w:eastAsiaTheme="minorHAnsi" w:hAnsi="Constanti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E1607F8"/>
    <w:multiLevelType w:val="hybridMultilevel"/>
    <w:tmpl w:val="BA90D26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25C4288"/>
    <w:multiLevelType w:val="hybridMultilevel"/>
    <w:tmpl w:val="454CD3C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6AC54A35"/>
    <w:multiLevelType w:val="hybridMultilevel"/>
    <w:tmpl w:val="2C66A00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num>
  <w:num w:numId="5">
    <w:abstractNumId w:val="1"/>
  </w:num>
  <w:num w:numId="6">
    <w:abstractNumId w:val="0"/>
  </w:num>
  <w:num w:numId="7">
    <w:abstractNumId w:val="2"/>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20"/>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B2"/>
    <w:rsid w:val="00026474"/>
    <w:rsid w:val="00031D80"/>
    <w:rsid w:val="00063723"/>
    <w:rsid w:val="000D3C0C"/>
    <w:rsid w:val="00132700"/>
    <w:rsid w:val="0014675A"/>
    <w:rsid w:val="00174FD9"/>
    <w:rsid w:val="00176B25"/>
    <w:rsid w:val="00193618"/>
    <w:rsid w:val="00195B60"/>
    <w:rsid w:val="00197F05"/>
    <w:rsid w:val="001A5FAA"/>
    <w:rsid w:val="00236CA7"/>
    <w:rsid w:val="002400AC"/>
    <w:rsid w:val="00243D1D"/>
    <w:rsid w:val="002462A1"/>
    <w:rsid w:val="00264F44"/>
    <w:rsid w:val="00281845"/>
    <w:rsid w:val="00297AC7"/>
    <w:rsid w:val="002C3B48"/>
    <w:rsid w:val="002D374E"/>
    <w:rsid w:val="002E13B1"/>
    <w:rsid w:val="002E1DF7"/>
    <w:rsid w:val="002F0C35"/>
    <w:rsid w:val="00341219"/>
    <w:rsid w:val="00354EC9"/>
    <w:rsid w:val="00365FD3"/>
    <w:rsid w:val="00376299"/>
    <w:rsid w:val="00385187"/>
    <w:rsid w:val="003A3A45"/>
    <w:rsid w:val="003B2990"/>
    <w:rsid w:val="003D0EFC"/>
    <w:rsid w:val="003D1331"/>
    <w:rsid w:val="00406EBD"/>
    <w:rsid w:val="00425B2C"/>
    <w:rsid w:val="00432419"/>
    <w:rsid w:val="00467A74"/>
    <w:rsid w:val="004A27DC"/>
    <w:rsid w:val="004C1F58"/>
    <w:rsid w:val="00544BDF"/>
    <w:rsid w:val="00560B70"/>
    <w:rsid w:val="00571A64"/>
    <w:rsid w:val="005B01DF"/>
    <w:rsid w:val="005E4C3F"/>
    <w:rsid w:val="005E71C1"/>
    <w:rsid w:val="005F3502"/>
    <w:rsid w:val="00634098"/>
    <w:rsid w:val="006577C2"/>
    <w:rsid w:val="00660C27"/>
    <w:rsid w:val="006B011A"/>
    <w:rsid w:val="006F41F9"/>
    <w:rsid w:val="006F7BD9"/>
    <w:rsid w:val="00701C0F"/>
    <w:rsid w:val="0070632D"/>
    <w:rsid w:val="0072603E"/>
    <w:rsid w:val="00737325"/>
    <w:rsid w:val="007B2655"/>
    <w:rsid w:val="007E69D9"/>
    <w:rsid w:val="007F18BA"/>
    <w:rsid w:val="00831634"/>
    <w:rsid w:val="0085636B"/>
    <w:rsid w:val="00964DCC"/>
    <w:rsid w:val="009738CD"/>
    <w:rsid w:val="009873BC"/>
    <w:rsid w:val="009B3A0D"/>
    <w:rsid w:val="009B6118"/>
    <w:rsid w:val="009F429A"/>
    <w:rsid w:val="00A02784"/>
    <w:rsid w:val="00A3764B"/>
    <w:rsid w:val="00AA7E26"/>
    <w:rsid w:val="00AD6663"/>
    <w:rsid w:val="00AE71FE"/>
    <w:rsid w:val="00AF146E"/>
    <w:rsid w:val="00B07F32"/>
    <w:rsid w:val="00B23C16"/>
    <w:rsid w:val="00C1751A"/>
    <w:rsid w:val="00C524CD"/>
    <w:rsid w:val="00C676BD"/>
    <w:rsid w:val="00C86826"/>
    <w:rsid w:val="00C96254"/>
    <w:rsid w:val="00CB4202"/>
    <w:rsid w:val="00CB483C"/>
    <w:rsid w:val="00CE1661"/>
    <w:rsid w:val="00CE33B2"/>
    <w:rsid w:val="00D5628D"/>
    <w:rsid w:val="00D633CA"/>
    <w:rsid w:val="00D735E4"/>
    <w:rsid w:val="00DA1F9E"/>
    <w:rsid w:val="00DC178A"/>
    <w:rsid w:val="00E0082C"/>
    <w:rsid w:val="00E15E6C"/>
    <w:rsid w:val="00E557BE"/>
    <w:rsid w:val="00E60BF3"/>
    <w:rsid w:val="00E9147C"/>
    <w:rsid w:val="00E92B44"/>
    <w:rsid w:val="00EB3FC6"/>
    <w:rsid w:val="00F2132B"/>
    <w:rsid w:val="00F307EB"/>
    <w:rsid w:val="00F703F0"/>
    <w:rsid w:val="00F760CF"/>
    <w:rsid w:val="00FA35DE"/>
    <w:rsid w:val="00FB69DD"/>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549D29B-0834-452A-8E10-8695F1560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fr-FR" w:eastAsia="fr-FR"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A64"/>
    <w:pPr>
      <w:spacing w:after="120" w:line="240" w:lineRule="auto"/>
    </w:pPr>
  </w:style>
  <w:style w:type="paragraph" w:styleId="Titre1">
    <w:name w:val="heading 1"/>
    <w:basedOn w:val="Normal"/>
    <w:next w:val="Normal"/>
    <w:link w:val="Titre1Car"/>
    <w:uiPriority w:val="9"/>
    <w:qFormat/>
    <w:rsid w:val="00571A64"/>
    <w:pPr>
      <w:keepNext/>
      <w:keepLines/>
      <w:spacing w:before="360" w:after="60"/>
      <w:outlineLvl w:val="0"/>
    </w:pPr>
    <w:rPr>
      <w:rFonts w:asciiTheme="majorHAnsi" w:eastAsiaTheme="majorEastAsia" w:hAnsiTheme="majorHAnsi" w:cstheme="majorBidi"/>
      <w:color w:val="00A0B8" w:themeColor="accent1"/>
      <w:sz w:val="30"/>
    </w:rPr>
  </w:style>
  <w:style w:type="paragraph" w:styleId="Titre2">
    <w:name w:val="heading 2"/>
    <w:basedOn w:val="Normal"/>
    <w:next w:val="Normal"/>
    <w:link w:val="Titre2C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Titre3">
    <w:name w:val="heading 3"/>
    <w:basedOn w:val="Normal"/>
    <w:next w:val="Normal"/>
    <w:link w:val="Titre3C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Titre4">
    <w:name w:val="heading 4"/>
    <w:basedOn w:val="Normal"/>
    <w:next w:val="Normal"/>
    <w:link w:val="Titre4C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Titre5">
    <w:name w:val="heading 5"/>
    <w:basedOn w:val="Normal"/>
    <w:next w:val="Normal"/>
    <w:link w:val="Titre5C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Titre6">
    <w:name w:val="heading 6"/>
    <w:basedOn w:val="Normal"/>
    <w:next w:val="Normal"/>
    <w:link w:val="Titre6C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Ombrageclair">
    <w:name w:val="Light Shading"/>
    <w:basedOn w:val="Tableau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ordonnes">
    <w:name w:val="Coordonnées"/>
    <w:basedOn w:val="Normal"/>
    <w:uiPriority w:val="99"/>
    <w:qFormat/>
    <w:pPr>
      <w:spacing w:before="0" w:after="0"/>
      <w:jc w:val="center"/>
    </w:pPr>
  </w:style>
  <w:style w:type="character" w:customStyle="1" w:styleId="Titre1Car">
    <w:name w:val="Titre 1 Car"/>
    <w:basedOn w:val="Policepardfaut"/>
    <w:link w:val="Titre1"/>
    <w:uiPriority w:val="9"/>
    <w:rsid w:val="00571A64"/>
    <w:rPr>
      <w:rFonts w:asciiTheme="majorHAnsi" w:eastAsiaTheme="majorEastAsia" w:hAnsiTheme="majorHAnsi" w:cstheme="majorBidi"/>
      <w:color w:val="00A0B8" w:themeColor="accent1"/>
      <w:sz w:val="30"/>
    </w:rPr>
  </w:style>
  <w:style w:type="character" w:customStyle="1" w:styleId="Titre2Car">
    <w:name w:val="Titre 2 Car"/>
    <w:basedOn w:val="Policepardfaut"/>
    <w:link w:val="Titre2"/>
    <w:uiPriority w:val="1"/>
    <w:rPr>
      <w:rFonts w:asciiTheme="majorHAnsi" w:eastAsiaTheme="majorEastAsia" w:hAnsiTheme="majorHAnsi" w:cstheme="majorBidi"/>
      <w:caps/>
      <w:color w:val="00A0B8" w:themeColor="accent1"/>
      <w:sz w:val="22"/>
    </w:rPr>
  </w:style>
  <w:style w:type="character" w:customStyle="1" w:styleId="Titre3Car">
    <w:name w:val="Titre 3 Car"/>
    <w:basedOn w:val="Policepardfaut"/>
    <w:link w:val="Titre3"/>
    <w:uiPriority w:val="1"/>
    <w:rPr>
      <w:rFonts w:asciiTheme="majorHAnsi" w:eastAsiaTheme="majorEastAsia" w:hAnsiTheme="majorHAnsi" w:cstheme="majorBidi"/>
      <w:color w:val="00A0B8" w:themeColor="accent1"/>
      <w:sz w:val="22"/>
    </w:rPr>
  </w:style>
  <w:style w:type="character" w:customStyle="1" w:styleId="Titre4Car">
    <w:name w:val="Titre 4 Car"/>
    <w:basedOn w:val="Policepardfaut"/>
    <w:link w:val="Titre4"/>
    <w:uiPriority w:val="9"/>
    <w:semiHidden/>
    <w:rPr>
      <w:rFonts w:asciiTheme="majorHAnsi" w:eastAsiaTheme="majorEastAsia" w:hAnsiTheme="majorHAnsi" w:cstheme="majorBidi"/>
      <w:i/>
      <w:iCs/>
      <w:color w:val="00A0B8" w:themeColor="accent1"/>
    </w:rPr>
  </w:style>
  <w:style w:type="character" w:customStyle="1" w:styleId="Titre5Car">
    <w:name w:val="Titre 5 Car"/>
    <w:basedOn w:val="Policepardfaut"/>
    <w:link w:val="Titre5"/>
    <w:uiPriority w:val="9"/>
    <w:semiHidden/>
    <w:rPr>
      <w:rFonts w:asciiTheme="majorHAnsi" w:eastAsiaTheme="majorEastAsia" w:hAnsiTheme="majorHAnsi" w:cstheme="majorBidi"/>
      <w:color w:val="00505C"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i/>
      <w:iCs/>
      <w:color w:val="004F5B" w:themeColor="accent1" w:themeShade="7F"/>
    </w:rPr>
  </w:style>
  <w:style w:type="paragraph" w:styleId="Lgende">
    <w:name w:val="caption"/>
    <w:basedOn w:val="Normal"/>
    <w:next w:val="Normal"/>
    <w:uiPriority w:val="10"/>
    <w:unhideWhenUsed/>
    <w:qFormat/>
    <w:pPr>
      <w:spacing w:before="200"/>
    </w:pPr>
    <w:rPr>
      <w:i/>
      <w:iCs/>
    </w:rPr>
  </w:style>
  <w:style w:type="paragraph" w:styleId="Listepuces">
    <w:name w:val="List Bullet"/>
    <w:basedOn w:val="Normal"/>
    <w:uiPriority w:val="1"/>
    <w:unhideWhenUsed/>
    <w:qFormat/>
    <w:pPr>
      <w:numPr>
        <w:numId w:val="5"/>
      </w:numPr>
    </w:pPr>
  </w:style>
  <w:style w:type="paragraph" w:styleId="Listenumros">
    <w:name w:val="List Number"/>
    <w:basedOn w:val="Normal"/>
    <w:uiPriority w:val="1"/>
    <w:unhideWhenUsed/>
    <w:qFormat/>
    <w:pPr>
      <w:numPr>
        <w:numId w:val="6"/>
      </w:numPr>
      <w:contextualSpacing/>
    </w:pPr>
  </w:style>
  <w:style w:type="paragraph" w:styleId="Titre">
    <w:name w:val="Title"/>
    <w:basedOn w:val="Normal"/>
    <w:next w:val="Normal"/>
    <w:link w:val="TitreCar"/>
    <w:uiPriority w:val="10"/>
    <w:unhideWhenUsed/>
    <w:qFormat/>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reCar">
    <w:name w:val="Titre Car"/>
    <w:basedOn w:val="Policepardfaut"/>
    <w:link w:val="Titre"/>
    <w:uiPriority w:val="10"/>
    <w:rPr>
      <w:rFonts w:asciiTheme="majorHAnsi" w:eastAsiaTheme="majorEastAsia" w:hAnsiTheme="majorHAnsi" w:cstheme="majorBidi"/>
      <w:color w:val="007789" w:themeColor="accent1" w:themeShade="BF"/>
      <w:kern w:val="28"/>
      <w:sz w:val="60"/>
    </w:rPr>
  </w:style>
  <w:style w:type="paragraph" w:styleId="Sous-titre">
    <w:name w:val="Subtitle"/>
    <w:basedOn w:val="Normal"/>
    <w:next w:val="Normal"/>
    <w:link w:val="Sous-titreC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ous-titreCar">
    <w:name w:val="Sous-titre Car"/>
    <w:basedOn w:val="Policepardfaut"/>
    <w:link w:val="Sous-titre"/>
    <w:uiPriority w:val="11"/>
    <w:rPr>
      <w:rFonts w:asciiTheme="majorHAnsi" w:eastAsiaTheme="majorEastAsia" w:hAnsiTheme="majorHAnsi" w:cstheme="majorBidi"/>
      <w:caps/>
      <w:sz w:val="26"/>
    </w:rPr>
  </w:style>
  <w:style w:type="character" w:styleId="Accentuation">
    <w:name w:val="Emphasis"/>
    <w:basedOn w:val="Policepardfaut"/>
    <w:uiPriority w:val="10"/>
    <w:unhideWhenUsed/>
    <w:qFormat/>
    <w:rPr>
      <w:i w:val="0"/>
      <w:iCs w:val="0"/>
      <w:color w:val="007789" w:themeColor="accent1" w:themeShade="BF"/>
    </w:rPr>
  </w:style>
  <w:style w:type="paragraph" w:styleId="Sansinterligne">
    <w:name w:val="No Spacing"/>
    <w:link w:val="SansinterligneCar"/>
    <w:uiPriority w:val="1"/>
    <w:unhideWhenUsed/>
    <w:qFormat/>
    <w:pPr>
      <w:spacing w:before="0" w:after="0" w:line="240" w:lineRule="auto"/>
    </w:pPr>
    <w:rPr>
      <w:color w:val="auto"/>
    </w:rPr>
  </w:style>
  <w:style w:type="character" w:customStyle="1" w:styleId="SansinterligneCar">
    <w:name w:val="Sans interligne Car"/>
    <w:basedOn w:val="Policepardfaut"/>
    <w:link w:val="Sansinterligne"/>
    <w:uiPriority w:val="1"/>
    <w:rPr>
      <w:rFonts w:asciiTheme="minorHAnsi" w:eastAsiaTheme="minorEastAsia" w:hAnsiTheme="minorHAnsi" w:cstheme="minorBidi"/>
      <w:color w:val="auto"/>
    </w:rPr>
  </w:style>
  <w:style w:type="paragraph" w:styleId="Citation">
    <w:name w:val="Quote"/>
    <w:basedOn w:val="Normal"/>
    <w:next w:val="Normal"/>
    <w:link w:val="CitationC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CitationCar">
    <w:name w:val="Citation Car"/>
    <w:basedOn w:val="Policepardfaut"/>
    <w:link w:val="Citation"/>
    <w:uiPriority w:val="10"/>
    <w:rPr>
      <w:i/>
      <w:iCs/>
      <w:color w:val="00A0B8" w:themeColor="accent1"/>
      <w:sz w:val="26"/>
      <w14:textFill>
        <w14:solidFill>
          <w14:schemeClr w14:val="accent1">
            <w14:alpha w14:val="30000"/>
          </w14:schemeClr>
        </w14:solidFill>
      </w14:textFill>
    </w:rPr>
  </w:style>
  <w:style w:type="paragraph" w:styleId="En-ttedetabledesmatires">
    <w:name w:val="TOC Heading"/>
    <w:basedOn w:val="Titre1"/>
    <w:next w:val="Normal"/>
    <w:uiPriority w:val="39"/>
    <w:unhideWhenUsed/>
    <w:qFormat/>
    <w:pPr>
      <w:spacing w:before="0"/>
      <w:outlineLvl w:val="9"/>
    </w:pPr>
  </w:style>
  <w:style w:type="paragraph" w:styleId="Pieddepage">
    <w:name w:val="footer"/>
    <w:basedOn w:val="Normal"/>
    <w:link w:val="PieddepageCar"/>
    <w:uiPriority w:val="99"/>
    <w:unhideWhenUsed/>
    <w:pPr>
      <w:spacing w:before="0" w:after="0"/>
      <w:jc w:val="right"/>
    </w:pPr>
    <w:rPr>
      <w:caps/>
      <w:sz w:val="16"/>
    </w:rPr>
  </w:style>
  <w:style w:type="character" w:customStyle="1" w:styleId="PieddepageCar">
    <w:name w:val="Pied de page Car"/>
    <w:basedOn w:val="Policepardfaut"/>
    <w:link w:val="Pieddepage"/>
    <w:uiPriority w:val="99"/>
    <w:rPr>
      <w:caps/>
      <w:sz w:val="16"/>
    </w:rPr>
  </w:style>
  <w:style w:type="paragraph" w:styleId="TM3">
    <w:name w:val="toc 3"/>
    <w:basedOn w:val="Normal"/>
    <w:next w:val="Normal"/>
    <w:autoRedefine/>
    <w:uiPriority w:val="39"/>
    <w:unhideWhenUsed/>
    <w:pPr>
      <w:spacing w:after="100"/>
      <w:ind w:left="400"/>
    </w:pPr>
    <w:rPr>
      <w:i/>
      <w:iCs/>
    </w:rPr>
  </w:style>
  <w:style w:type="character" w:styleId="Lienhypertexte">
    <w:name w:val="Hyperlink"/>
    <w:basedOn w:val="Policepardfaut"/>
    <w:uiPriority w:val="99"/>
    <w:unhideWhenUsed/>
    <w:rPr>
      <w:color w:val="EB8803" w:themeColor="hyperlink"/>
      <w:u w:val="single"/>
    </w:rPr>
  </w:style>
  <w:style w:type="paragraph" w:styleId="TM1">
    <w:name w:val="toc 1"/>
    <w:basedOn w:val="Normal"/>
    <w:next w:val="Normal"/>
    <w:autoRedefine/>
    <w:uiPriority w:val="39"/>
    <w:unhideWhenUsed/>
    <w:pPr>
      <w:spacing w:after="100"/>
    </w:pPr>
  </w:style>
  <w:style w:type="paragraph" w:styleId="TM2">
    <w:name w:val="toc 2"/>
    <w:basedOn w:val="Normal"/>
    <w:next w:val="Normal"/>
    <w:autoRedefine/>
    <w:uiPriority w:val="39"/>
    <w:unhideWhenUsed/>
    <w:pPr>
      <w:spacing w:after="100"/>
      <w:ind w:left="200"/>
    </w:pPr>
  </w:style>
  <w:style w:type="paragraph" w:styleId="Textedebulles">
    <w:name w:val="Balloon Text"/>
    <w:basedOn w:val="Normal"/>
    <w:link w:val="TextedebullesCar"/>
    <w:uiPriority w:val="99"/>
    <w:semiHidden/>
    <w:unhideWhenUsed/>
    <w:pPr>
      <w:spacing w:after="0"/>
    </w:pPr>
    <w:rPr>
      <w:rFonts w:ascii="Tahoma" w:hAnsi="Tahoma" w:cs="Tahoma"/>
      <w:sz w:val="16"/>
    </w:rPr>
  </w:style>
  <w:style w:type="character" w:customStyle="1" w:styleId="TextedebullesCar">
    <w:name w:val="Texte de bulles Car"/>
    <w:basedOn w:val="Policepardfaut"/>
    <w:link w:val="Textedebulles"/>
    <w:uiPriority w:val="99"/>
    <w:semiHidden/>
    <w:rPr>
      <w:rFonts w:ascii="Tahoma" w:hAnsi="Tahoma" w:cs="Tahoma"/>
      <w:sz w:val="16"/>
    </w:rPr>
  </w:style>
  <w:style w:type="paragraph" w:styleId="Bibliographie">
    <w:name w:val="Bibliography"/>
    <w:basedOn w:val="Normal"/>
    <w:next w:val="Normal"/>
    <w:uiPriority w:val="39"/>
    <w:unhideWhenUsed/>
  </w:style>
  <w:style w:type="paragraph" w:styleId="En-tte">
    <w:name w:val="header"/>
    <w:basedOn w:val="Normal"/>
    <w:link w:val="En-tteCar"/>
    <w:uiPriority w:val="99"/>
    <w:unhideWhenUsed/>
    <w:pPr>
      <w:spacing w:before="0" w:after="0"/>
    </w:pPr>
  </w:style>
  <w:style w:type="character" w:customStyle="1" w:styleId="En-tteCar">
    <w:name w:val="En-tête Car"/>
    <w:basedOn w:val="Policepardfaut"/>
    <w:link w:val="En-tte"/>
    <w:uiPriority w:val="99"/>
  </w:style>
  <w:style w:type="paragraph" w:styleId="Retraitnormal">
    <w:name w:val="Normal Indent"/>
    <w:basedOn w:val="Normal"/>
    <w:uiPriority w:val="99"/>
    <w:unhideWhenUsed/>
    <w:pPr>
      <w:ind w:left="720"/>
    </w:pPr>
  </w:style>
  <w:style w:type="character" w:styleId="Textedelespacerserv">
    <w:name w:val="Placeholder Text"/>
    <w:basedOn w:val="Policepardfaut"/>
    <w:uiPriority w:val="99"/>
    <w:semiHidden/>
    <w:rPr>
      <w:color w:val="808080"/>
    </w:rPr>
  </w:style>
  <w:style w:type="table" w:customStyle="1" w:styleId="tableauderapports">
    <w:name w:val="tableau de rapports"/>
    <w:basedOn w:val="TableauNormal"/>
    <w:uiPriority w:val="99"/>
    <w:pPr>
      <w:spacing w:before="60" w:after="60" w:line="240" w:lineRule="auto"/>
      <w:jc w:val="center"/>
    </w:pPr>
    <w:tblPr>
      <w:tblInd w:w="0" w:type="dxa"/>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CellMar>
        <w:top w:w="0" w:type="dxa"/>
        <w:left w:w="108" w:type="dxa"/>
        <w:bottom w:w="0" w:type="dxa"/>
        <w:right w:w="108" w:type="dxa"/>
      </w:tblCellMar>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Grilledutableau">
    <w:name w:val="Table Grid"/>
    <w:basedOn w:val="Tableau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semiHidden/>
    <w:qFormat/>
    <w:rsid w:val="002400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431320">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33;r&#233;dice\AppData\Roaming\Microsoft\Templates\Rapport%20d&#8217;&#233;tudiant%20avec%20photo%20en%20page%20de%20gar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283FD6B996F4B209A5364DC0D72B133"/>
        <w:category>
          <w:name w:val="Général"/>
          <w:gallery w:val="placeholder"/>
        </w:category>
        <w:types>
          <w:type w:val="bbPlcHdr"/>
        </w:types>
        <w:behaviors>
          <w:behavior w:val="content"/>
        </w:behaviors>
        <w:guid w:val="{F385A52A-7A72-4FEB-8FFF-75A2BD4FFF3B}"/>
      </w:docPartPr>
      <w:docPartBody>
        <w:p w:rsidR="00D00113" w:rsidRDefault="00274C16">
          <w:pPr>
            <w:pStyle w:val="9283FD6B996F4B209A5364DC0D72B133"/>
          </w:pPr>
          <w:r w:rsidRPr="00A3764B">
            <w:t>[Nom]</w:t>
          </w:r>
        </w:p>
      </w:docPartBody>
    </w:docPart>
    <w:docPart>
      <w:docPartPr>
        <w:name w:val="34BAD05463184B93A1DEFDDDA09EFE2F"/>
        <w:category>
          <w:name w:val="Général"/>
          <w:gallery w:val="placeholder"/>
        </w:category>
        <w:types>
          <w:type w:val="bbPlcHdr"/>
        </w:types>
        <w:behaviors>
          <w:behavior w:val="content"/>
        </w:behaviors>
        <w:guid w:val="{8D1A13C5-F381-4A4B-97F2-421A643F317C}"/>
      </w:docPartPr>
      <w:docPartBody>
        <w:p w:rsidR="00D00113" w:rsidRDefault="00274C16">
          <w:pPr>
            <w:pStyle w:val="34BAD05463184B93A1DEFDDDA09EFE2F"/>
          </w:pPr>
          <w:r w:rsidRPr="00A3764B">
            <w:t>[Titre du cours]</w:t>
          </w:r>
        </w:p>
      </w:docPartBody>
    </w:docPart>
    <w:docPart>
      <w:docPartPr>
        <w:name w:val="BEBEEAD2D4274C598250758D7BE47D06"/>
        <w:category>
          <w:name w:val="Général"/>
          <w:gallery w:val="placeholder"/>
        </w:category>
        <w:types>
          <w:type w:val="bbPlcHdr"/>
        </w:types>
        <w:behaviors>
          <w:behavior w:val="content"/>
        </w:behaviors>
        <w:guid w:val="{87498C0E-E6AF-4732-AF22-99223277CBCC}"/>
      </w:docPartPr>
      <w:docPartBody>
        <w:p w:rsidR="00D00113" w:rsidRDefault="00274C16">
          <w:pPr>
            <w:pStyle w:val="BEBEEAD2D4274C598250758D7BE47D06"/>
          </w:pPr>
          <w:r w:rsidRPr="00A3764B">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Browallia New">
    <w:panose1 w:val="020B06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206D1A0"/>
    <w:lvl w:ilvl="0">
      <w:start w:val="1"/>
      <w:numFmt w:val="bullet"/>
      <w:pStyle w:val="Listepuces"/>
      <w:lvlText w:val="−"/>
      <w:lvlJc w:val="left"/>
      <w:pPr>
        <w:ind w:left="720" w:hanging="360"/>
      </w:pPr>
      <w:rPr>
        <w:rFonts w:ascii="Century Gothic" w:hAnsi="Century Gothic" w:hint="default"/>
        <w:color w:val="0D0D0D" w:themeColor="text1" w:themeTint="F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C16"/>
    <w:rsid w:val="00274C16"/>
    <w:rsid w:val="00375C92"/>
    <w:rsid w:val="006C2E99"/>
    <w:rsid w:val="00D00113"/>
    <w:rsid w:val="00D110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1"/>
    <w:qFormat/>
    <w:pPr>
      <w:keepNext/>
      <w:keepLines/>
      <w:spacing w:before="360" w:after="60" w:line="240" w:lineRule="auto"/>
      <w:outlineLvl w:val="0"/>
    </w:pPr>
    <w:rPr>
      <w:rFonts w:asciiTheme="majorHAnsi" w:eastAsiaTheme="majorEastAsia" w:hAnsiTheme="majorHAnsi" w:cstheme="majorBidi"/>
      <w:color w:val="5B9BD5" w:themeColor="accent1"/>
      <w:sz w:val="30"/>
      <w:szCs w:val="20"/>
      <w:lang w:val="fr-FR" w:eastAsia="fr-FR"/>
    </w:rPr>
  </w:style>
  <w:style w:type="paragraph" w:styleId="Titre2">
    <w:name w:val="heading 2"/>
    <w:basedOn w:val="Normal"/>
    <w:next w:val="Normal"/>
    <w:link w:val="Titre2Car"/>
    <w:uiPriority w:val="1"/>
    <w:unhideWhenUsed/>
    <w:qFormat/>
    <w:pPr>
      <w:keepNext/>
      <w:keepLines/>
      <w:spacing w:before="240" w:after="0" w:line="240" w:lineRule="auto"/>
      <w:outlineLvl w:val="1"/>
    </w:pPr>
    <w:rPr>
      <w:rFonts w:asciiTheme="majorHAnsi" w:eastAsiaTheme="majorEastAsia" w:hAnsiTheme="majorHAnsi" w:cstheme="majorBidi"/>
      <w:caps/>
      <w:color w:val="5B9BD5" w:themeColor="accent1"/>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Pr>
      <w:rFonts w:asciiTheme="majorHAnsi" w:eastAsiaTheme="majorEastAsia" w:hAnsiTheme="majorHAnsi" w:cstheme="majorBidi"/>
      <w:color w:val="5B9BD5" w:themeColor="accent1"/>
      <w:sz w:val="30"/>
      <w:szCs w:val="20"/>
      <w:lang w:val="fr-FR" w:eastAsia="fr-FR"/>
    </w:rPr>
  </w:style>
  <w:style w:type="character" w:customStyle="1" w:styleId="Titre2Car">
    <w:name w:val="Titre 2 Car"/>
    <w:basedOn w:val="Policepardfaut"/>
    <w:link w:val="Titre2"/>
    <w:uiPriority w:val="1"/>
    <w:rPr>
      <w:rFonts w:asciiTheme="majorHAnsi" w:eastAsiaTheme="majorEastAsia" w:hAnsiTheme="majorHAnsi" w:cstheme="majorBidi"/>
      <w:caps/>
      <w:color w:val="5B9BD5" w:themeColor="accent1"/>
      <w:szCs w:val="20"/>
      <w:lang w:val="fr-FR" w:eastAsia="fr-FR"/>
    </w:rPr>
  </w:style>
  <w:style w:type="paragraph" w:styleId="Listepuces">
    <w:name w:val="List Bullet"/>
    <w:basedOn w:val="Normal"/>
    <w:uiPriority w:val="1"/>
    <w:unhideWhenUsed/>
    <w:qFormat/>
    <w:pPr>
      <w:numPr>
        <w:numId w:val="1"/>
      </w:numPr>
      <w:spacing w:before="120" w:after="120" w:line="240" w:lineRule="auto"/>
    </w:pPr>
    <w:rPr>
      <w:rFonts w:eastAsiaTheme="minorHAnsi"/>
      <w:color w:val="595959" w:themeColor="text1" w:themeTint="A6"/>
      <w:sz w:val="20"/>
      <w:szCs w:val="20"/>
      <w:lang w:val="fr-FR" w:eastAsia="fr-FR"/>
    </w:rPr>
  </w:style>
  <w:style w:type="paragraph" w:customStyle="1" w:styleId="D6C7384E7DDB48DF9BC9BE129C9C776A">
    <w:name w:val="D6C7384E7DDB48DF9BC9BE129C9C776A"/>
  </w:style>
  <w:style w:type="paragraph" w:customStyle="1" w:styleId="9283FD6B996F4B209A5364DC0D72B133">
    <w:name w:val="9283FD6B996F4B209A5364DC0D72B133"/>
  </w:style>
  <w:style w:type="paragraph" w:customStyle="1" w:styleId="34BAD05463184B93A1DEFDDDA09EFE2F">
    <w:name w:val="34BAD05463184B93A1DEFDDDA09EFE2F"/>
  </w:style>
  <w:style w:type="paragraph" w:customStyle="1" w:styleId="BEBEEAD2D4274C598250758D7BE47D06">
    <w:name w:val="BEBEEAD2D4274C598250758D7BE47D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2013-04-18T00:00:00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b:Source>
    <b:Tag>Lou95</b:Tag>
    <b:SourceType>Book</b:SourceType>
    <b:Guid>{AC82FC33-E467-4D59-8232-B18CC668EC95}</b:Guid>
    <b:Author>
      <b:Author>
        <b:Corporate>Louis-Donat Casterman</b:Corporate>
      </b:Author>
    </b:Author>
    <b:Title>Le Guide, Tournai</b:Title>
    <b:Year>1995</b:Year>
    <b:City>Tournai</b:City>
    <b:Publisher>Casterman</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98ED40-3542-42FA-9D63-5BDD60400C95}">
  <ds:schemaRefs>
    <ds:schemaRef ds:uri="http://schemas.microsoft.com/sharepoint/v3/contenttype/forms"/>
  </ds:schemaRefs>
</ds:datastoreItem>
</file>

<file path=customXml/itemProps3.xml><?xml version="1.0" encoding="utf-8"?>
<ds:datastoreItem xmlns:ds="http://schemas.openxmlformats.org/officeDocument/2006/customXml" ds:itemID="{EB81594F-65A2-46D0-B9CE-F0885D59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d’étudiant avec photo en page de garde</Template>
  <TotalTime>758</TotalTime>
  <Pages>6</Pages>
  <Words>1052</Words>
  <Characters>5790</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Tour Saint Georges</vt:lpstr>
      <vt:lpstr/>
    </vt:vector>
  </TitlesOfParts>
  <Company/>
  <LinksUpToDate>false</LinksUpToDate>
  <CharactersWithSpaces>6829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 Saint Georges</dc:title>
  <dc:subject>Labiau Mérédice – 2è Tourisme – 18/04/2013</dc:subject>
  <dc:creator>Mérédice Labiau</dc:creator>
  <cp:keywords>Méthodologie du guidage</cp:keywords>
  <cp:lastModifiedBy>Mérédice Labiau</cp:lastModifiedBy>
  <cp:revision>47</cp:revision>
  <dcterms:created xsi:type="dcterms:W3CDTF">2013-04-03T11:44:00Z</dcterms:created>
  <dcterms:modified xsi:type="dcterms:W3CDTF">2013-04-11T16:35:00Z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