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0B" w:rsidRPr="00386C7D" w:rsidRDefault="00D213BE" w:rsidP="00D213BE">
      <w:pPr>
        <w:pStyle w:val="Titre1"/>
        <w:pBdr>
          <w:top w:val="single" w:sz="4" w:space="1" w:color="auto"/>
          <w:left w:val="single" w:sz="4" w:space="4" w:color="auto"/>
          <w:bottom w:val="single" w:sz="4" w:space="1" w:color="auto"/>
          <w:right w:val="single" w:sz="4" w:space="4" w:color="auto"/>
        </w:pBdr>
        <w:jc w:val="center"/>
        <w:rPr>
          <w:rFonts w:asciiTheme="minorHAnsi" w:hAnsiTheme="minorHAnsi"/>
          <w:color w:val="C00000"/>
          <w:sz w:val="52"/>
          <w:szCs w:val="52"/>
        </w:rPr>
      </w:pPr>
      <w:r w:rsidRPr="00386C7D">
        <w:rPr>
          <w:rFonts w:asciiTheme="minorHAnsi" w:hAnsiTheme="minorHAnsi"/>
          <w:color w:val="C00000"/>
          <w:sz w:val="52"/>
          <w:szCs w:val="52"/>
        </w:rPr>
        <w:t>LE BAIL COMMERCIAL</w:t>
      </w:r>
    </w:p>
    <w:p w:rsidR="00D213BE" w:rsidRDefault="00D213BE" w:rsidP="00D213BE">
      <w:pPr>
        <w:jc w:val="center"/>
      </w:pPr>
    </w:p>
    <w:p w:rsidR="00D213BE" w:rsidRDefault="00D213BE" w:rsidP="00D213BE">
      <w:pPr>
        <w:spacing w:after="0"/>
        <w:jc w:val="both"/>
      </w:pPr>
      <w:r>
        <w:t>Par opposition au bail d’habitation (logements), au bail rural (exploitation agricole), et au bail professionnel (professions libérales)</w:t>
      </w:r>
    </w:p>
    <w:p w:rsidR="00D213BE" w:rsidRPr="00D25182" w:rsidRDefault="00D213BE" w:rsidP="00D213BE">
      <w:pPr>
        <w:spacing w:after="0"/>
        <w:jc w:val="both"/>
        <w:rPr>
          <w:b/>
          <w:color w:val="FF0000"/>
        </w:rPr>
      </w:pPr>
      <w:r w:rsidRPr="00D25182">
        <w:rPr>
          <w:b/>
          <w:color w:val="FF0000"/>
        </w:rPr>
        <w:t>Le bail commercial concerne les baux d’immeubles ou de locaux à usage commercial, industriel ou artisanal.</w:t>
      </w:r>
    </w:p>
    <w:p w:rsidR="00D213BE" w:rsidRDefault="00D213BE" w:rsidP="00D213BE">
      <w:pPr>
        <w:spacing w:after="0"/>
        <w:jc w:val="both"/>
        <w:rPr>
          <w:color w:val="FF0000"/>
        </w:rPr>
      </w:pPr>
    </w:p>
    <w:p w:rsidR="00D213BE" w:rsidRDefault="00D213BE" w:rsidP="00D213BE">
      <w:pPr>
        <w:spacing w:after="0"/>
        <w:jc w:val="both"/>
      </w:pPr>
      <w:r w:rsidRPr="00D25182">
        <w:rPr>
          <w:b/>
          <w:color w:val="0070C0"/>
          <w:u w:val="single"/>
        </w:rPr>
        <w:t>Particularité</w:t>
      </w:r>
      <w:r>
        <w:rPr>
          <w:b/>
        </w:rPr>
        <w:t xml:space="preserve"> : </w:t>
      </w:r>
      <w:r>
        <w:t xml:space="preserve">Le propriétaire peut mettre à la charge du locataire toutes charges relatives au local </w:t>
      </w:r>
      <w:r w:rsidR="00ED37B8">
        <w:t>(exemple : Taxe foncière)</w:t>
      </w:r>
    </w:p>
    <w:p w:rsidR="00ED37B8" w:rsidRDefault="00ED37B8" w:rsidP="00D213BE">
      <w:pPr>
        <w:spacing w:after="0"/>
        <w:jc w:val="both"/>
      </w:pPr>
    </w:p>
    <w:p w:rsidR="00ED37B8" w:rsidRPr="00D25182" w:rsidRDefault="00ED37B8" w:rsidP="00D213BE">
      <w:pPr>
        <w:spacing w:after="0"/>
        <w:jc w:val="both"/>
        <w:rPr>
          <w:b/>
          <w:color w:val="0070C0"/>
          <w:u w:val="single"/>
        </w:rPr>
      </w:pPr>
      <w:r w:rsidRPr="00D25182">
        <w:rPr>
          <w:b/>
          <w:color w:val="0070C0"/>
          <w:u w:val="single"/>
        </w:rPr>
        <w:t>CARACTERISTIQUES DU LOCAL COMMERCIAL</w:t>
      </w:r>
    </w:p>
    <w:p w:rsidR="00ED37B8" w:rsidRPr="00D25182" w:rsidRDefault="00ED37B8" w:rsidP="00ED37B8">
      <w:pPr>
        <w:pStyle w:val="Paragraphedeliste"/>
        <w:numPr>
          <w:ilvl w:val="0"/>
          <w:numId w:val="1"/>
        </w:numPr>
        <w:spacing w:after="0"/>
        <w:jc w:val="both"/>
        <w:rPr>
          <w:b/>
          <w:color w:val="0070C0"/>
        </w:rPr>
      </w:pPr>
      <w:r w:rsidRPr="00D25182">
        <w:rPr>
          <w:b/>
          <w:color w:val="0070C0"/>
        </w:rPr>
        <w:t>Lieu clos et couvert, ou s’exerce l’activité commerciale (clients)</w:t>
      </w:r>
    </w:p>
    <w:p w:rsidR="00ED37B8" w:rsidRPr="00ED37B8" w:rsidRDefault="00ED37B8" w:rsidP="00ED37B8">
      <w:pPr>
        <w:spacing w:after="0"/>
        <w:ind w:left="360"/>
        <w:jc w:val="both"/>
        <w:rPr>
          <w:i/>
        </w:rPr>
      </w:pPr>
      <w:r w:rsidRPr="00ED37B8">
        <w:rPr>
          <w:i/>
        </w:rPr>
        <w:t>Et / ou</w:t>
      </w:r>
    </w:p>
    <w:p w:rsidR="00ED37B8" w:rsidRDefault="00ED37B8" w:rsidP="00ED37B8">
      <w:pPr>
        <w:pStyle w:val="Paragraphedeliste"/>
        <w:numPr>
          <w:ilvl w:val="0"/>
          <w:numId w:val="1"/>
        </w:numPr>
        <w:spacing w:after="0"/>
        <w:jc w:val="both"/>
      </w:pPr>
      <w:r w:rsidRPr="00D25182">
        <w:rPr>
          <w:b/>
          <w:color w:val="0070C0"/>
        </w:rPr>
        <w:t xml:space="preserve">Terrain nu sur lequel a été édifié soit avant ou après signature du bail </w:t>
      </w:r>
      <w:r w:rsidRPr="00ED37B8">
        <w:t>des</w:t>
      </w:r>
      <w:r>
        <w:rPr>
          <w:b/>
        </w:rPr>
        <w:t xml:space="preserve"> </w:t>
      </w:r>
      <w:r w:rsidRPr="00ED37B8">
        <w:t>constructions à usage commercial, industriel ou artisan</w:t>
      </w:r>
      <w:r>
        <w:t xml:space="preserve"> – Dans ce cas, le propriétaire comme le locataire peuvent prendre en charge les frais de construction du local</w:t>
      </w:r>
      <w:r w:rsidR="00B92398">
        <w:t xml:space="preserve"> – qui appartiendra au propriétaire au bout de 10 ans</w:t>
      </w:r>
      <w:r>
        <w:t xml:space="preserve"> –</w:t>
      </w:r>
    </w:p>
    <w:p w:rsidR="00ED37B8" w:rsidRPr="00ED37B8" w:rsidRDefault="00ED37B8" w:rsidP="00ED37B8">
      <w:pPr>
        <w:spacing w:after="0"/>
        <w:ind w:left="360"/>
        <w:jc w:val="both"/>
        <w:rPr>
          <w:i/>
        </w:rPr>
      </w:pPr>
      <w:r w:rsidRPr="00ED37B8">
        <w:rPr>
          <w:i/>
        </w:rPr>
        <w:t>Peut aussi être</w:t>
      </w:r>
    </w:p>
    <w:p w:rsidR="00ED37B8" w:rsidRPr="00D25182" w:rsidRDefault="00ED37B8" w:rsidP="00ED37B8">
      <w:pPr>
        <w:pStyle w:val="Paragraphedeliste"/>
        <w:numPr>
          <w:ilvl w:val="0"/>
          <w:numId w:val="1"/>
        </w:numPr>
        <w:spacing w:after="0"/>
        <w:jc w:val="both"/>
        <w:rPr>
          <w:b/>
          <w:color w:val="0070C0"/>
        </w:rPr>
      </w:pPr>
      <w:r w:rsidRPr="00D25182">
        <w:rPr>
          <w:b/>
          <w:color w:val="0070C0"/>
        </w:rPr>
        <w:t>Les locaux accessoires indispensables à l’exploitation du fonds</w:t>
      </w:r>
    </w:p>
    <w:p w:rsidR="00ED37B8" w:rsidRPr="00ED37B8" w:rsidRDefault="00ED37B8" w:rsidP="00ED37B8">
      <w:pPr>
        <w:pStyle w:val="Paragraphedeliste"/>
        <w:spacing w:after="0"/>
        <w:jc w:val="both"/>
        <w:rPr>
          <w:b/>
        </w:rPr>
      </w:pPr>
      <w:r>
        <w:t xml:space="preserve"> – Exemple : Le siège social –</w:t>
      </w:r>
    </w:p>
    <w:p w:rsidR="00ED37B8" w:rsidRDefault="00ED37B8" w:rsidP="00ED37B8">
      <w:pPr>
        <w:spacing w:after="0"/>
        <w:jc w:val="both"/>
        <w:rPr>
          <w:b/>
        </w:rPr>
      </w:pPr>
    </w:p>
    <w:p w:rsidR="00D25182" w:rsidRDefault="00D25182" w:rsidP="00ED37B8">
      <w:pPr>
        <w:spacing w:after="0"/>
        <w:jc w:val="both"/>
      </w:pPr>
      <w:r w:rsidRPr="00D25182">
        <w:rPr>
          <w:b/>
          <w:i/>
        </w:rPr>
        <w:t>La soumission volontaire aux statuts</w:t>
      </w:r>
      <w:r>
        <w:t xml:space="preserve"> permet de se protéger de l’éventualité où le local est déclaré non conventionnel, car elle permet sur la base de l’entente entre les deux parties signataires d’outrepasser les pré requis et du bail commercial.</w:t>
      </w:r>
    </w:p>
    <w:p w:rsidR="00D25182" w:rsidRDefault="00D25182" w:rsidP="00ED37B8">
      <w:pPr>
        <w:spacing w:after="0"/>
        <w:jc w:val="both"/>
      </w:pPr>
    </w:p>
    <w:p w:rsidR="00D25182" w:rsidRDefault="00D25182" w:rsidP="00ED37B8">
      <w:pPr>
        <w:spacing w:after="0"/>
        <w:jc w:val="both"/>
        <w:rPr>
          <w:b/>
          <w:color w:val="0070C0"/>
        </w:rPr>
      </w:pPr>
      <w:r>
        <w:rPr>
          <w:b/>
          <w:color w:val="0070C0"/>
        </w:rPr>
        <w:t xml:space="preserve">Le fonds doit être immatriculé au RCS (registre du commerce et des sociétés). </w:t>
      </w:r>
    </w:p>
    <w:p w:rsidR="00B92398" w:rsidRDefault="00D25182" w:rsidP="00ED37B8">
      <w:pPr>
        <w:spacing w:after="0"/>
        <w:jc w:val="both"/>
      </w:pPr>
      <w:r>
        <w:rPr>
          <w:color w:val="0070C0"/>
        </w:rPr>
        <w:tab/>
      </w:r>
      <w:r>
        <w:t>Le jour du congé, si défaut d’immatriculation,</w:t>
      </w:r>
      <w:r w:rsidR="00B92398">
        <w:t xml:space="preserve"> perte du droit au renouvellement.</w:t>
      </w:r>
    </w:p>
    <w:p w:rsidR="00B92398" w:rsidRDefault="00B92398" w:rsidP="00B92398">
      <w:pPr>
        <w:pStyle w:val="Paragraphedeliste"/>
        <w:numPr>
          <w:ilvl w:val="0"/>
          <w:numId w:val="2"/>
        </w:numPr>
        <w:spacing w:after="0"/>
        <w:jc w:val="both"/>
      </w:pPr>
      <w:r>
        <w:t>L</w:t>
      </w:r>
      <w:r w:rsidR="00D25182">
        <w:t>e propriétaire</w:t>
      </w:r>
      <w:r>
        <w:t xml:space="preserve"> peut faire un congé sans offre, et le locataire doit partir</w:t>
      </w:r>
    </w:p>
    <w:p w:rsidR="00957D62" w:rsidRDefault="00957D62" w:rsidP="00957D62">
      <w:pPr>
        <w:spacing w:after="0"/>
        <w:jc w:val="both"/>
      </w:pPr>
    </w:p>
    <w:p w:rsidR="00957D62" w:rsidRDefault="00957D62" w:rsidP="00957D62">
      <w:pPr>
        <w:spacing w:after="0"/>
        <w:jc w:val="both"/>
      </w:pPr>
    </w:p>
    <w:p w:rsidR="00957D62" w:rsidRDefault="00957D62" w:rsidP="00957D62">
      <w:pPr>
        <w:spacing w:after="0"/>
        <w:jc w:val="both"/>
      </w:pPr>
    </w:p>
    <w:p w:rsidR="00957D62" w:rsidRDefault="00957D62" w:rsidP="00957D62">
      <w:pPr>
        <w:spacing w:after="0"/>
        <w:jc w:val="both"/>
      </w:pPr>
    </w:p>
    <w:p w:rsidR="00957D62" w:rsidRDefault="00957D62" w:rsidP="00957D62">
      <w:pPr>
        <w:spacing w:after="0"/>
        <w:jc w:val="both"/>
      </w:pPr>
    </w:p>
    <w:p w:rsidR="00957D62" w:rsidRDefault="00957D62" w:rsidP="00957D62">
      <w:pPr>
        <w:spacing w:after="0"/>
        <w:jc w:val="both"/>
      </w:pPr>
    </w:p>
    <w:p w:rsidR="00957D62" w:rsidRDefault="00957D62" w:rsidP="00957D62">
      <w:pPr>
        <w:spacing w:after="0"/>
        <w:jc w:val="both"/>
      </w:pPr>
    </w:p>
    <w:p w:rsidR="00957D62" w:rsidRDefault="00957D62" w:rsidP="00957D62">
      <w:pPr>
        <w:spacing w:after="0"/>
        <w:jc w:val="both"/>
      </w:pPr>
    </w:p>
    <w:p w:rsidR="00957D62" w:rsidRDefault="00957D62" w:rsidP="00957D62">
      <w:pPr>
        <w:spacing w:after="0"/>
        <w:jc w:val="both"/>
      </w:pPr>
    </w:p>
    <w:p w:rsidR="00957D62" w:rsidRDefault="00957D62" w:rsidP="00957D62">
      <w:pPr>
        <w:spacing w:after="0"/>
        <w:jc w:val="both"/>
      </w:pPr>
    </w:p>
    <w:p w:rsidR="00957D62" w:rsidRDefault="00957D62" w:rsidP="00957D62">
      <w:pPr>
        <w:spacing w:after="0"/>
        <w:jc w:val="both"/>
      </w:pPr>
    </w:p>
    <w:p w:rsidR="00957D62" w:rsidRDefault="00957D62" w:rsidP="00957D62">
      <w:pPr>
        <w:spacing w:after="0"/>
        <w:jc w:val="both"/>
      </w:pPr>
    </w:p>
    <w:p w:rsidR="00957D62" w:rsidRDefault="00957D62" w:rsidP="00957D62">
      <w:pPr>
        <w:spacing w:after="0"/>
        <w:jc w:val="both"/>
      </w:pPr>
    </w:p>
    <w:p w:rsidR="00957D62" w:rsidRDefault="00957D62" w:rsidP="00957D62">
      <w:pPr>
        <w:spacing w:after="0"/>
        <w:jc w:val="both"/>
      </w:pPr>
    </w:p>
    <w:p w:rsidR="00957D62" w:rsidRDefault="00957D62" w:rsidP="00957D62">
      <w:pPr>
        <w:spacing w:after="0"/>
        <w:jc w:val="both"/>
      </w:pPr>
    </w:p>
    <w:p w:rsidR="00957D62" w:rsidRDefault="00957D62" w:rsidP="00957D62">
      <w:pPr>
        <w:spacing w:after="0"/>
        <w:jc w:val="both"/>
      </w:pPr>
    </w:p>
    <w:p w:rsidR="00B92398" w:rsidRDefault="00B92398" w:rsidP="00B92398">
      <w:pPr>
        <w:pStyle w:val="Titre1"/>
        <w:pBdr>
          <w:top w:val="single" w:sz="4" w:space="1" w:color="auto"/>
          <w:left w:val="single" w:sz="4" w:space="4" w:color="auto"/>
          <w:bottom w:val="single" w:sz="4" w:space="1" w:color="auto"/>
          <w:right w:val="single" w:sz="4" w:space="4" w:color="auto"/>
        </w:pBdr>
        <w:jc w:val="center"/>
        <w:rPr>
          <w:rFonts w:asciiTheme="minorHAnsi" w:hAnsiTheme="minorHAnsi"/>
        </w:rPr>
      </w:pPr>
      <w:r w:rsidRPr="00B92398">
        <w:rPr>
          <w:rFonts w:asciiTheme="minorHAnsi" w:hAnsiTheme="minorHAnsi"/>
        </w:rPr>
        <w:lastRenderedPageBreak/>
        <w:t>Les conventions soumises au statut des baux commerciaux</w:t>
      </w:r>
    </w:p>
    <w:p w:rsidR="00B92398" w:rsidRDefault="00B92398" w:rsidP="00385310">
      <w:pPr>
        <w:jc w:val="both"/>
      </w:pPr>
    </w:p>
    <w:p w:rsidR="00B92398" w:rsidRPr="00385310" w:rsidRDefault="00B92398" w:rsidP="00385310">
      <w:pPr>
        <w:pStyle w:val="Paragraphedeliste"/>
        <w:numPr>
          <w:ilvl w:val="0"/>
          <w:numId w:val="3"/>
        </w:numPr>
        <w:jc w:val="both"/>
      </w:pPr>
      <w:r w:rsidRPr="00385310">
        <w:t>Les baux des locaux mixtes logements / commerces : présumés commerciaux</w:t>
      </w:r>
    </w:p>
    <w:p w:rsidR="00385310" w:rsidRDefault="00B92398" w:rsidP="00385310">
      <w:pPr>
        <w:pStyle w:val="Paragraphedeliste"/>
        <w:numPr>
          <w:ilvl w:val="0"/>
          <w:numId w:val="3"/>
        </w:numPr>
        <w:jc w:val="both"/>
      </w:pPr>
      <w:r w:rsidRPr="00385310">
        <w:t>NB :</w:t>
      </w:r>
      <w:r w:rsidR="00385310" w:rsidRPr="00385310">
        <w:t xml:space="preserve"> En ville les changements d’affectation d’immeubles d’habitation donnent lieu à des Permis de Construire (PC) et Déclarations Préalables aux travaux (DP), avec éventuellement des compensations financières</w:t>
      </w:r>
    </w:p>
    <w:p w:rsidR="00385310" w:rsidRDefault="00385310" w:rsidP="00385310">
      <w:pPr>
        <w:pStyle w:val="Paragraphedeliste"/>
        <w:numPr>
          <w:ilvl w:val="0"/>
          <w:numId w:val="3"/>
        </w:numPr>
        <w:jc w:val="both"/>
      </w:pPr>
      <w:r>
        <w:t xml:space="preserve">L’extension volontaire au statut aux professionnels libéraux. </w:t>
      </w:r>
    </w:p>
    <w:p w:rsidR="00385310" w:rsidRDefault="00385310" w:rsidP="00385310">
      <w:pPr>
        <w:pStyle w:val="Paragraphedeliste"/>
        <w:numPr>
          <w:ilvl w:val="1"/>
          <w:numId w:val="3"/>
        </w:numPr>
        <w:jc w:val="both"/>
      </w:pPr>
      <w:r>
        <w:t>Si la volonté des parties est explicite</w:t>
      </w:r>
    </w:p>
    <w:p w:rsidR="00385310" w:rsidRDefault="00385310" w:rsidP="00385310">
      <w:pPr>
        <w:pStyle w:val="Paragraphedeliste"/>
        <w:numPr>
          <w:ilvl w:val="1"/>
          <w:numId w:val="3"/>
        </w:numPr>
        <w:jc w:val="both"/>
      </w:pPr>
      <w:r>
        <w:t>Si la volonté du bailleur est d’offrir le droit au renouvellement</w:t>
      </w:r>
    </w:p>
    <w:p w:rsidR="00385310" w:rsidRDefault="00385310" w:rsidP="00385310">
      <w:pPr>
        <w:spacing w:after="0"/>
        <w:jc w:val="both"/>
      </w:pPr>
    </w:p>
    <w:p w:rsidR="00385310" w:rsidRPr="00386C7D" w:rsidRDefault="00385310" w:rsidP="00385310">
      <w:pPr>
        <w:pStyle w:val="Titre1"/>
        <w:pBdr>
          <w:top w:val="single" w:sz="4" w:space="1" w:color="auto"/>
          <w:left w:val="single" w:sz="4" w:space="4" w:color="auto"/>
          <w:bottom w:val="single" w:sz="4" w:space="1" w:color="auto"/>
          <w:right w:val="single" w:sz="4" w:space="4" w:color="auto"/>
        </w:pBdr>
        <w:spacing w:before="0"/>
        <w:jc w:val="center"/>
        <w:rPr>
          <w:rFonts w:asciiTheme="minorHAnsi" w:hAnsiTheme="minorHAnsi"/>
        </w:rPr>
      </w:pPr>
      <w:r w:rsidRPr="00386C7D">
        <w:rPr>
          <w:rFonts w:asciiTheme="minorHAnsi" w:hAnsiTheme="minorHAnsi"/>
        </w:rPr>
        <w:t>Les conventions no</w:t>
      </w:r>
      <w:r w:rsidR="00A37EBF" w:rsidRPr="00386C7D">
        <w:rPr>
          <w:rFonts w:asciiTheme="minorHAnsi" w:hAnsiTheme="minorHAnsi"/>
        </w:rPr>
        <w:t>n</w:t>
      </w:r>
      <w:r w:rsidRPr="00386C7D">
        <w:rPr>
          <w:rFonts w:asciiTheme="minorHAnsi" w:hAnsiTheme="minorHAnsi"/>
        </w:rPr>
        <w:t xml:space="preserve"> soumises au statut des baux commerciaux</w:t>
      </w:r>
    </w:p>
    <w:p w:rsidR="00385310" w:rsidRDefault="00385310" w:rsidP="00385310">
      <w:pPr>
        <w:jc w:val="both"/>
        <w:rPr>
          <w:sz w:val="24"/>
          <w:szCs w:val="24"/>
        </w:rPr>
      </w:pPr>
    </w:p>
    <w:p w:rsidR="00385310" w:rsidRPr="00A37EBF" w:rsidRDefault="00A37EBF" w:rsidP="00191890">
      <w:pPr>
        <w:spacing w:after="0"/>
        <w:jc w:val="both"/>
        <w:rPr>
          <w:i/>
        </w:rPr>
      </w:pPr>
      <w:r w:rsidRPr="00A37EBF">
        <w:rPr>
          <w:b/>
        </w:rPr>
        <w:t>L’emphytéose : 18 à 99 ans</w:t>
      </w:r>
      <w:r w:rsidRPr="00A37EBF">
        <w:t xml:space="preserve"> – </w:t>
      </w:r>
      <w:r w:rsidRPr="00A37EBF">
        <w:rPr>
          <w:i/>
        </w:rPr>
        <w:t>Le propriétaire temporaire</w:t>
      </w:r>
    </w:p>
    <w:p w:rsidR="00A37EBF" w:rsidRDefault="00A37EBF" w:rsidP="00191890">
      <w:pPr>
        <w:spacing w:after="0"/>
        <w:jc w:val="both"/>
      </w:pPr>
      <w:r w:rsidRPr="00A37EBF">
        <w:t>L’emphytéote peut consentir des baux commerciaux dans la limite de durée de l’emphytéose.</w:t>
      </w:r>
      <w:r>
        <w:t xml:space="preserve"> Le bail emphytéote peut être cédé.</w:t>
      </w:r>
    </w:p>
    <w:p w:rsidR="00A37EBF" w:rsidRDefault="00A37EBF" w:rsidP="00191890">
      <w:pPr>
        <w:spacing w:after="0"/>
        <w:jc w:val="both"/>
      </w:pPr>
    </w:p>
    <w:p w:rsidR="00A37EBF" w:rsidRDefault="00A37EBF" w:rsidP="00191890">
      <w:pPr>
        <w:spacing w:after="0"/>
        <w:jc w:val="both"/>
        <w:rPr>
          <w:b/>
        </w:rPr>
      </w:pPr>
      <w:r>
        <w:rPr>
          <w:b/>
        </w:rPr>
        <w:t>Le bail à construction : 18 à 99 ans</w:t>
      </w:r>
    </w:p>
    <w:p w:rsidR="00A37EBF" w:rsidRPr="00A37EBF" w:rsidRDefault="00A37EBF" w:rsidP="00191890">
      <w:pPr>
        <w:spacing w:after="0"/>
        <w:jc w:val="both"/>
      </w:pPr>
      <w:r>
        <w:t xml:space="preserve">Le propriétaire autorise le locataire à construire son local sur le terrain (locataire = 100% des charges de construction) </w:t>
      </w:r>
    </w:p>
    <w:p w:rsidR="00A37EBF" w:rsidRPr="00191890" w:rsidRDefault="00A37EBF" w:rsidP="00191890">
      <w:pPr>
        <w:spacing w:after="0"/>
        <w:jc w:val="both"/>
        <w:rPr>
          <w:i/>
          <w:sz w:val="20"/>
          <w:szCs w:val="20"/>
        </w:rPr>
      </w:pPr>
      <w:r w:rsidRPr="00191890">
        <w:rPr>
          <w:i/>
          <w:sz w:val="20"/>
          <w:szCs w:val="20"/>
        </w:rPr>
        <w:t>Attention à la distinction avec les baux de terrains nus destinés à l’édification (charges de construction négociables – bail 3/6/9 classique)</w:t>
      </w:r>
    </w:p>
    <w:p w:rsidR="00191890" w:rsidRPr="00191890" w:rsidRDefault="00191890" w:rsidP="00191890">
      <w:pPr>
        <w:spacing w:after="0"/>
        <w:jc w:val="both"/>
      </w:pPr>
    </w:p>
    <w:p w:rsidR="00191890" w:rsidRDefault="00191890" w:rsidP="00191890">
      <w:pPr>
        <w:spacing w:after="0"/>
        <w:jc w:val="both"/>
        <w:rPr>
          <w:b/>
        </w:rPr>
      </w:pPr>
      <w:r>
        <w:rPr>
          <w:b/>
        </w:rPr>
        <w:t>Convention d’occupation précaire</w:t>
      </w:r>
    </w:p>
    <w:p w:rsidR="00191890" w:rsidRDefault="00191890" w:rsidP="00191890">
      <w:pPr>
        <w:spacing w:after="0"/>
        <w:jc w:val="both"/>
      </w:pPr>
      <w:r>
        <w:t xml:space="preserve">= élément extérieur qui rend le </w:t>
      </w:r>
      <w:r w:rsidR="00386C7D">
        <w:t>bailleur</w:t>
      </w:r>
      <w:r>
        <w:t xml:space="preserve"> « non pérenne » de son bien</w:t>
      </w:r>
    </w:p>
    <w:p w:rsidR="00191890" w:rsidRDefault="00191890" w:rsidP="00191890">
      <w:pPr>
        <w:pStyle w:val="Paragraphedeliste"/>
        <w:numPr>
          <w:ilvl w:val="0"/>
          <w:numId w:val="4"/>
        </w:numPr>
        <w:spacing w:after="0"/>
        <w:jc w:val="both"/>
      </w:pPr>
      <w:r>
        <w:t>Durée limitée empêchant la création d’une valeur de fonds</w:t>
      </w:r>
    </w:p>
    <w:p w:rsidR="00191890" w:rsidRDefault="00191890" w:rsidP="00191890">
      <w:pPr>
        <w:pStyle w:val="Paragraphedeliste"/>
        <w:numPr>
          <w:ilvl w:val="0"/>
          <w:numId w:val="4"/>
        </w:numPr>
        <w:spacing w:after="0"/>
        <w:jc w:val="both"/>
      </w:pPr>
      <w:r>
        <w:t>Prix faible par rapport à un loyer normal</w:t>
      </w:r>
    </w:p>
    <w:p w:rsidR="00191890" w:rsidRDefault="00191890" w:rsidP="00191890">
      <w:pPr>
        <w:pStyle w:val="Paragraphedeliste"/>
        <w:numPr>
          <w:ilvl w:val="0"/>
          <w:numId w:val="4"/>
        </w:numPr>
        <w:spacing w:after="0"/>
        <w:jc w:val="both"/>
      </w:pPr>
      <w:r>
        <w:t>Locaux de dépannage</w:t>
      </w:r>
    </w:p>
    <w:p w:rsidR="00191890" w:rsidRDefault="00191890" w:rsidP="00191890">
      <w:pPr>
        <w:pStyle w:val="Paragraphedeliste"/>
        <w:numPr>
          <w:ilvl w:val="0"/>
          <w:numId w:val="4"/>
        </w:numPr>
        <w:spacing w:after="0"/>
        <w:jc w:val="both"/>
      </w:pPr>
      <w:r>
        <w:t xml:space="preserve">Autre cause que la volonté des parties = cause objective de précarité – élément </w:t>
      </w:r>
      <w:proofErr w:type="spellStart"/>
      <w:r>
        <w:t>éxtérieur</w:t>
      </w:r>
      <w:proofErr w:type="spellEnd"/>
      <w:r>
        <w:t xml:space="preserve"> aux parties qui explique la précarité du bail</w:t>
      </w:r>
    </w:p>
    <w:p w:rsidR="00191890" w:rsidRDefault="00191890" w:rsidP="00191890">
      <w:pPr>
        <w:spacing w:after="0"/>
        <w:jc w:val="both"/>
      </w:pPr>
    </w:p>
    <w:p w:rsidR="00386C7D" w:rsidRDefault="00386C7D" w:rsidP="00191890">
      <w:pPr>
        <w:spacing w:after="0"/>
        <w:jc w:val="both"/>
        <w:rPr>
          <w:b/>
        </w:rPr>
      </w:pPr>
      <w:r>
        <w:rPr>
          <w:b/>
        </w:rPr>
        <w:t>Baux dérogatoires d’une durée &lt;2 ans</w:t>
      </w:r>
    </w:p>
    <w:p w:rsidR="00386C7D" w:rsidRDefault="00386C7D" w:rsidP="00191890">
      <w:pPr>
        <w:spacing w:after="0"/>
        <w:jc w:val="both"/>
      </w:pPr>
      <w:r>
        <w:t>A signer uniquement comme tout premier bail</w:t>
      </w:r>
    </w:p>
    <w:p w:rsidR="00386C7D" w:rsidRDefault="00386C7D" w:rsidP="00191890">
      <w:pPr>
        <w:spacing w:after="0"/>
        <w:jc w:val="both"/>
      </w:pPr>
      <w:r>
        <w:t>Le bailleur doit avoir manifesté sa volonté d’arrêter avant la fin du contrat, au-delà, ca devient un bail commercial classique de 9 ans, et donc de la propriété commerciale.</w:t>
      </w:r>
    </w:p>
    <w:p w:rsidR="00386C7D" w:rsidRDefault="00386C7D" w:rsidP="00191890">
      <w:pPr>
        <w:spacing w:after="0"/>
        <w:jc w:val="both"/>
      </w:pPr>
    </w:p>
    <w:p w:rsidR="00386C7D" w:rsidRDefault="00386C7D" w:rsidP="00191890">
      <w:pPr>
        <w:spacing w:after="0"/>
        <w:jc w:val="both"/>
        <w:rPr>
          <w:b/>
        </w:rPr>
      </w:pPr>
      <w:r>
        <w:rPr>
          <w:b/>
        </w:rPr>
        <w:t>Locations saisonnières – saisonnalité =&gt; redevance basse</w:t>
      </w:r>
    </w:p>
    <w:p w:rsidR="00386C7D" w:rsidRDefault="00386C7D" w:rsidP="00191890">
      <w:pPr>
        <w:spacing w:after="0"/>
        <w:jc w:val="both"/>
        <w:rPr>
          <w:b/>
        </w:rPr>
      </w:pPr>
    </w:p>
    <w:p w:rsidR="00386C7D" w:rsidRDefault="00386C7D" w:rsidP="00191890">
      <w:pPr>
        <w:spacing w:after="0"/>
        <w:jc w:val="both"/>
      </w:pPr>
      <w:r>
        <w:rPr>
          <w:b/>
        </w:rPr>
        <w:t xml:space="preserve">Crédit bail immobilier : </w:t>
      </w:r>
      <w:r>
        <w:t>Possibilité pour crédit preneur de consentir des baux commerciaux dans la limite de la durée du crédit bail à défaut de levée d’option.</w:t>
      </w:r>
    </w:p>
    <w:p w:rsidR="00957D62" w:rsidRDefault="00957D62" w:rsidP="00191890">
      <w:pPr>
        <w:spacing w:after="0"/>
        <w:jc w:val="both"/>
      </w:pPr>
    </w:p>
    <w:p w:rsidR="00957D62" w:rsidRDefault="00957D62" w:rsidP="00191890">
      <w:pPr>
        <w:spacing w:after="0"/>
        <w:jc w:val="both"/>
      </w:pPr>
    </w:p>
    <w:p w:rsidR="00957D62" w:rsidRDefault="00957D62" w:rsidP="00191890">
      <w:pPr>
        <w:spacing w:after="0"/>
        <w:jc w:val="both"/>
      </w:pPr>
    </w:p>
    <w:p w:rsidR="00957D62" w:rsidRDefault="00957D62" w:rsidP="00191890">
      <w:pPr>
        <w:spacing w:after="0"/>
        <w:jc w:val="both"/>
      </w:pPr>
    </w:p>
    <w:p w:rsidR="00957D62" w:rsidRDefault="00957D62" w:rsidP="00191890">
      <w:pPr>
        <w:spacing w:after="0"/>
        <w:jc w:val="both"/>
      </w:pPr>
    </w:p>
    <w:p w:rsidR="00957D62" w:rsidRDefault="00957D62" w:rsidP="00191890">
      <w:pPr>
        <w:spacing w:after="0"/>
        <w:jc w:val="both"/>
      </w:pPr>
    </w:p>
    <w:p w:rsidR="00957D62" w:rsidRDefault="00957D62" w:rsidP="00191890">
      <w:pPr>
        <w:spacing w:after="0"/>
        <w:jc w:val="both"/>
      </w:pPr>
    </w:p>
    <w:p w:rsidR="00957D62" w:rsidRDefault="00957D62" w:rsidP="00191890">
      <w:pPr>
        <w:spacing w:after="0"/>
        <w:jc w:val="both"/>
      </w:pPr>
    </w:p>
    <w:p w:rsidR="00957D62" w:rsidRDefault="00957D62" w:rsidP="00191890">
      <w:pPr>
        <w:spacing w:after="0"/>
        <w:jc w:val="both"/>
      </w:pPr>
    </w:p>
    <w:p w:rsidR="00386C7D" w:rsidRPr="00386C7D" w:rsidRDefault="00386C7D" w:rsidP="00386C7D">
      <w:pPr>
        <w:pStyle w:val="Titre1"/>
        <w:pBdr>
          <w:top w:val="single" w:sz="4" w:space="1" w:color="auto"/>
          <w:left w:val="single" w:sz="4" w:space="4" w:color="auto"/>
          <w:bottom w:val="single" w:sz="4" w:space="1" w:color="auto"/>
          <w:right w:val="single" w:sz="4" w:space="4" w:color="auto"/>
        </w:pBdr>
        <w:jc w:val="center"/>
        <w:rPr>
          <w:rFonts w:asciiTheme="minorHAnsi" w:hAnsiTheme="minorHAnsi"/>
          <w:color w:val="244061" w:themeColor="accent1" w:themeShade="80"/>
        </w:rPr>
      </w:pPr>
      <w:r w:rsidRPr="00386C7D">
        <w:rPr>
          <w:rFonts w:asciiTheme="minorHAnsi" w:hAnsiTheme="minorHAnsi"/>
          <w:color w:val="244061" w:themeColor="accent1" w:themeShade="80"/>
        </w:rPr>
        <w:lastRenderedPageBreak/>
        <w:t>La durée du bail</w:t>
      </w:r>
    </w:p>
    <w:p w:rsidR="00386C7D" w:rsidRPr="00386C7D" w:rsidRDefault="00386C7D" w:rsidP="00191890">
      <w:pPr>
        <w:spacing w:after="0"/>
        <w:jc w:val="both"/>
        <w:rPr>
          <w:b/>
        </w:rPr>
      </w:pPr>
    </w:p>
    <w:p w:rsidR="00385310" w:rsidRPr="00957D62" w:rsidRDefault="00386C7D" w:rsidP="00386C7D">
      <w:pPr>
        <w:spacing w:after="0"/>
        <w:jc w:val="both"/>
        <w:rPr>
          <w:b/>
          <w:sz w:val="24"/>
          <w:szCs w:val="24"/>
        </w:rPr>
      </w:pPr>
      <w:r w:rsidRPr="00957D62">
        <w:rPr>
          <w:b/>
          <w:sz w:val="24"/>
          <w:szCs w:val="24"/>
        </w:rPr>
        <w:t>Principe : 9 ans minimum</w:t>
      </w:r>
    </w:p>
    <w:p w:rsidR="00386C7D" w:rsidRPr="00386C7D" w:rsidRDefault="00386C7D" w:rsidP="00386C7D">
      <w:pPr>
        <w:spacing w:after="0"/>
        <w:jc w:val="both"/>
        <w:rPr>
          <w:b/>
        </w:rPr>
      </w:pPr>
    </w:p>
    <w:p w:rsidR="00386C7D" w:rsidRPr="009E5E32" w:rsidRDefault="00386C7D" w:rsidP="00957D62">
      <w:pPr>
        <w:spacing w:after="0"/>
        <w:jc w:val="center"/>
        <w:rPr>
          <w:b/>
          <w:color w:val="0070C0"/>
          <w:sz w:val="24"/>
          <w:szCs w:val="24"/>
          <w:u w:val="single"/>
        </w:rPr>
      </w:pPr>
      <w:r w:rsidRPr="009E5E32">
        <w:rPr>
          <w:b/>
          <w:color w:val="0070C0"/>
          <w:sz w:val="24"/>
          <w:szCs w:val="24"/>
          <w:u w:val="single"/>
        </w:rPr>
        <w:t>RESILIATION</w:t>
      </w:r>
    </w:p>
    <w:p w:rsidR="00957D62" w:rsidRPr="00957D62" w:rsidRDefault="00957D62" w:rsidP="00957D62">
      <w:pPr>
        <w:spacing w:after="0"/>
        <w:jc w:val="center"/>
        <w:rPr>
          <w:b/>
          <w:color w:val="0070C0"/>
          <w:u w:val="single"/>
        </w:rPr>
      </w:pPr>
    </w:p>
    <w:p w:rsidR="00386C7D" w:rsidRPr="009E5E32" w:rsidRDefault="00386C7D" w:rsidP="00386C7D">
      <w:pPr>
        <w:spacing w:after="0"/>
        <w:jc w:val="both"/>
        <w:rPr>
          <w:b/>
          <w:color w:val="FF0000"/>
          <w:u w:val="single"/>
        </w:rPr>
      </w:pPr>
      <w:r w:rsidRPr="009E5E32">
        <w:rPr>
          <w:b/>
          <w:color w:val="FF0000"/>
          <w:u w:val="single"/>
        </w:rPr>
        <w:t>Faculté de résiliation triennale du preneur (3/6/9)</w:t>
      </w:r>
    </w:p>
    <w:p w:rsidR="000375DF" w:rsidRPr="000375DF" w:rsidRDefault="000375DF" w:rsidP="00386C7D">
      <w:pPr>
        <w:spacing w:after="0"/>
        <w:jc w:val="both"/>
        <w:rPr>
          <w:b/>
          <w:u w:val="single"/>
        </w:rPr>
      </w:pPr>
    </w:p>
    <w:p w:rsidR="00386C7D" w:rsidRDefault="00386C7D" w:rsidP="00385310">
      <w:pPr>
        <w:jc w:val="both"/>
      </w:pPr>
      <w:r w:rsidRPr="00386C7D">
        <w:rPr>
          <w:b/>
        </w:rPr>
        <w:t>Forme : « </w:t>
      </w:r>
      <w:r w:rsidRPr="00386C7D">
        <w:rPr>
          <w:b/>
          <w:i/>
        </w:rPr>
        <w:t xml:space="preserve">acte extrajudiciaire » </w:t>
      </w:r>
      <w:r w:rsidRPr="00386C7D">
        <w:t>Exploit d’huissier – de la même ville que le bailleur</w:t>
      </w:r>
    </w:p>
    <w:p w:rsidR="000375DF" w:rsidRDefault="000375DF" w:rsidP="000375DF">
      <w:pPr>
        <w:spacing w:after="0"/>
        <w:jc w:val="both"/>
        <w:rPr>
          <w:b/>
        </w:rPr>
      </w:pPr>
      <w:r>
        <w:rPr>
          <w:b/>
        </w:rPr>
        <w:t>Délai : 6 mois avant la date d’expiration triennale</w:t>
      </w:r>
    </w:p>
    <w:p w:rsidR="000375DF" w:rsidRDefault="000375DF" w:rsidP="000375DF">
      <w:pPr>
        <w:spacing w:after="0"/>
        <w:jc w:val="both"/>
      </w:pPr>
      <w:r>
        <w:t>Possibilité d’annuler cette faculté triennale (max 6 ans) par négociation, utile si le bailleur construit les locaux (amortissement de l’investissement)</w:t>
      </w:r>
    </w:p>
    <w:p w:rsidR="000375DF" w:rsidRDefault="000375DF" w:rsidP="000375DF">
      <w:pPr>
        <w:spacing w:after="0"/>
        <w:jc w:val="both"/>
      </w:pPr>
    </w:p>
    <w:p w:rsidR="000375DF" w:rsidRPr="009E5E32" w:rsidRDefault="000375DF" w:rsidP="000375DF">
      <w:pPr>
        <w:spacing w:after="0"/>
        <w:jc w:val="both"/>
        <w:rPr>
          <w:color w:val="FF0000"/>
        </w:rPr>
      </w:pPr>
      <w:r w:rsidRPr="009E5E32">
        <w:rPr>
          <w:b/>
          <w:color w:val="FF0000"/>
          <w:u w:val="single"/>
        </w:rPr>
        <w:t>Faculté de résiliation triennale du bailleur</w:t>
      </w:r>
    </w:p>
    <w:p w:rsidR="000375DF" w:rsidRDefault="000375DF" w:rsidP="000375DF">
      <w:pPr>
        <w:spacing w:after="0"/>
        <w:jc w:val="both"/>
      </w:pPr>
      <w:r>
        <w:t xml:space="preserve">Uniquement aux fins de construire – reconstruire – surélever l’immeuble ou exécuter des travaux prescrits ou autorisés dans le cadre d’une opération de restauration </w:t>
      </w:r>
      <w:r w:rsidR="00957D62">
        <w:t>immobilière</w:t>
      </w:r>
      <w:r>
        <w:t>.</w:t>
      </w:r>
    </w:p>
    <w:p w:rsidR="000375DF" w:rsidRDefault="000375DF" w:rsidP="000375DF">
      <w:pPr>
        <w:spacing w:after="0"/>
        <w:jc w:val="both"/>
      </w:pPr>
    </w:p>
    <w:p w:rsidR="000375DF" w:rsidRDefault="000375DF" w:rsidP="000375DF">
      <w:pPr>
        <w:spacing w:after="0"/>
        <w:jc w:val="both"/>
      </w:pPr>
    </w:p>
    <w:p w:rsidR="000375DF" w:rsidRPr="009E5E32" w:rsidRDefault="000375DF" w:rsidP="000375DF">
      <w:pPr>
        <w:spacing w:after="0"/>
        <w:jc w:val="both"/>
        <w:rPr>
          <w:b/>
          <w:color w:val="FF0000"/>
          <w:u w:val="single"/>
        </w:rPr>
      </w:pPr>
      <w:r w:rsidRPr="009E5E32">
        <w:rPr>
          <w:b/>
          <w:color w:val="FF0000"/>
          <w:u w:val="single"/>
        </w:rPr>
        <w:t>Résiliation pour faute</w:t>
      </w:r>
    </w:p>
    <w:p w:rsidR="000375DF" w:rsidRDefault="00957D62" w:rsidP="00957D62">
      <w:pPr>
        <w:pStyle w:val="Paragraphedeliste"/>
        <w:numPr>
          <w:ilvl w:val="0"/>
          <w:numId w:val="5"/>
        </w:numPr>
        <w:spacing w:after="0"/>
        <w:jc w:val="both"/>
        <w:rPr>
          <w:b/>
        </w:rPr>
      </w:pPr>
      <w:r w:rsidRPr="00957D62">
        <w:rPr>
          <w:b/>
        </w:rPr>
        <w:t>Clause résolutoire</w:t>
      </w:r>
    </w:p>
    <w:p w:rsidR="00957D62" w:rsidRPr="00957D62" w:rsidRDefault="00957D62" w:rsidP="00957D62">
      <w:pPr>
        <w:pStyle w:val="Paragraphedeliste"/>
        <w:numPr>
          <w:ilvl w:val="1"/>
          <w:numId w:val="5"/>
        </w:numPr>
        <w:spacing w:after="0"/>
        <w:jc w:val="both"/>
        <w:rPr>
          <w:b/>
          <w:i/>
        </w:rPr>
      </w:pPr>
      <w:r w:rsidRPr="00957D62">
        <w:rPr>
          <w:i/>
        </w:rPr>
        <w:t xml:space="preserve">Résiliation de plein droit, </w:t>
      </w:r>
      <w:r>
        <w:rPr>
          <w:i/>
        </w:rPr>
        <w:t xml:space="preserve">pour </w:t>
      </w:r>
      <w:r w:rsidRPr="00957D62">
        <w:rPr>
          <w:i/>
        </w:rPr>
        <w:t>violation des obligations mises à sa charge dans le contrat de bail, après mise en demeure de minimum trois mois de mettre un terme à la violation reprochée</w:t>
      </w:r>
    </w:p>
    <w:p w:rsidR="00957D62" w:rsidRPr="00957D62" w:rsidRDefault="00957D62" w:rsidP="00957D62">
      <w:pPr>
        <w:pStyle w:val="Paragraphedeliste"/>
        <w:numPr>
          <w:ilvl w:val="0"/>
          <w:numId w:val="5"/>
        </w:numPr>
        <w:spacing w:after="0"/>
        <w:jc w:val="both"/>
        <w:rPr>
          <w:b/>
          <w:i/>
        </w:rPr>
      </w:pPr>
      <w:r>
        <w:rPr>
          <w:b/>
        </w:rPr>
        <w:t>Résiliation judiciaire</w:t>
      </w:r>
    </w:p>
    <w:p w:rsidR="00957D62" w:rsidRPr="00957D62" w:rsidRDefault="00957D62" w:rsidP="00957D62">
      <w:pPr>
        <w:pStyle w:val="Paragraphedeliste"/>
        <w:numPr>
          <w:ilvl w:val="1"/>
          <w:numId w:val="5"/>
        </w:numPr>
        <w:spacing w:after="0"/>
        <w:jc w:val="both"/>
        <w:rPr>
          <w:b/>
          <w:i/>
        </w:rPr>
      </w:pPr>
      <w:r>
        <w:rPr>
          <w:i/>
        </w:rPr>
        <w:t>Application du droit commun des obligations. Prescription quinquennale (5 ans)</w:t>
      </w:r>
    </w:p>
    <w:p w:rsidR="00957D62" w:rsidRPr="00957D62" w:rsidRDefault="00957D62" w:rsidP="00957D62">
      <w:pPr>
        <w:spacing w:after="0"/>
        <w:ind w:left="1080"/>
        <w:jc w:val="both"/>
        <w:rPr>
          <w:i/>
        </w:rPr>
      </w:pPr>
      <w:r w:rsidRPr="00957D62">
        <w:rPr>
          <w:i/>
        </w:rPr>
        <w:t>Protection des créanciers inscrits : le bailleur doit notifier l’assignation aux créanciers inscrits et leur laisser un délai d’un mois pour prendre les mesures nécessaires pour protéger leurs sûretés</w:t>
      </w:r>
    </w:p>
    <w:p w:rsidR="00957D62" w:rsidRDefault="00957D62" w:rsidP="00957D62">
      <w:pPr>
        <w:spacing w:after="0"/>
        <w:jc w:val="both"/>
      </w:pPr>
    </w:p>
    <w:p w:rsidR="00957D62" w:rsidRPr="009E5E32" w:rsidRDefault="00957D62" w:rsidP="00957D62">
      <w:pPr>
        <w:spacing w:after="0"/>
        <w:jc w:val="center"/>
        <w:rPr>
          <w:b/>
          <w:color w:val="0070C0"/>
          <w:sz w:val="24"/>
          <w:szCs w:val="24"/>
          <w:u w:val="single"/>
        </w:rPr>
      </w:pPr>
      <w:r w:rsidRPr="009E5E32">
        <w:rPr>
          <w:b/>
          <w:color w:val="0070C0"/>
          <w:sz w:val="24"/>
          <w:szCs w:val="24"/>
          <w:u w:val="single"/>
        </w:rPr>
        <w:t>L’ECHEANCE DU BAIL</w:t>
      </w:r>
    </w:p>
    <w:p w:rsidR="009E5E32" w:rsidRDefault="009E5E32" w:rsidP="00957D62">
      <w:pPr>
        <w:spacing w:after="0"/>
        <w:jc w:val="center"/>
        <w:rPr>
          <w:b/>
          <w:color w:val="0070C0"/>
          <w:u w:val="single"/>
        </w:rPr>
      </w:pPr>
    </w:p>
    <w:p w:rsidR="005E0D07" w:rsidRPr="005E0D07" w:rsidRDefault="005E0D07" w:rsidP="00957D62">
      <w:pPr>
        <w:spacing w:after="0"/>
        <w:rPr>
          <w:b/>
          <w:color w:val="FF0000"/>
          <w:sz w:val="24"/>
          <w:szCs w:val="24"/>
          <w:u w:val="single"/>
        </w:rPr>
      </w:pPr>
      <w:r w:rsidRPr="005E0D07">
        <w:rPr>
          <w:b/>
          <w:color w:val="FF0000"/>
          <w:sz w:val="24"/>
          <w:szCs w:val="24"/>
          <w:u w:val="single"/>
        </w:rPr>
        <w:t>Le congé</w:t>
      </w:r>
    </w:p>
    <w:p w:rsidR="00957D62" w:rsidRPr="009E5E32" w:rsidRDefault="009E5E32" w:rsidP="00957D62">
      <w:pPr>
        <w:spacing w:after="0"/>
        <w:rPr>
          <w:b/>
        </w:rPr>
      </w:pPr>
      <w:r w:rsidRPr="009E5E32">
        <w:rPr>
          <w:b/>
        </w:rPr>
        <w:t xml:space="preserve">Principe : la demande de congé. </w:t>
      </w:r>
    </w:p>
    <w:p w:rsidR="009E5E32" w:rsidRPr="009E5E32" w:rsidRDefault="009E5E32" w:rsidP="00957D62">
      <w:pPr>
        <w:spacing w:after="0"/>
        <w:rPr>
          <w:i/>
        </w:rPr>
      </w:pPr>
      <w:r>
        <w:rPr>
          <w:b/>
          <w:sz w:val="24"/>
          <w:szCs w:val="24"/>
        </w:rPr>
        <w:tab/>
      </w:r>
      <w:r w:rsidRPr="009E5E32">
        <w:rPr>
          <w:i/>
        </w:rPr>
        <w:t>Si pas de demande de congé, le locataire profite d’une tacite prorogation de son bail pour une durée déterminée, ce qui est avantageux avant la 12eme année, où le bailleur peut procéder au déplafonnement vers la valeur locative.</w:t>
      </w:r>
      <w:r>
        <w:rPr>
          <w:i/>
        </w:rPr>
        <w:t xml:space="preserve"> Un nouveau bail suivant une période de prorogation redémarre le dernier jour du trimestre civil (31mars, 30juillet, 30 septembre, 31 décembre)</w:t>
      </w:r>
    </w:p>
    <w:p w:rsidR="009E5E32" w:rsidRDefault="009E5E32" w:rsidP="00957D62">
      <w:pPr>
        <w:spacing w:after="0"/>
        <w:rPr>
          <w:i/>
          <w:sz w:val="24"/>
          <w:szCs w:val="24"/>
        </w:rPr>
      </w:pPr>
    </w:p>
    <w:p w:rsidR="009E5E32" w:rsidRPr="005E0D07" w:rsidRDefault="009E5E32" w:rsidP="00957D62">
      <w:pPr>
        <w:spacing w:after="0"/>
        <w:rPr>
          <w:b/>
        </w:rPr>
      </w:pPr>
      <w:proofErr w:type="spellStart"/>
      <w:r w:rsidRPr="005E0D07">
        <w:rPr>
          <w:b/>
        </w:rPr>
        <w:t>Delai</w:t>
      </w:r>
      <w:proofErr w:type="spellEnd"/>
      <w:r w:rsidRPr="005E0D07">
        <w:rPr>
          <w:b/>
        </w:rPr>
        <w:t> : 6 mois avant l’échéance contractuelle, ou avant l’échéance du dernier jour du trimestre civil.</w:t>
      </w:r>
    </w:p>
    <w:p w:rsidR="005E0D07" w:rsidRPr="005E0D07" w:rsidRDefault="005E0D07" w:rsidP="00957D62">
      <w:pPr>
        <w:spacing w:after="0"/>
        <w:rPr>
          <w:b/>
        </w:rPr>
      </w:pPr>
    </w:p>
    <w:p w:rsidR="005E0D07" w:rsidRPr="005E0D07" w:rsidRDefault="005E0D07" w:rsidP="00957D62">
      <w:pPr>
        <w:spacing w:after="0"/>
      </w:pPr>
      <w:r w:rsidRPr="005E0D07">
        <w:t xml:space="preserve">BAILLEUR : </w:t>
      </w:r>
    </w:p>
    <w:p w:rsidR="005E0D07" w:rsidRPr="005E0D07" w:rsidRDefault="005E0D07" w:rsidP="005E0D07">
      <w:pPr>
        <w:pStyle w:val="Paragraphedeliste"/>
        <w:numPr>
          <w:ilvl w:val="0"/>
          <w:numId w:val="1"/>
        </w:numPr>
        <w:spacing w:after="0"/>
      </w:pPr>
      <w:r w:rsidRPr="005E0D07">
        <w:t>Délivre un congé avec offre de renouvellement</w:t>
      </w:r>
    </w:p>
    <w:p w:rsidR="005E0D07" w:rsidRDefault="005E0D07" w:rsidP="005E0D07">
      <w:pPr>
        <w:pStyle w:val="Paragraphedeliste"/>
        <w:numPr>
          <w:ilvl w:val="0"/>
          <w:numId w:val="1"/>
        </w:numPr>
        <w:spacing w:after="0"/>
      </w:pPr>
      <w:r w:rsidRPr="005E0D07">
        <w:t>Délivre un congé sans offre de renouvellement</w:t>
      </w:r>
    </w:p>
    <w:p w:rsidR="005E0D07" w:rsidRPr="005E0D07" w:rsidRDefault="005E0D07" w:rsidP="005E0D07">
      <w:pPr>
        <w:pStyle w:val="Paragraphedeliste"/>
        <w:spacing w:after="0"/>
      </w:pPr>
    </w:p>
    <w:p w:rsidR="005E0D07" w:rsidRPr="005E0D07" w:rsidRDefault="005E0D07" w:rsidP="005E0D07">
      <w:pPr>
        <w:spacing w:after="0"/>
      </w:pPr>
      <w:r w:rsidRPr="005E0D07">
        <w:t>LOCATAIRE</w:t>
      </w:r>
    </w:p>
    <w:p w:rsidR="005E0D07" w:rsidRPr="005E0D07" w:rsidRDefault="005E0D07" w:rsidP="005E0D07">
      <w:pPr>
        <w:pStyle w:val="Paragraphedeliste"/>
        <w:numPr>
          <w:ilvl w:val="0"/>
          <w:numId w:val="1"/>
        </w:numPr>
        <w:spacing w:after="0"/>
      </w:pPr>
      <w:r w:rsidRPr="005E0D07">
        <w:t>Délivre un renouvellement</w:t>
      </w:r>
    </w:p>
    <w:p w:rsidR="005E0D07" w:rsidRPr="005E0D07" w:rsidRDefault="005E0D07" w:rsidP="005E0D07">
      <w:pPr>
        <w:pStyle w:val="Paragraphedeliste"/>
        <w:numPr>
          <w:ilvl w:val="0"/>
          <w:numId w:val="1"/>
        </w:numPr>
        <w:spacing w:after="0"/>
      </w:pPr>
      <w:r w:rsidRPr="005E0D07">
        <w:t>Délivre un congé</w:t>
      </w:r>
    </w:p>
    <w:p w:rsidR="005E0D07" w:rsidRDefault="005E0D07" w:rsidP="005E0D07">
      <w:pPr>
        <w:spacing w:after="0"/>
        <w:rPr>
          <w:sz w:val="24"/>
          <w:szCs w:val="24"/>
        </w:rPr>
      </w:pPr>
    </w:p>
    <w:p w:rsidR="005E0D07" w:rsidRDefault="00390AAE" w:rsidP="005E0D07">
      <w:pPr>
        <w:spacing w:after="0"/>
        <w:rPr>
          <w:b/>
          <w:color w:val="FF0000"/>
          <w:sz w:val="24"/>
          <w:szCs w:val="24"/>
          <w:u w:val="single"/>
        </w:rPr>
      </w:pPr>
      <w:r>
        <w:rPr>
          <w:b/>
          <w:color w:val="FF0000"/>
          <w:sz w:val="24"/>
          <w:szCs w:val="24"/>
          <w:u w:val="single"/>
        </w:rPr>
        <w:lastRenderedPageBreak/>
        <w:t xml:space="preserve">Les spécificités du </w:t>
      </w:r>
      <w:r w:rsidR="005E0D07">
        <w:rPr>
          <w:b/>
          <w:color w:val="FF0000"/>
          <w:sz w:val="24"/>
          <w:szCs w:val="24"/>
          <w:u w:val="single"/>
        </w:rPr>
        <w:t>renouvellement</w:t>
      </w:r>
    </w:p>
    <w:p w:rsidR="005E0D07" w:rsidRDefault="005E0D07" w:rsidP="005E0D07">
      <w:pPr>
        <w:spacing w:after="0"/>
        <w:rPr>
          <w:b/>
          <w:color w:val="FF0000"/>
          <w:sz w:val="24"/>
          <w:szCs w:val="24"/>
        </w:rPr>
      </w:pPr>
    </w:p>
    <w:p w:rsidR="005E0D07" w:rsidRDefault="005E0D07" w:rsidP="005E0D07">
      <w:pPr>
        <w:spacing w:after="0"/>
        <w:rPr>
          <w:b/>
        </w:rPr>
      </w:pPr>
      <w:r>
        <w:rPr>
          <w:b/>
        </w:rPr>
        <w:t>Forme : Extrajudiciaire</w:t>
      </w:r>
    </w:p>
    <w:p w:rsidR="00390AAE" w:rsidRDefault="00390AAE" w:rsidP="005E0D07">
      <w:pPr>
        <w:spacing w:after="0"/>
      </w:pPr>
      <w:r>
        <w:t>Le bailleur dispose de 3 mois pour refuser une demande de renouvellement, en précisant les motifs du refus, sinon principe du renouvellement acquis au locataire au nom de la propriété commerciale.</w:t>
      </w:r>
    </w:p>
    <w:p w:rsidR="00390AAE" w:rsidRDefault="00390AAE" w:rsidP="005E0D07">
      <w:pPr>
        <w:spacing w:after="0"/>
      </w:pPr>
    </w:p>
    <w:p w:rsidR="00390AAE" w:rsidRDefault="00390AAE" w:rsidP="005E0D07">
      <w:pPr>
        <w:spacing w:after="0"/>
      </w:pPr>
      <w:proofErr w:type="spellStart"/>
      <w:r>
        <w:rPr>
          <w:b/>
        </w:rPr>
        <w:t>Delai</w:t>
      </w:r>
      <w:proofErr w:type="spellEnd"/>
      <w:r>
        <w:rPr>
          <w:b/>
        </w:rPr>
        <w:t xml:space="preserve"> : </w:t>
      </w:r>
      <w:r>
        <w:t>Durant les 6 mois de l’échéance du bail à effet de la date d’échéance contractuelle</w:t>
      </w:r>
    </w:p>
    <w:p w:rsidR="00390AAE" w:rsidRPr="00390AAE" w:rsidRDefault="00390AAE" w:rsidP="005E0D07">
      <w:pPr>
        <w:spacing w:after="0"/>
        <w:rPr>
          <w:i/>
        </w:rPr>
      </w:pPr>
      <w:r w:rsidRPr="00390AAE">
        <w:rPr>
          <w:i/>
        </w:rPr>
        <w:t>Si tacite prorogation, à tout moment</w:t>
      </w:r>
      <w:r>
        <w:rPr>
          <w:i/>
        </w:rPr>
        <w:t>, et effectif au terme du trimestre civil.</w:t>
      </w:r>
    </w:p>
    <w:sectPr w:rsidR="00390AAE" w:rsidRPr="00390AAE" w:rsidSect="000375DF">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22BEA"/>
    <w:multiLevelType w:val="hybridMultilevel"/>
    <w:tmpl w:val="B3DA40B4"/>
    <w:lvl w:ilvl="0" w:tplc="6BBC85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A86DA8"/>
    <w:multiLevelType w:val="hybridMultilevel"/>
    <w:tmpl w:val="20585132"/>
    <w:lvl w:ilvl="0" w:tplc="FD10ECFC">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51EA5135"/>
    <w:multiLevelType w:val="hybridMultilevel"/>
    <w:tmpl w:val="4E3CC120"/>
    <w:lvl w:ilvl="0" w:tplc="1366B5AA">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E910415"/>
    <w:multiLevelType w:val="hybridMultilevel"/>
    <w:tmpl w:val="A23EC5F2"/>
    <w:lvl w:ilvl="0" w:tplc="1366B5AA">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BB4967"/>
    <w:multiLevelType w:val="hybridMultilevel"/>
    <w:tmpl w:val="86969F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213BE"/>
    <w:rsid w:val="000375DF"/>
    <w:rsid w:val="001256B3"/>
    <w:rsid w:val="00191890"/>
    <w:rsid w:val="002E2150"/>
    <w:rsid w:val="00385310"/>
    <w:rsid w:val="00386C7D"/>
    <w:rsid w:val="00390AAE"/>
    <w:rsid w:val="005D5143"/>
    <w:rsid w:val="005E0D07"/>
    <w:rsid w:val="00957D62"/>
    <w:rsid w:val="009E5E32"/>
    <w:rsid w:val="00A25757"/>
    <w:rsid w:val="00A37EBF"/>
    <w:rsid w:val="00AD2A3A"/>
    <w:rsid w:val="00B92398"/>
    <w:rsid w:val="00D213BE"/>
    <w:rsid w:val="00D25182"/>
    <w:rsid w:val="00ED37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57"/>
  </w:style>
  <w:style w:type="paragraph" w:styleId="Titre1">
    <w:name w:val="heading 1"/>
    <w:basedOn w:val="Normal"/>
    <w:next w:val="Normal"/>
    <w:link w:val="Titre1Car"/>
    <w:uiPriority w:val="9"/>
    <w:qFormat/>
    <w:rsid w:val="00D21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13BE"/>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ED37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863</Words>
  <Characters>4748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dc:creator>
  <cp:lastModifiedBy>clem</cp:lastModifiedBy>
  <cp:revision>1</cp:revision>
  <dcterms:created xsi:type="dcterms:W3CDTF">2012-11-18T14:26:00Z</dcterms:created>
  <dcterms:modified xsi:type="dcterms:W3CDTF">2012-11-18T16:57:00Z</dcterms:modified>
</cp:coreProperties>
</file>