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2B7" w:rsidRPr="006131CD" w:rsidRDefault="00F152B7" w:rsidP="00F152B7">
      <w:pPr>
        <w:pBdr>
          <w:top w:val="single" w:sz="4" w:space="1" w:color="auto"/>
          <w:left w:val="single" w:sz="4" w:space="4" w:color="auto"/>
          <w:bottom w:val="single" w:sz="4" w:space="1" w:color="auto"/>
          <w:right w:val="single" w:sz="4" w:space="4" w:color="auto"/>
        </w:pBdr>
        <w:jc w:val="center"/>
        <w:rPr>
          <w:b/>
          <w:color w:val="FF0000"/>
          <w:sz w:val="36"/>
          <w:szCs w:val="36"/>
        </w:rPr>
      </w:pPr>
      <w:r w:rsidRPr="006131CD">
        <w:rPr>
          <w:b/>
          <w:color w:val="FF0000"/>
          <w:sz w:val="36"/>
          <w:szCs w:val="36"/>
        </w:rPr>
        <w:t xml:space="preserve">THEME D1 - </w:t>
      </w:r>
      <w:r>
        <w:rPr>
          <w:b/>
          <w:color w:val="FF0000"/>
          <w:sz w:val="36"/>
          <w:szCs w:val="36"/>
        </w:rPr>
        <w:t xml:space="preserve">LES PRINCIPES FONDAMENTAUX </w:t>
      </w:r>
      <w:r w:rsidRPr="006131CD">
        <w:rPr>
          <w:b/>
          <w:color w:val="FF0000"/>
          <w:sz w:val="36"/>
          <w:szCs w:val="36"/>
        </w:rPr>
        <w:t>DU DROIT</w:t>
      </w:r>
    </w:p>
    <w:p w:rsidR="00F152B7" w:rsidRDefault="00F152B7" w:rsidP="00F152B7">
      <w:pPr>
        <w:pBdr>
          <w:top w:val="single" w:sz="4" w:space="1" w:color="auto"/>
          <w:left w:val="single" w:sz="4" w:space="4" w:color="auto"/>
          <w:bottom w:val="single" w:sz="4" w:space="1" w:color="auto"/>
          <w:right w:val="single" w:sz="4" w:space="4" w:color="auto"/>
        </w:pBdr>
        <w:jc w:val="center"/>
        <w:rPr>
          <w:b/>
          <w:color w:val="FF0000"/>
          <w:sz w:val="40"/>
          <w:szCs w:val="40"/>
        </w:rPr>
      </w:pPr>
      <w:r w:rsidRPr="006131CD">
        <w:rPr>
          <w:b/>
          <w:color w:val="FF0000"/>
          <w:sz w:val="36"/>
          <w:szCs w:val="36"/>
        </w:rPr>
        <w:t>ET LEUR APPLICATION AU SECTEUR INFORMATIQUE</w:t>
      </w:r>
    </w:p>
    <w:p w:rsidR="00B17B01" w:rsidRDefault="00B17B01" w:rsidP="00B17B01">
      <w:pPr>
        <w:rPr>
          <w:sz w:val="28"/>
          <w:szCs w:val="28"/>
        </w:rPr>
      </w:pPr>
    </w:p>
    <w:p w:rsidR="00B17B01" w:rsidRPr="00167408" w:rsidRDefault="00B17B01" w:rsidP="00B17B01">
      <w:pPr>
        <w:pBdr>
          <w:top w:val="single" w:sz="4" w:space="1" w:color="auto"/>
          <w:left w:val="single" w:sz="4" w:space="4" w:color="auto"/>
          <w:bottom w:val="single" w:sz="4" w:space="1" w:color="auto"/>
          <w:right w:val="single" w:sz="4" w:space="4" w:color="auto"/>
        </w:pBdr>
        <w:jc w:val="center"/>
        <w:rPr>
          <w:b/>
          <w:color w:val="7030A0"/>
          <w:sz w:val="36"/>
          <w:szCs w:val="36"/>
        </w:rPr>
      </w:pPr>
      <w:r w:rsidRPr="00167408">
        <w:rPr>
          <w:b/>
          <w:color w:val="7030A0"/>
          <w:sz w:val="36"/>
          <w:szCs w:val="36"/>
        </w:rPr>
        <w:t>CHAPITRE 3. LE DROIT DE L’INFORMATIQUE</w:t>
      </w:r>
    </w:p>
    <w:p w:rsidR="00156A0F" w:rsidRPr="00AD025F" w:rsidRDefault="00B258E1" w:rsidP="00FD5D62">
      <w:pPr>
        <w:rPr>
          <w:color w:val="7030A0"/>
          <w:sz w:val="28"/>
          <w:szCs w:val="28"/>
        </w:rPr>
      </w:pPr>
      <w:r w:rsidRPr="00E32D83">
        <w:rPr>
          <w:b/>
          <w:color w:val="7030A0"/>
          <w:sz w:val="28"/>
          <w:szCs w:val="28"/>
          <w:u w:val="single"/>
        </w:rPr>
        <w:t>Référentiel</w:t>
      </w:r>
      <w:r w:rsidRPr="00AD025F">
        <w:rPr>
          <w:b/>
          <w:color w:val="7030A0"/>
          <w:sz w:val="28"/>
          <w:szCs w:val="28"/>
        </w:rPr>
        <w:t> :</w:t>
      </w:r>
      <w:r w:rsidRPr="00E32D83">
        <w:rPr>
          <w:b/>
          <w:color w:val="7030A0"/>
          <w:sz w:val="28"/>
          <w:szCs w:val="28"/>
        </w:rPr>
        <w:t xml:space="preserve"> </w:t>
      </w:r>
      <w:r w:rsidR="00E32D83" w:rsidRPr="00AD025F">
        <w:rPr>
          <w:color w:val="7030A0"/>
          <w:sz w:val="28"/>
          <w:szCs w:val="28"/>
        </w:rPr>
        <w:t>« </w:t>
      </w:r>
      <w:r w:rsidR="00FD5D62" w:rsidRPr="00AD025F">
        <w:rPr>
          <w:color w:val="7030A0"/>
          <w:sz w:val="28"/>
          <w:szCs w:val="28"/>
        </w:rPr>
        <w:t>La règle de droit applique le principe de neutralité technologique : les textes juridiques ne sont pas dépendants d’une technologie. Cependant l’abstraction juridique (généralité des règles) conduit à associer ce principe de neutralité technologique à « l’équivalence fonctionnelle » (les procédés, mécanismes ou objets capables d'accomplir une fonction déterminée ont un statut juridique équivalent). La règle de droit impose des contraintes d’usage des outils numériques supérieures à celles des outils traditionnels. »</w:t>
      </w:r>
    </w:p>
    <w:p w:rsidR="00B17B01" w:rsidRDefault="00B17B01" w:rsidP="00B17B01">
      <w:pPr>
        <w:rPr>
          <w:sz w:val="28"/>
          <w:szCs w:val="28"/>
        </w:rPr>
      </w:pPr>
      <w:r w:rsidRPr="00683EBD">
        <w:rPr>
          <w:sz w:val="28"/>
          <w:szCs w:val="28"/>
        </w:rPr>
        <w:t>Notre société</w:t>
      </w:r>
      <w:r>
        <w:rPr>
          <w:sz w:val="28"/>
          <w:szCs w:val="28"/>
        </w:rPr>
        <w:t xml:space="preserve"> est devenue une société de l’information. La collecte, le transfert et le traitement des données a connu une très nette accélération grâce aux technologies de l’information et de la communication (TIC) et aux nouvelles TIC (NTIC). Le phénomène s’est amplifié, banalisé ce qui a incité les pouvoirs publics à agir pour encadrer, prévenir les risques et sanctionner les manquements.</w:t>
      </w:r>
    </w:p>
    <w:p w:rsidR="00B17B01" w:rsidRDefault="00B17B01" w:rsidP="00B17B01">
      <w:pPr>
        <w:rPr>
          <w:sz w:val="28"/>
          <w:szCs w:val="28"/>
        </w:rPr>
      </w:pPr>
      <w:r w:rsidRPr="00DC3725">
        <w:rPr>
          <w:sz w:val="28"/>
          <w:szCs w:val="28"/>
          <w:u w:val="single"/>
        </w:rPr>
        <w:t xml:space="preserve">Le </w:t>
      </w:r>
      <w:r w:rsidRPr="00DC3725">
        <w:rPr>
          <w:bCs/>
          <w:sz w:val="28"/>
          <w:szCs w:val="28"/>
          <w:u w:val="single"/>
        </w:rPr>
        <w:t xml:space="preserve">droit </w:t>
      </w:r>
      <w:r w:rsidR="00E34A7E">
        <w:rPr>
          <w:bCs/>
          <w:sz w:val="28"/>
          <w:szCs w:val="28"/>
          <w:u w:val="single"/>
        </w:rPr>
        <w:t>de l’</w:t>
      </w:r>
      <w:r w:rsidRPr="00DC3725">
        <w:rPr>
          <w:bCs/>
          <w:sz w:val="28"/>
          <w:szCs w:val="28"/>
          <w:u w:val="single"/>
        </w:rPr>
        <w:t>informatique</w:t>
      </w:r>
      <w:r w:rsidRPr="008C1FBA">
        <w:rPr>
          <w:sz w:val="28"/>
          <w:szCs w:val="28"/>
        </w:rPr>
        <w:t xml:space="preserve"> peut se définir comme l'ensemble des dispositions législatives ou jurisprudentielles relatives aux</w:t>
      </w:r>
      <w:r>
        <w:rPr>
          <w:sz w:val="28"/>
          <w:szCs w:val="28"/>
        </w:rPr>
        <w:t xml:space="preserve"> TIC/NTIC.</w:t>
      </w:r>
      <w:r w:rsidR="00D71F36">
        <w:rPr>
          <w:sz w:val="28"/>
          <w:szCs w:val="28"/>
        </w:rPr>
        <w:t xml:space="preserve"> </w:t>
      </w:r>
      <w:r>
        <w:rPr>
          <w:sz w:val="28"/>
          <w:szCs w:val="28"/>
        </w:rPr>
        <w:t>P</w:t>
      </w:r>
      <w:r w:rsidR="00D71F36">
        <w:rPr>
          <w:sz w:val="28"/>
          <w:szCs w:val="28"/>
        </w:rPr>
        <w:t>eu à peu, toutes les branches</w:t>
      </w:r>
      <w:r w:rsidRPr="0096667D">
        <w:rPr>
          <w:sz w:val="28"/>
          <w:szCs w:val="28"/>
        </w:rPr>
        <w:t xml:space="preserve"> du droit intègrent le</w:t>
      </w:r>
      <w:r w:rsidR="00EF3A33">
        <w:rPr>
          <w:sz w:val="28"/>
          <w:szCs w:val="28"/>
        </w:rPr>
        <w:t xml:space="preserve"> développement des TIC/NTIC.</w:t>
      </w:r>
    </w:p>
    <w:p w:rsidR="00B17B01" w:rsidRDefault="00B17B01" w:rsidP="00B17B01">
      <w:pPr>
        <w:rPr>
          <w:color w:val="404040" w:themeColor="text1" w:themeTint="BF"/>
          <w:sz w:val="20"/>
          <w:szCs w:val="20"/>
        </w:rPr>
      </w:pPr>
      <w:r w:rsidRPr="00167408">
        <w:rPr>
          <w:color w:val="404040" w:themeColor="text1" w:themeTint="BF"/>
          <w:sz w:val="20"/>
          <w:szCs w:val="20"/>
        </w:rPr>
        <w:t>Les NTIC désignent les dernières évolutions des TIC et permettent de faire des sauts technologiques en matière d’ingénierie de l’information et du savoir. Les TIC concernent 4 principaux domaines : la télévision, les ondes radio dont la téléphonie mobile, la tél</w:t>
      </w:r>
      <w:r w:rsidR="00EF3A33" w:rsidRPr="00167408">
        <w:rPr>
          <w:color w:val="404040" w:themeColor="text1" w:themeTint="BF"/>
          <w:sz w:val="20"/>
          <w:szCs w:val="20"/>
        </w:rPr>
        <w:t xml:space="preserve">éphonie fixe et l'informatique. </w:t>
      </w:r>
      <w:r w:rsidRPr="00167408">
        <w:rPr>
          <w:color w:val="404040" w:themeColor="text1" w:themeTint="BF"/>
          <w:sz w:val="20"/>
          <w:szCs w:val="20"/>
        </w:rPr>
        <w:t xml:space="preserve">Les NTIC concernent principalement toutes les évolutions liées au réseau Internet, à l'intégration du protocole de communication IP </w:t>
      </w:r>
      <w:r w:rsidR="00E34A7E" w:rsidRPr="00167408">
        <w:rPr>
          <w:color w:val="404040" w:themeColor="text1" w:themeTint="BF"/>
          <w:sz w:val="20"/>
          <w:szCs w:val="20"/>
        </w:rPr>
        <w:t>(Internet</w:t>
      </w:r>
      <w:r w:rsidRPr="00167408">
        <w:rPr>
          <w:color w:val="404040" w:themeColor="text1" w:themeTint="BF"/>
          <w:sz w:val="20"/>
          <w:szCs w:val="20"/>
        </w:rPr>
        <w:t xml:space="preserve"> </w:t>
      </w:r>
      <w:r w:rsidR="00E34A7E" w:rsidRPr="00167408">
        <w:rPr>
          <w:color w:val="404040" w:themeColor="text1" w:themeTint="BF"/>
          <w:sz w:val="20"/>
          <w:szCs w:val="20"/>
        </w:rPr>
        <w:t>Protocol)</w:t>
      </w:r>
      <w:r w:rsidRPr="00167408">
        <w:rPr>
          <w:color w:val="404040" w:themeColor="text1" w:themeTint="BF"/>
          <w:sz w:val="20"/>
          <w:szCs w:val="20"/>
        </w:rPr>
        <w:t xml:space="preserve"> et à l'évolution de la téléphonie mobile.</w:t>
      </w:r>
    </w:p>
    <w:p w:rsidR="00D71F36" w:rsidRDefault="00D71F36" w:rsidP="00D71F36">
      <w:pPr>
        <w:rPr>
          <w:sz w:val="28"/>
          <w:szCs w:val="28"/>
        </w:rPr>
      </w:pPr>
      <w:r>
        <w:rPr>
          <w:sz w:val="28"/>
          <w:szCs w:val="28"/>
        </w:rPr>
        <w:t xml:space="preserve">Le droit est présent dans la vie quotidienne de tout informaticien : logiciel et respect des droits d’auteur, sécurisation du SI (système informatique), protection des données… </w:t>
      </w:r>
      <w:r w:rsidRPr="00806A9C">
        <w:rPr>
          <w:sz w:val="28"/>
          <w:szCs w:val="28"/>
        </w:rPr>
        <w:t xml:space="preserve">L’usage de l’informatique ne peut </w:t>
      </w:r>
      <w:r>
        <w:rPr>
          <w:sz w:val="28"/>
          <w:szCs w:val="28"/>
        </w:rPr>
        <w:t xml:space="preserve">donc </w:t>
      </w:r>
      <w:r w:rsidRPr="00806A9C">
        <w:rPr>
          <w:sz w:val="28"/>
          <w:szCs w:val="28"/>
        </w:rPr>
        <w:t>plus ne faire sans une maîtrise des règles applicables en la matière.</w:t>
      </w:r>
    </w:p>
    <w:p w:rsidR="00B17B01" w:rsidRPr="00D71F36" w:rsidRDefault="000B4C44" w:rsidP="00B17B01">
      <w:pPr>
        <w:pStyle w:val="Paragraphedeliste"/>
        <w:numPr>
          <w:ilvl w:val="0"/>
          <w:numId w:val="2"/>
        </w:numPr>
        <w:rPr>
          <w:color w:val="7030A0"/>
          <w:sz w:val="36"/>
          <w:szCs w:val="36"/>
        </w:rPr>
      </w:pPr>
      <w:r w:rsidRPr="00D71F36">
        <w:rPr>
          <w:b/>
          <w:color w:val="7030A0"/>
          <w:sz w:val="36"/>
          <w:szCs w:val="36"/>
        </w:rPr>
        <w:lastRenderedPageBreak/>
        <w:t>Les lois relatives aux (nouvelles) technologies de l’information et de la communication</w:t>
      </w:r>
    </w:p>
    <w:p w:rsidR="00B17B01" w:rsidRPr="00D71F36" w:rsidRDefault="00B17B01" w:rsidP="00B17B01">
      <w:pPr>
        <w:rPr>
          <w:b/>
          <w:color w:val="0070C0"/>
          <w:sz w:val="28"/>
          <w:szCs w:val="28"/>
        </w:rPr>
      </w:pPr>
      <w:r w:rsidRPr="00D71F36">
        <w:rPr>
          <w:b/>
          <w:color w:val="0070C0"/>
          <w:sz w:val="28"/>
          <w:szCs w:val="28"/>
        </w:rPr>
        <w:t xml:space="preserve">• </w:t>
      </w:r>
      <w:r w:rsidRPr="00D71F36">
        <w:rPr>
          <w:b/>
          <w:color w:val="0070C0"/>
          <w:sz w:val="28"/>
          <w:szCs w:val="28"/>
          <w:u w:val="single"/>
        </w:rPr>
        <w:t>Loi GODFRAIN du 5 janvier 1988</w:t>
      </w:r>
      <w:r w:rsidRPr="00D71F36">
        <w:rPr>
          <w:b/>
          <w:color w:val="0070C0"/>
          <w:sz w:val="28"/>
          <w:szCs w:val="28"/>
        </w:rPr>
        <w:t xml:space="preserve"> contre l</w:t>
      </w:r>
      <w:r w:rsidRPr="00D71F36">
        <w:rPr>
          <w:b/>
          <w:bCs/>
          <w:color w:val="0070C0"/>
          <w:sz w:val="28"/>
          <w:szCs w:val="28"/>
        </w:rPr>
        <w:t>es atteintes aux systèmes de traitement automatisé de données</w:t>
      </w:r>
    </w:p>
    <w:p w:rsidR="00B17B01" w:rsidRDefault="00B17B01" w:rsidP="00B17B01">
      <w:pPr>
        <w:rPr>
          <w:sz w:val="28"/>
          <w:szCs w:val="28"/>
        </w:rPr>
      </w:pPr>
      <w:r>
        <w:rPr>
          <w:sz w:val="28"/>
          <w:szCs w:val="28"/>
        </w:rPr>
        <w:t>Elle</w:t>
      </w:r>
      <w:r w:rsidRPr="007A26F3">
        <w:rPr>
          <w:sz w:val="28"/>
          <w:szCs w:val="28"/>
        </w:rPr>
        <w:t xml:space="preserve"> définit pénalement les infractions concernant la</w:t>
      </w:r>
      <w:r>
        <w:rPr>
          <w:sz w:val="28"/>
          <w:szCs w:val="28"/>
        </w:rPr>
        <w:t xml:space="preserve"> tentative d'accès, le maintien</w:t>
      </w:r>
      <w:r w:rsidRPr="007A26F3">
        <w:rPr>
          <w:sz w:val="28"/>
          <w:szCs w:val="28"/>
        </w:rPr>
        <w:t>, l'entrave, la destruction dans le domaine de l'informatique</w:t>
      </w:r>
      <w:r>
        <w:rPr>
          <w:sz w:val="28"/>
          <w:szCs w:val="28"/>
        </w:rPr>
        <w:t>. L’auteur de la fraude informatique engage sa responsabilité civile délictuelle, contractuelle, pénale.</w:t>
      </w:r>
    </w:p>
    <w:p w:rsidR="00B17B01" w:rsidRPr="00D71F36" w:rsidRDefault="00B17B01" w:rsidP="00B17B01">
      <w:pPr>
        <w:rPr>
          <w:color w:val="0070C0"/>
          <w:sz w:val="28"/>
          <w:szCs w:val="28"/>
        </w:rPr>
      </w:pPr>
      <w:r>
        <w:rPr>
          <w:b/>
          <w:color w:val="0070C0"/>
          <w:sz w:val="28"/>
          <w:szCs w:val="28"/>
        </w:rPr>
        <w:t xml:space="preserve">• </w:t>
      </w:r>
      <w:r w:rsidRPr="00D71F36">
        <w:rPr>
          <w:b/>
          <w:color w:val="0070C0"/>
          <w:sz w:val="28"/>
          <w:szCs w:val="28"/>
          <w:u w:val="single"/>
        </w:rPr>
        <w:t>Loi LIL</w:t>
      </w:r>
      <w:r w:rsidR="00207CDA" w:rsidRPr="00D71F36">
        <w:rPr>
          <w:b/>
          <w:color w:val="0070C0"/>
          <w:sz w:val="28"/>
          <w:szCs w:val="28"/>
          <w:u w:val="single"/>
        </w:rPr>
        <w:t xml:space="preserve"> </w:t>
      </w:r>
      <w:r w:rsidR="00DD5E60" w:rsidRPr="00D71F36">
        <w:rPr>
          <w:b/>
          <w:color w:val="0070C0"/>
          <w:sz w:val="28"/>
          <w:szCs w:val="28"/>
          <w:u w:val="single"/>
        </w:rPr>
        <w:t xml:space="preserve">dite « Loi informatique et libertés » relative à l’informatique, aux fichiers et aux libertés </w:t>
      </w:r>
      <w:r w:rsidR="00207CDA" w:rsidRPr="00D71F36">
        <w:rPr>
          <w:b/>
          <w:color w:val="0070C0"/>
          <w:sz w:val="28"/>
          <w:szCs w:val="28"/>
          <w:u w:val="single"/>
        </w:rPr>
        <w:t xml:space="preserve">du </w:t>
      </w:r>
      <w:r w:rsidR="00DD5E60" w:rsidRPr="00D71F36">
        <w:rPr>
          <w:b/>
          <w:color w:val="0070C0"/>
          <w:sz w:val="28"/>
          <w:szCs w:val="28"/>
          <w:u w:val="single"/>
        </w:rPr>
        <w:t>6 janvier 1978, modifiée par décrets de 1991 et 2004</w:t>
      </w:r>
    </w:p>
    <w:p w:rsidR="00645259" w:rsidRPr="00645259" w:rsidRDefault="00645259" w:rsidP="00645259">
      <w:pPr>
        <w:rPr>
          <w:bCs/>
          <w:sz w:val="28"/>
          <w:szCs w:val="28"/>
        </w:rPr>
      </w:pPr>
      <w:r w:rsidRPr="00645259">
        <w:rPr>
          <w:bCs/>
          <w:sz w:val="28"/>
          <w:szCs w:val="28"/>
        </w:rPr>
        <w:t>La LIL a été instituée en réponse au projet SAFARI de 1974. Le ministère de l’Intérieur désirait mettre en place un système automatisé pour les fichiers administratifs et le répertoire des individus. Grâce à un identifiant unique, l’administration pourrait interroger le système et disposer de la totalité des informations enregistrées sur une même personne.</w:t>
      </w:r>
    </w:p>
    <w:p w:rsidR="00645259" w:rsidRPr="00645259" w:rsidRDefault="00645259" w:rsidP="00645259">
      <w:pPr>
        <w:rPr>
          <w:bCs/>
          <w:sz w:val="28"/>
          <w:szCs w:val="28"/>
        </w:rPr>
      </w:pPr>
      <w:r w:rsidRPr="00645259">
        <w:rPr>
          <w:bCs/>
          <w:sz w:val="28"/>
          <w:szCs w:val="28"/>
        </w:rPr>
        <w:t xml:space="preserve">Face au scandale suscité par le projet SAFARI, le gouvernement a créé une autorité indépendante administrative : la Commission Informatique et liberté. La loi Informatique et Libertés est donc née : il s’agissait de réguler le phénomène informatique pour endiguer les abus possibles. </w:t>
      </w:r>
    </w:p>
    <w:p w:rsidR="00B17B01" w:rsidRPr="00D71F36" w:rsidRDefault="00B17B01" w:rsidP="00B17B01">
      <w:pPr>
        <w:rPr>
          <w:b/>
          <w:color w:val="0070C0"/>
          <w:sz w:val="28"/>
          <w:szCs w:val="28"/>
        </w:rPr>
      </w:pPr>
      <w:r w:rsidRPr="00D71F36">
        <w:rPr>
          <w:b/>
          <w:color w:val="0070C0"/>
          <w:sz w:val="28"/>
          <w:szCs w:val="28"/>
        </w:rPr>
        <w:t xml:space="preserve">• </w:t>
      </w:r>
      <w:r w:rsidRPr="00D71F36">
        <w:rPr>
          <w:b/>
          <w:color w:val="0070C0"/>
          <w:sz w:val="28"/>
          <w:szCs w:val="28"/>
          <w:u w:val="single"/>
        </w:rPr>
        <w:t>Loi LCEN</w:t>
      </w:r>
      <w:r w:rsidR="001A00F5" w:rsidRPr="00D71F36">
        <w:rPr>
          <w:b/>
          <w:color w:val="0070C0"/>
          <w:sz w:val="28"/>
          <w:szCs w:val="28"/>
          <w:u w:val="single"/>
        </w:rPr>
        <w:t xml:space="preserve"> du 21 juin 2004</w:t>
      </w:r>
      <w:r w:rsidR="008F01E2" w:rsidRPr="00D71F36">
        <w:rPr>
          <w:b/>
          <w:color w:val="0070C0"/>
          <w:sz w:val="28"/>
          <w:szCs w:val="28"/>
        </w:rPr>
        <w:t xml:space="preserve"> pour</w:t>
      </w:r>
      <w:r w:rsidRPr="00D71F36">
        <w:rPr>
          <w:b/>
          <w:color w:val="0070C0"/>
          <w:sz w:val="28"/>
          <w:szCs w:val="28"/>
        </w:rPr>
        <w:t xml:space="preserve"> la confi</w:t>
      </w:r>
      <w:r w:rsidR="006342F6" w:rsidRPr="00D71F36">
        <w:rPr>
          <w:b/>
          <w:color w:val="0070C0"/>
          <w:sz w:val="28"/>
          <w:szCs w:val="28"/>
        </w:rPr>
        <w:t>ance dans l'économie numérique</w:t>
      </w:r>
    </w:p>
    <w:p w:rsidR="00B85575" w:rsidRPr="00D71F36" w:rsidRDefault="00B85575" w:rsidP="00B85575">
      <w:pPr>
        <w:rPr>
          <w:sz w:val="28"/>
          <w:szCs w:val="28"/>
        </w:rPr>
      </w:pPr>
      <w:r w:rsidRPr="00D71F36">
        <w:rPr>
          <w:sz w:val="28"/>
          <w:szCs w:val="28"/>
        </w:rPr>
        <w:t>Elle a clarifié le droit applicable aux services en ligne et aux communications électroniques. Elle concerne aussi bien les cybervendeurs, les consommateurs, les prestataires techniques que l'Etat et les citoyens.</w:t>
      </w:r>
    </w:p>
    <w:p w:rsidR="00B85575" w:rsidRPr="00D71F36" w:rsidRDefault="00B85575" w:rsidP="00B85575">
      <w:pPr>
        <w:rPr>
          <w:color w:val="404040" w:themeColor="text1" w:themeTint="BF"/>
          <w:sz w:val="20"/>
          <w:szCs w:val="20"/>
        </w:rPr>
      </w:pPr>
      <w:r w:rsidRPr="00D71F36">
        <w:rPr>
          <w:color w:val="404040" w:themeColor="text1" w:themeTint="BF"/>
          <w:sz w:val="20"/>
          <w:szCs w:val="20"/>
        </w:rPr>
        <w:t>Afin de protéger le cyberconsommateur, la loi oblige désormais les cybervendeurs à faire figurer plusieurs mentions légales sur leurs sites Internet. Il s'agit notamment des informations sur l'identité du vendeur, de l'affichage clair et sans ambiguïté des prix, et de la possibilité de consulter les conditions générales de vente. Le consommateur est également mieux protégé en ce qui concerne l'exécution de la vente. Toute prospection directe par courrier électronique à destination des particuliers est interdite sans leur consentement préalable.</w:t>
      </w:r>
    </w:p>
    <w:p w:rsidR="00B85575" w:rsidRPr="00D71F36" w:rsidRDefault="00B85575" w:rsidP="00B85575">
      <w:pPr>
        <w:rPr>
          <w:color w:val="404040" w:themeColor="text1" w:themeTint="BF"/>
          <w:sz w:val="20"/>
          <w:szCs w:val="20"/>
        </w:rPr>
      </w:pPr>
      <w:r w:rsidRPr="00D71F36">
        <w:rPr>
          <w:color w:val="404040" w:themeColor="text1" w:themeTint="BF"/>
          <w:sz w:val="20"/>
          <w:szCs w:val="20"/>
        </w:rPr>
        <w:t>Les personnes qui éditent leur propre site Internet doivent indiquer les coordonnées de leur hébergeur (sous réserve de lui avoir transmis certaines données d'identification). A défaut, elles encourent jusqu'à un an d'emprisonnement et 75.000 euros d'amende.</w:t>
      </w:r>
    </w:p>
    <w:p w:rsidR="00B85575" w:rsidRPr="00D71F36" w:rsidRDefault="00B85575" w:rsidP="00B85575">
      <w:pPr>
        <w:rPr>
          <w:color w:val="404040" w:themeColor="text1" w:themeTint="BF"/>
          <w:sz w:val="20"/>
          <w:szCs w:val="20"/>
        </w:rPr>
      </w:pPr>
      <w:r w:rsidRPr="00D71F36">
        <w:rPr>
          <w:color w:val="404040" w:themeColor="text1" w:themeTint="BF"/>
          <w:sz w:val="20"/>
          <w:szCs w:val="20"/>
        </w:rPr>
        <w:lastRenderedPageBreak/>
        <w:t>La loi institue un droit de réponse spécifique à l'Internet : toute personne nommée ou désignée sur une page, un forum, etc... dispose d'un droit de réponse.</w:t>
      </w:r>
    </w:p>
    <w:p w:rsidR="00B85575" w:rsidRPr="00D71F36" w:rsidRDefault="00B85575" w:rsidP="00B85575">
      <w:pPr>
        <w:rPr>
          <w:color w:val="404040" w:themeColor="text1" w:themeTint="BF"/>
          <w:sz w:val="20"/>
          <w:szCs w:val="20"/>
        </w:rPr>
      </w:pPr>
      <w:r w:rsidRPr="00D71F36">
        <w:rPr>
          <w:color w:val="404040" w:themeColor="text1" w:themeTint="BF"/>
          <w:sz w:val="20"/>
          <w:szCs w:val="20"/>
        </w:rPr>
        <w:t>Notons également que la responsabilité civile et pénale des hébergeurs de sites est engagée dès l'instant où ils ont eu connaissance de l'existence d'activités ou d'informations illicites, et qu'ils n'ont pas agi dans la journée.</w:t>
      </w:r>
    </w:p>
    <w:p w:rsidR="00D71F36" w:rsidRDefault="00B85575" w:rsidP="00B85575">
      <w:pPr>
        <w:rPr>
          <w:color w:val="404040" w:themeColor="text1" w:themeTint="BF"/>
          <w:sz w:val="20"/>
          <w:szCs w:val="20"/>
        </w:rPr>
      </w:pPr>
      <w:r w:rsidRPr="00D71F36">
        <w:rPr>
          <w:color w:val="404040" w:themeColor="text1" w:themeTint="BF"/>
          <w:sz w:val="20"/>
          <w:szCs w:val="20"/>
        </w:rPr>
        <w:t>S'agissant des collectivités locales (mairies, départements, régions), la loi les autorise désormais à fournir des services de télécommunication en cas d'insuffisance du secteur privé. Les collectivités peuvent ainsi connecter les parties de leur territoire non couvertes par les sociétés privées.</w:t>
      </w:r>
    </w:p>
    <w:p w:rsidR="007B6221" w:rsidRPr="00D71F36" w:rsidRDefault="00B17B01" w:rsidP="00B17B01">
      <w:pPr>
        <w:rPr>
          <w:color w:val="0070C0"/>
          <w:sz w:val="28"/>
          <w:szCs w:val="28"/>
        </w:rPr>
      </w:pPr>
      <w:r w:rsidRPr="00AF54C8">
        <w:rPr>
          <w:b/>
          <w:color w:val="0070C0"/>
          <w:sz w:val="28"/>
          <w:szCs w:val="28"/>
        </w:rPr>
        <w:t xml:space="preserve">• </w:t>
      </w:r>
      <w:r w:rsidRPr="00D71F36">
        <w:rPr>
          <w:b/>
          <w:color w:val="0070C0"/>
          <w:sz w:val="28"/>
          <w:szCs w:val="28"/>
          <w:u w:val="single"/>
        </w:rPr>
        <w:t>Loi DADVSI</w:t>
      </w:r>
      <w:r w:rsidR="00AF54C8" w:rsidRPr="00D71F36">
        <w:rPr>
          <w:b/>
          <w:color w:val="0070C0"/>
          <w:sz w:val="28"/>
          <w:szCs w:val="28"/>
          <w:u w:val="single"/>
        </w:rPr>
        <w:t xml:space="preserve"> </w:t>
      </w:r>
      <w:r w:rsidR="007B6221" w:rsidRPr="00D71F36">
        <w:rPr>
          <w:b/>
          <w:color w:val="0070C0"/>
          <w:sz w:val="28"/>
          <w:szCs w:val="28"/>
          <w:u w:val="single"/>
        </w:rPr>
        <w:t>du 1</w:t>
      </w:r>
      <w:r w:rsidR="007B6221" w:rsidRPr="00D71F36">
        <w:rPr>
          <w:b/>
          <w:color w:val="0070C0"/>
          <w:sz w:val="28"/>
          <w:szCs w:val="28"/>
          <w:u w:val="single"/>
          <w:vertAlign w:val="superscript"/>
        </w:rPr>
        <w:t>er</w:t>
      </w:r>
      <w:r w:rsidR="00AF54C8" w:rsidRPr="00D71F36">
        <w:rPr>
          <w:b/>
          <w:color w:val="0070C0"/>
          <w:sz w:val="28"/>
          <w:szCs w:val="28"/>
          <w:u w:val="single"/>
        </w:rPr>
        <w:t xml:space="preserve"> août 2006</w:t>
      </w:r>
      <w:r w:rsidR="00347E41" w:rsidRPr="00D71F36">
        <w:rPr>
          <w:color w:val="0070C0"/>
          <w:sz w:val="28"/>
          <w:szCs w:val="28"/>
        </w:rPr>
        <w:t xml:space="preserve"> relative au </w:t>
      </w:r>
      <w:r w:rsidRPr="00D71F36">
        <w:rPr>
          <w:color w:val="0070C0"/>
          <w:sz w:val="28"/>
          <w:szCs w:val="28"/>
        </w:rPr>
        <w:t xml:space="preserve">droit d'auteur et </w:t>
      </w:r>
      <w:r w:rsidR="00347E41" w:rsidRPr="00D71F36">
        <w:rPr>
          <w:color w:val="0070C0"/>
          <w:sz w:val="28"/>
          <w:szCs w:val="28"/>
        </w:rPr>
        <w:t xml:space="preserve">aux </w:t>
      </w:r>
      <w:r w:rsidRPr="00D71F36">
        <w:rPr>
          <w:color w:val="0070C0"/>
          <w:sz w:val="28"/>
          <w:szCs w:val="28"/>
        </w:rPr>
        <w:t>droits voisins dans la société de l'information</w:t>
      </w:r>
    </w:p>
    <w:p w:rsidR="00AF54C8" w:rsidRDefault="007B6221" w:rsidP="00B17B01">
      <w:pPr>
        <w:rPr>
          <w:sz w:val="28"/>
          <w:szCs w:val="28"/>
        </w:rPr>
      </w:pPr>
      <w:r w:rsidRPr="007B6221">
        <w:rPr>
          <w:sz w:val="28"/>
          <w:szCs w:val="28"/>
        </w:rPr>
        <w:t>Cette loi contient des dispositions relatives à la prévention, et à la répre</w:t>
      </w:r>
      <w:r>
        <w:rPr>
          <w:sz w:val="28"/>
          <w:szCs w:val="28"/>
        </w:rPr>
        <w:t>ssion du téléchargement illégal, afin de protéger les œuvres numériques.</w:t>
      </w:r>
    </w:p>
    <w:p w:rsidR="0062374A" w:rsidRPr="00D71F36" w:rsidRDefault="0062374A" w:rsidP="00B17B01">
      <w:pPr>
        <w:rPr>
          <w:color w:val="0070C0"/>
          <w:sz w:val="28"/>
          <w:szCs w:val="28"/>
        </w:rPr>
      </w:pPr>
      <w:r w:rsidRPr="00D71F36">
        <w:rPr>
          <w:b/>
          <w:color w:val="0070C0"/>
          <w:sz w:val="28"/>
          <w:szCs w:val="28"/>
        </w:rPr>
        <w:t xml:space="preserve">• </w:t>
      </w:r>
      <w:r w:rsidRPr="00D71F36">
        <w:rPr>
          <w:b/>
          <w:color w:val="0070C0"/>
          <w:sz w:val="28"/>
          <w:szCs w:val="28"/>
          <w:u w:val="single"/>
        </w:rPr>
        <w:t>Loi du 29 octobre 2007</w:t>
      </w:r>
      <w:r w:rsidR="00210E9F" w:rsidRPr="00D71F36">
        <w:rPr>
          <w:color w:val="0070C0"/>
          <w:sz w:val="28"/>
          <w:szCs w:val="28"/>
        </w:rPr>
        <w:t xml:space="preserve"> </w:t>
      </w:r>
      <w:r w:rsidRPr="00D71F36">
        <w:rPr>
          <w:color w:val="0070C0"/>
          <w:sz w:val="28"/>
          <w:szCs w:val="28"/>
        </w:rPr>
        <w:t>relative au respect des droits de propriété intellectuelle</w:t>
      </w:r>
    </w:p>
    <w:p w:rsidR="00B17B01" w:rsidRPr="0062374A" w:rsidRDefault="0062374A" w:rsidP="00B17B01">
      <w:pPr>
        <w:rPr>
          <w:sz w:val="32"/>
          <w:szCs w:val="32"/>
        </w:rPr>
      </w:pPr>
      <w:r>
        <w:rPr>
          <w:sz w:val="28"/>
          <w:szCs w:val="28"/>
        </w:rPr>
        <w:t>Cette loi co</w:t>
      </w:r>
      <w:r w:rsidR="001C37AB">
        <w:rPr>
          <w:sz w:val="28"/>
          <w:szCs w:val="28"/>
        </w:rPr>
        <w:t>n</w:t>
      </w:r>
      <w:r>
        <w:rPr>
          <w:sz w:val="28"/>
          <w:szCs w:val="28"/>
        </w:rPr>
        <w:t>tient des dispositions relatives à la</w:t>
      </w:r>
      <w:r w:rsidR="00B17B01" w:rsidRPr="0096667D">
        <w:rPr>
          <w:sz w:val="28"/>
          <w:szCs w:val="28"/>
        </w:rPr>
        <w:t xml:space="preserve"> lutte contre la </w:t>
      </w:r>
      <w:r w:rsidR="00B17B01" w:rsidRPr="0062374A">
        <w:rPr>
          <w:sz w:val="28"/>
          <w:szCs w:val="28"/>
        </w:rPr>
        <w:t>contrefaçon</w:t>
      </w:r>
      <w:r>
        <w:rPr>
          <w:sz w:val="28"/>
          <w:szCs w:val="28"/>
        </w:rPr>
        <w:t>.</w:t>
      </w:r>
    </w:p>
    <w:p w:rsidR="00B17B01" w:rsidRPr="00D71F36" w:rsidRDefault="00B17B01" w:rsidP="00B17B01">
      <w:pPr>
        <w:rPr>
          <w:color w:val="0070C0"/>
          <w:sz w:val="28"/>
          <w:szCs w:val="28"/>
        </w:rPr>
      </w:pPr>
      <w:r w:rsidRPr="00CC3721">
        <w:rPr>
          <w:b/>
          <w:color w:val="0070C0"/>
          <w:sz w:val="32"/>
          <w:szCs w:val="32"/>
        </w:rPr>
        <w:t xml:space="preserve">• </w:t>
      </w:r>
      <w:r w:rsidR="004916C6" w:rsidRPr="00D71F36">
        <w:rPr>
          <w:b/>
          <w:color w:val="0070C0"/>
          <w:sz w:val="28"/>
          <w:szCs w:val="28"/>
          <w:u w:val="single"/>
        </w:rPr>
        <w:t>Loi CHATEL</w:t>
      </w:r>
      <w:r w:rsidR="00CC3721" w:rsidRPr="00D71F36">
        <w:rPr>
          <w:b/>
          <w:color w:val="0070C0"/>
          <w:sz w:val="28"/>
          <w:szCs w:val="28"/>
          <w:u w:val="single"/>
        </w:rPr>
        <w:t xml:space="preserve"> du 21 décembre 2007</w:t>
      </w:r>
      <w:r w:rsidRPr="00D71F36">
        <w:rPr>
          <w:color w:val="0070C0"/>
          <w:sz w:val="28"/>
          <w:szCs w:val="28"/>
        </w:rPr>
        <w:t xml:space="preserve"> pour le développement de la concurrence au service des consommateurs</w:t>
      </w:r>
    </w:p>
    <w:p w:rsidR="00BF5524" w:rsidRPr="00BF5524" w:rsidRDefault="00BF5524" w:rsidP="00BF5524">
      <w:pPr>
        <w:rPr>
          <w:sz w:val="28"/>
          <w:szCs w:val="28"/>
        </w:rPr>
      </w:pPr>
      <w:r w:rsidRPr="00BF5524">
        <w:rPr>
          <w:sz w:val="28"/>
          <w:szCs w:val="28"/>
        </w:rPr>
        <w:t xml:space="preserve">La loi adoptée révise en profondeur la section du Code de la consommation consacrée aux « contrats de services de communication électronique ». Sont visés les contrats d’abonnement aux services de </w:t>
      </w:r>
      <w:r w:rsidRPr="00BF5524">
        <w:rPr>
          <w:bCs/>
          <w:sz w:val="28"/>
          <w:szCs w:val="28"/>
        </w:rPr>
        <w:t>téléphonie fixe</w:t>
      </w:r>
      <w:r w:rsidRPr="00BF5524">
        <w:rPr>
          <w:sz w:val="28"/>
          <w:szCs w:val="28"/>
        </w:rPr>
        <w:t xml:space="preserve"> et </w:t>
      </w:r>
      <w:r w:rsidRPr="00BF5524">
        <w:rPr>
          <w:bCs/>
          <w:sz w:val="28"/>
          <w:szCs w:val="28"/>
        </w:rPr>
        <w:t>mobile</w:t>
      </w:r>
      <w:r w:rsidRPr="00BF5524">
        <w:rPr>
          <w:sz w:val="28"/>
          <w:szCs w:val="28"/>
        </w:rPr>
        <w:t xml:space="preserve">, mais aussi les contrats de </w:t>
      </w:r>
      <w:r w:rsidRPr="00BF5524">
        <w:rPr>
          <w:bCs/>
          <w:sz w:val="28"/>
          <w:szCs w:val="28"/>
        </w:rPr>
        <w:t>fourniture d’accès</w:t>
      </w:r>
      <w:r w:rsidRPr="00BF5524">
        <w:rPr>
          <w:sz w:val="28"/>
          <w:szCs w:val="28"/>
        </w:rPr>
        <w:t xml:space="preserve"> à l’internet.</w:t>
      </w:r>
    </w:p>
    <w:p w:rsidR="00BF5524" w:rsidRPr="00BF5524" w:rsidRDefault="00BF5524" w:rsidP="00BF5524">
      <w:pPr>
        <w:rPr>
          <w:sz w:val="28"/>
          <w:szCs w:val="28"/>
        </w:rPr>
      </w:pPr>
      <w:r w:rsidRPr="00BF5524">
        <w:rPr>
          <w:sz w:val="28"/>
          <w:szCs w:val="28"/>
        </w:rPr>
        <w:t>Les nouvelles mesures concernent les appels sur les lignes d’assistance de l’opérateur, la durée du contrat, la durée du préavis de résiliation, le remboursement des sommes versées d’avance.</w:t>
      </w:r>
    </w:p>
    <w:p w:rsidR="00BF5524" w:rsidRPr="00BD43A7" w:rsidRDefault="00BF5524" w:rsidP="00BD43A7">
      <w:pPr>
        <w:pStyle w:val="Paragraphedeliste"/>
        <w:numPr>
          <w:ilvl w:val="0"/>
          <w:numId w:val="13"/>
        </w:numPr>
        <w:rPr>
          <w:bCs/>
          <w:sz w:val="28"/>
          <w:szCs w:val="28"/>
        </w:rPr>
      </w:pPr>
      <w:r w:rsidRPr="00BD43A7">
        <w:rPr>
          <w:bCs/>
          <w:sz w:val="28"/>
          <w:szCs w:val="28"/>
        </w:rPr>
        <w:t xml:space="preserve">La fin des appels surtaxés vers les services d’assistance (« </w:t>
      </w:r>
      <w:r w:rsidRPr="00BD43A7">
        <w:rPr>
          <w:bCs/>
          <w:i/>
          <w:iCs/>
          <w:sz w:val="28"/>
          <w:szCs w:val="28"/>
        </w:rPr>
        <w:t>hotlines</w:t>
      </w:r>
      <w:r w:rsidRPr="00BD43A7">
        <w:rPr>
          <w:bCs/>
          <w:sz w:val="28"/>
          <w:szCs w:val="28"/>
        </w:rPr>
        <w:t xml:space="preserve"> »)</w:t>
      </w:r>
    </w:p>
    <w:p w:rsidR="00BF5524" w:rsidRPr="00BD43A7" w:rsidRDefault="00BF5524" w:rsidP="00BD43A7">
      <w:pPr>
        <w:pStyle w:val="Paragraphedeliste"/>
        <w:numPr>
          <w:ilvl w:val="0"/>
          <w:numId w:val="13"/>
        </w:numPr>
        <w:rPr>
          <w:bCs/>
          <w:sz w:val="28"/>
          <w:szCs w:val="28"/>
        </w:rPr>
      </w:pPr>
      <w:r w:rsidRPr="00BD43A7">
        <w:rPr>
          <w:bCs/>
          <w:sz w:val="28"/>
          <w:szCs w:val="28"/>
        </w:rPr>
        <w:t>La limitation des contrats avec des périodes d’engagement supérieures à un an</w:t>
      </w:r>
    </w:p>
    <w:p w:rsidR="00BF5524" w:rsidRPr="00BD43A7" w:rsidRDefault="00BF5524" w:rsidP="00BD43A7">
      <w:pPr>
        <w:pStyle w:val="Paragraphedeliste"/>
        <w:numPr>
          <w:ilvl w:val="0"/>
          <w:numId w:val="13"/>
        </w:numPr>
        <w:rPr>
          <w:bCs/>
          <w:sz w:val="28"/>
          <w:szCs w:val="28"/>
        </w:rPr>
      </w:pPr>
      <w:r w:rsidRPr="00BD43A7">
        <w:rPr>
          <w:bCs/>
          <w:sz w:val="28"/>
          <w:szCs w:val="28"/>
        </w:rPr>
        <w:t>La facilitation de la rupture du contrat</w:t>
      </w:r>
    </w:p>
    <w:p w:rsidR="00D71F36" w:rsidRDefault="003266A8" w:rsidP="00BF5524">
      <w:pPr>
        <w:rPr>
          <w:color w:val="FF0000"/>
          <w:sz w:val="28"/>
          <w:szCs w:val="28"/>
        </w:rPr>
      </w:pPr>
      <w:r w:rsidRPr="003266A8">
        <w:rPr>
          <w:color w:val="FF0000"/>
          <w:sz w:val="28"/>
          <w:szCs w:val="28"/>
        </w:rPr>
        <w:t>EX : Par jugement en date du 16 décembre 2010, le tribunal d'instance de Vanves a condamné l'opérateur Numéricable</w:t>
      </w:r>
      <w:r>
        <w:rPr>
          <w:color w:val="FF0000"/>
          <w:sz w:val="28"/>
          <w:szCs w:val="28"/>
        </w:rPr>
        <w:t xml:space="preserve"> </w:t>
      </w:r>
      <w:r w:rsidRPr="003266A8">
        <w:rPr>
          <w:color w:val="FF0000"/>
          <w:sz w:val="28"/>
          <w:szCs w:val="28"/>
        </w:rPr>
        <w:t xml:space="preserve">à verser 300 euros de dommages-intérêts pour avoir méprisé les dispositions de la loi CHATEL en dédaignant la demande de </w:t>
      </w:r>
      <w:hyperlink r:id="rId8" w:tooltip="Résiliation" w:history="1">
        <w:r w:rsidRPr="003266A8">
          <w:rPr>
            <w:color w:val="FF0000"/>
            <w:sz w:val="28"/>
            <w:szCs w:val="28"/>
          </w:rPr>
          <w:t>résiliation</w:t>
        </w:r>
      </w:hyperlink>
      <w:r w:rsidRPr="003266A8">
        <w:rPr>
          <w:color w:val="FF0000"/>
          <w:sz w:val="28"/>
          <w:szCs w:val="28"/>
        </w:rPr>
        <w:t xml:space="preserve"> d'un abonné en période d'engagement. À l'appui de sa </w:t>
      </w:r>
      <w:r w:rsidRPr="003266A8">
        <w:rPr>
          <w:color w:val="FF0000"/>
          <w:sz w:val="28"/>
          <w:szCs w:val="28"/>
        </w:rPr>
        <w:lastRenderedPageBreak/>
        <w:t>condamnation, le juge de Vanves confirme la validité de la résiliation et reproche à Numéricable</w:t>
      </w:r>
      <w:r w:rsidRPr="003266A8">
        <w:rPr>
          <w:color w:val="FF0000"/>
          <w:sz w:val="28"/>
          <w:szCs w:val="28"/>
          <w:u w:val="single"/>
        </w:rPr>
        <w:t xml:space="preserve"> </w:t>
      </w:r>
      <w:r w:rsidRPr="003266A8">
        <w:rPr>
          <w:color w:val="FF0000"/>
          <w:sz w:val="28"/>
          <w:szCs w:val="28"/>
        </w:rPr>
        <w:t>de n'avoir pas hésité à faire intervenir un cabinet de recouvrement de créances pour obtenir le paiement de factures alors que l'abonnement était bien résilié.</w:t>
      </w:r>
    </w:p>
    <w:p w:rsidR="00233EA5" w:rsidRPr="00D71F36" w:rsidRDefault="00B17B01" w:rsidP="00B17B01">
      <w:pPr>
        <w:rPr>
          <w:color w:val="0070C0"/>
          <w:sz w:val="28"/>
          <w:szCs w:val="28"/>
        </w:rPr>
      </w:pPr>
      <w:bookmarkStart w:id="0" w:name="_GoBack"/>
      <w:bookmarkEnd w:id="0"/>
      <w:r w:rsidRPr="002A6299">
        <w:rPr>
          <w:color w:val="0070C0"/>
          <w:sz w:val="28"/>
          <w:szCs w:val="28"/>
        </w:rPr>
        <w:t xml:space="preserve">• </w:t>
      </w:r>
      <w:r w:rsidRPr="00D71F36">
        <w:rPr>
          <w:b/>
          <w:color w:val="0070C0"/>
          <w:sz w:val="28"/>
          <w:szCs w:val="28"/>
          <w:u w:val="single"/>
        </w:rPr>
        <w:t>Loi HADOPI</w:t>
      </w:r>
      <w:r w:rsidR="00CC3721" w:rsidRPr="00D71F36">
        <w:rPr>
          <w:b/>
          <w:color w:val="0070C0"/>
          <w:sz w:val="28"/>
          <w:szCs w:val="28"/>
          <w:u w:val="single"/>
        </w:rPr>
        <w:t xml:space="preserve"> </w:t>
      </w:r>
      <w:r w:rsidR="00233EA5" w:rsidRPr="00D71F36">
        <w:rPr>
          <w:b/>
          <w:color w:val="0070C0"/>
          <w:sz w:val="28"/>
          <w:szCs w:val="28"/>
          <w:u w:val="single"/>
        </w:rPr>
        <w:t xml:space="preserve">ou loi Création et Internet </w:t>
      </w:r>
      <w:r w:rsidR="00CC3721" w:rsidRPr="00D71F36">
        <w:rPr>
          <w:b/>
          <w:color w:val="0070C0"/>
          <w:sz w:val="28"/>
          <w:szCs w:val="28"/>
          <w:u w:val="single"/>
        </w:rPr>
        <w:t>du</w:t>
      </w:r>
      <w:r w:rsidR="00233EA5" w:rsidRPr="00D71F36">
        <w:rPr>
          <w:b/>
          <w:color w:val="0070C0"/>
          <w:sz w:val="28"/>
          <w:szCs w:val="28"/>
          <w:u w:val="single"/>
        </w:rPr>
        <w:t xml:space="preserve"> 12 juin 2009 </w:t>
      </w:r>
      <w:r w:rsidR="00233EA5" w:rsidRPr="00D71F36">
        <w:rPr>
          <w:color w:val="0070C0"/>
          <w:sz w:val="28"/>
          <w:szCs w:val="28"/>
        </w:rPr>
        <w:t>favorisant la diffusion et la protection de la création sur Internet</w:t>
      </w:r>
    </w:p>
    <w:p w:rsidR="00B17B01" w:rsidRPr="00233EA5" w:rsidRDefault="00233EA5" w:rsidP="00B17B01">
      <w:pPr>
        <w:rPr>
          <w:sz w:val="28"/>
          <w:szCs w:val="28"/>
        </w:rPr>
      </w:pPr>
      <w:r w:rsidRPr="00233EA5">
        <w:rPr>
          <w:sz w:val="28"/>
          <w:szCs w:val="28"/>
        </w:rPr>
        <w:t>Elle a pour but de p</w:t>
      </w:r>
      <w:r w:rsidR="00B17B01" w:rsidRPr="00233EA5">
        <w:rPr>
          <w:sz w:val="28"/>
          <w:szCs w:val="28"/>
        </w:rPr>
        <w:t xml:space="preserve">rotéger les </w:t>
      </w:r>
      <w:r w:rsidR="00E34A7E" w:rsidRPr="00233EA5">
        <w:rPr>
          <w:sz w:val="28"/>
          <w:szCs w:val="28"/>
        </w:rPr>
        <w:t>œuvres</w:t>
      </w:r>
      <w:r w:rsidR="00B17B01" w:rsidRPr="00233EA5">
        <w:rPr>
          <w:sz w:val="28"/>
          <w:szCs w:val="28"/>
        </w:rPr>
        <w:t xml:space="preserve"> audiovisuelles et </w:t>
      </w:r>
      <w:r w:rsidRPr="00233EA5">
        <w:rPr>
          <w:sz w:val="28"/>
          <w:szCs w:val="28"/>
        </w:rPr>
        <w:t xml:space="preserve">de </w:t>
      </w:r>
      <w:r w:rsidR="00B17B01" w:rsidRPr="00233EA5">
        <w:rPr>
          <w:sz w:val="28"/>
          <w:szCs w:val="28"/>
        </w:rPr>
        <w:t>lutter contre le téléchargement illégal</w:t>
      </w:r>
      <w:r w:rsidR="00D751F3">
        <w:rPr>
          <w:sz w:val="28"/>
          <w:szCs w:val="28"/>
        </w:rPr>
        <w:t>.</w:t>
      </w:r>
    </w:p>
    <w:p w:rsidR="00D45E4E" w:rsidRDefault="00D751F3" w:rsidP="00B17B01">
      <w:pPr>
        <w:rPr>
          <w:rFonts w:ascii="Arial" w:hAnsi="Arial" w:cs="Arial"/>
          <w:color w:val="1E1E1E"/>
          <w:sz w:val="21"/>
          <w:szCs w:val="21"/>
        </w:rPr>
      </w:pPr>
      <w:r>
        <w:rPr>
          <w:rFonts w:cstheme="minorHAnsi"/>
          <w:color w:val="1E1E1E"/>
          <w:sz w:val="28"/>
          <w:szCs w:val="28"/>
        </w:rPr>
        <w:t>La loi</w:t>
      </w:r>
      <w:r w:rsidR="00D45E4E" w:rsidRPr="00D45E4E">
        <w:rPr>
          <w:rFonts w:cstheme="minorHAnsi"/>
          <w:color w:val="1E1E1E"/>
          <w:sz w:val="28"/>
          <w:szCs w:val="28"/>
        </w:rPr>
        <w:t xml:space="preserve"> tire son no</w:t>
      </w:r>
      <w:r w:rsidR="00233EA5">
        <w:rPr>
          <w:rFonts w:cstheme="minorHAnsi"/>
          <w:color w:val="1E1E1E"/>
          <w:sz w:val="28"/>
          <w:szCs w:val="28"/>
        </w:rPr>
        <w:t>m de la Haute Autorité pour la Diffusion des Oeuvres et la Protection des droits sur Internet (HADOPI</w:t>
      </w:r>
      <w:r>
        <w:rPr>
          <w:rFonts w:cstheme="minorHAnsi"/>
          <w:color w:val="1E1E1E"/>
          <w:sz w:val="28"/>
          <w:szCs w:val="28"/>
        </w:rPr>
        <w:t xml:space="preserve">) qu'elle </w:t>
      </w:r>
      <w:r w:rsidR="00233EA5">
        <w:rPr>
          <w:rFonts w:cstheme="minorHAnsi"/>
          <w:color w:val="1E1E1E"/>
          <w:sz w:val="28"/>
          <w:szCs w:val="28"/>
        </w:rPr>
        <w:t>instau</w:t>
      </w:r>
      <w:r>
        <w:rPr>
          <w:rFonts w:cstheme="minorHAnsi"/>
          <w:color w:val="1E1E1E"/>
          <w:sz w:val="28"/>
          <w:szCs w:val="28"/>
        </w:rPr>
        <w:t>re</w:t>
      </w:r>
      <w:r w:rsidR="00233EA5">
        <w:rPr>
          <w:rFonts w:cstheme="minorHAnsi"/>
          <w:color w:val="1E1E1E"/>
          <w:sz w:val="28"/>
          <w:szCs w:val="28"/>
        </w:rPr>
        <w:t>. Cette HADOPI</w:t>
      </w:r>
      <w:r>
        <w:rPr>
          <w:rFonts w:cstheme="minorHAnsi"/>
          <w:color w:val="1E1E1E"/>
          <w:sz w:val="28"/>
          <w:szCs w:val="28"/>
        </w:rPr>
        <w:t xml:space="preserve"> a pour mission de contrôler et de sanctionner</w:t>
      </w:r>
      <w:r w:rsidR="00D45E4E" w:rsidRPr="00D45E4E">
        <w:rPr>
          <w:rFonts w:cstheme="minorHAnsi"/>
          <w:color w:val="1E1E1E"/>
          <w:sz w:val="28"/>
          <w:szCs w:val="28"/>
        </w:rPr>
        <w:t xml:space="preserve"> le cas échéant les internautes qui se livrent au téléchargement illégal</w:t>
      </w:r>
      <w:r>
        <w:rPr>
          <w:rFonts w:ascii="Arial" w:hAnsi="Arial" w:cs="Arial"/>
          <w:color w:val="1E1E1E"/>
          <w:sz w:val="21"/>
          <w:szCs w:val="21"/>
        </w:rPr>
        <w:t>.</w:t>
      </w:r>
    </w:p>
    <w:p w:rsidR="00210E9F" w:rsidRPr="00D71F36" w:rsidRDefault="00B17B01" w:rsidP="00B17B01">
      <w:pPr>
        <w:rPr>
          <w:color w:val="0070C0"/>
          <w:sz w:val="28"/>
          <w:szCs w:val="28"/>
        </w:rPr>
      </w:pPr>
      <w:r w:rsidRPr="002A6299">
        <w:rPr>
          <w:color w:val="0070C0"/>
          <w:sz w:val="28"/>
          <w:szCs w:val="28"/>
        </w:rPr>
        <w:t xml:space="preserve">• </w:t>
      </w:r>
      <w:r w:rsidR="002A6299" w:rsidRPr="00D71F36">
        <w:rPr>
          <w:b/>
          <w:color w:val="0070C0"/>
          <w:sz w:val="28"/>
          <w:szCs w:val="28"/>
          <w:u w:val="single"/>
        </w:rPr>
        <w:t>L</w:t>
      </w:r>
      <w:r w:rsidRPr="00D71F36">
        <w:rPr>
          <w:b/>
          <w:color w:val="0070C0"/>
          <w:sz w:val="28"/>
          <w:szCs w:val="28"/>
          <w:u w:val="single"/>
        </w:rPr>
        <w:t>oi LOPPSI 2</w:t>
      </w:r>
      <w:r w:rsidR="002A6299" w:rsidRPr="00D71F36">
        <w:rPr>
          <w:b/>
          <w:color w:val="0070C0"/>
          <w:sz w:val="28"/>
          <w:szCs w:val="28"/>
          <w:u w:val="single"/>
        </w:rPr>
        <w:t xml:space="preserve"> du 14 mars 2011</w:t>
      </w:r>
      <w:r w:rsidRPr="00D71F36">
        <w:rPr>
          <w:b/>
          <w:color w:val="0070C0"/>
          <w:sz w:val="28"/>
          <w:szCs w:val="28"/>
        </w:rPr>
        <w:t xml:space="preserve"> </w:t>
      </w:r>
      <w:r w:rsidRPr="00D71F36">
        <w:rPr>
          <w:color w:val="0070C0"/>
          <w:sz w:val="28"/>
          <w:szCs w:val="28"/>
        </w:rPr>
        <w:t>d'orientation et de programmation pour la performance de la sécurité intérieure</w:t>
      </w:r>
    </w:p>
    <w:p w:rsidR="00CD4905" w:rsidRPr="00CD4905" w:rsidRDefault="00CD4905" w:rsidP="00CD4905">
      <w:pPr>
        <w:rPr>
          <w:sz w:val="28"/>
          <w:szCs w:val="28"/>
        </w:rPr>
      </w:pPr>
      <w:r>
        <w:rPr>
          <w:sz w:val="28"/>
          <w:szCs w:val="28"/>
        </w:rPr>
        <w:t xml:space="preserve">Elle </w:t>
      </w:r>
      <w:r w:rsidRPr="00CD4905">
        <w:rPr>
          <w:sz w:val="28"/>
          <w:szCs w:val="28"/>
        </w:rPr>
        <w:t>concerne la gestion de la police et de la gendarmerie pour</w:t>
      </w:r>
      <w:r>
        <w:rPr>
          <w:sz w:val="28"/>
          <w:szCs w:val="28"/>
        </w:rPr>
        <w:t xml:space="preserve"> la période 2009-2013. Ce texte est</w:t>
      </w:r>
      <w:r w:rsidRPr="00CD4905">
        <w:rPr>
          <w:sz w:val="28"/>
          <w:szCs w:val="28"/>
        </w:rPr>
        <w:t xml:space="preserve"> appelé LOPPSI 2 en référence à la LOPSI de 2002 </w:t>
      </w:r>
      <w:r w:rsidR="006A1E2E" w:rsidRPr="006A1E2E">
        <w:rPr>
          <w:sz w:val="28"/>
          <w:szCs w:val="28"/>
        </w:rPr>
        <w:t>d'orientation et de prog</w:t>
      </w:r>
      <w:r w:rsidR="006A1E2E">
        <w:rPr>
          <w:sz w:val="28"/>
          <w:szCs w:val="28"/>
        </w:rPr>
        <w:t>rammation pour</w:t>
      </w:r>
      <w:r w:rsidR="006A1E2E" w:rsidRPr="006A1E2E">
        <w:rPr>
          <w:sz w:val="28"/>
          <w:szCs w:val="28"/>
        </w:rPr>
        <w:t xml:space="preserve"> la sécurité intérieure</w:t>
      </w:r>
      <w:r w:rsidR="006A1E2E">
        <w:rPr>
          <w:sz w:val="28"/>
          <w:szCs w:val="28"/>
        </w:rPr>
        <w:t xml:space="preserve"> concernant la période 2003 à 2007.</w:t>
      </w:r>
    </w:p>
    <w:p w:rsidR="00FC6C78" w:rsidRPr="004555B0" w:rsidRDefault="000F56D1" w:rsidP="00FC6C78">
      <w:pPr>
        <w:rPr>
          <w:sz w:val="28"/>
          <w:szCs w:val="28"/>
          <w:u w:val="single"/>
        </w:rPr>
      </w:pPr>
      <w:r w:rsidRPr="004555B0">
        <w:rPr>
          <w:sz w:val="28"/>
          <w:szCs w:val="28"/>
          <w:u w:val="single"/>
        </w:rPr>
        <w:t>Elle concerne</w:t>
      </w:r>
      <w:r w:rsidR="00183C6C" w:rsidRPr="004555B0">
        <w:rPr>
          <w:sz w:val="28"/>
          <w:szCs w:val="28"/>
          <w:u w:val="single"/>
        </w:rPr>
        <w:t xml:space="preserve"> </w:t>
      </w:r>
      <w:r w:rsidR="004555B0" w:rsidRPr="004555B0">
        <w:rPr>
          <w:sz w:val="28"/>
          <w:szCs w:val="28"/>
          <w:u w:val="single"/>
        </w:rPr>
        <w:t>notamment la</w:t>
      </w:r>
      <w:r w:rsidR="00F556BB" w:rsidRPr="004555B0">
        <w:rPr>
          <w:sz w:val="28"/>
          <w:szCs w:val="28"/>
          <w:u w:val="single"/>
        </w:rPr>
        <w:t xml:space="preserve"> lu</w:t>
      </w:r>
      <w:r w:rsidR="00FC6C78" w:rsidRPr="004555B0">
        <w:rPr>
          <w:sz w:val="28"/>
          <w:szCs w:val="28"/>
          <w:u w:val="single"/>
        </w:rPr>
        <w:t>tte contre la cybercrimin</w:t>
      </w:r>
      <w:r w:rsidR="00183C6C" w:rsidRPr="004555B0">
        <w:rPr>
          <w:sz w:val="28"/>
          <w:szCs w:val="28"/>
          <w:u w:val="single"/>
        </w:rPr>
        <w:t>alité</w:t>
      </w:r>
      <w:r w:rsidR="004555B0">
        <w:rPr>
          <w:sz w:val="28"/>
          <w:szCs w:val="28"/>
          <w:u w:val="single"/>
        </w:rPr>
        <w:t> :</w:t>
      </w:r>
    </w:p>
    <w:p w:rsidR="00F92CFA" w:rsidRPr="00F92CFA" w:rsidRDefault="00F92CFA" w:rsidP="00F92CFA">
      <w:pPr>
        <w:pStyle w:val="Paragraphedeliste"/>
        <w:numPr>
          <w:ilvl w:val="0"/>
          <w:numId w:val="8"/>
        </w:numPr>
        <w:rPr>
          <w:sz w:val="28"/>
          <w:szCs w:val="28"/>
        </w:rPr>
      </w:pPr>
      <w:r w:rsidRPr="00F92CFA">
        <w:rPr>
          <w:sz w:val="28"/>
          <w:szCs w:val="28"/>
        </w:rPr>
        <w:t>Création du délit d'usurpation d'identité sur Internet (puni d'un an d'emprisonnement et de 15.000 euros d'amende)</w:t>
      </w:r>
    </w:p>
    <w:p w:rsidR="00FC6C78" w:rsidRPr="00F92CFA" w:rsidRDefault="00F92CFA" w:rsidP="00F92CFA">
      <w:pPr>
        <w:pStyle w:val="Paragraphedeliste"/>
        <w:numPr>
          <w:ilvl w:val="0"/>
          <w:numId w:val="8"/>
        </w:numPr>
        <w:rPr>
          <w:sz w:val="28"/>
          <w:szCs w:val="28"/>
        </w:rPr>
      </w:pPr>
      <w:r w:rsidRPr="00F92CFA">
        <w:rPr>
          <w:sz w:val="28"/>
          <w:szCs w:val="28"/>
        </w:rPr>
        <w:t xml:space="preserve">Obligation pour les fournisseurs d'accès </w:t>
      </w:r>
      <w:r>
        <w:rPr>
          <w:sz w:val="28"/>
          <w:szCs w:val="28"/>
        </w:rPr>
        <w:t xml:space="preserve">à Internet (FAI) </w:t>
      </w:r>
      <w:r w:rsidRPr="00F92CFA">
        <w:rPr>
          <w:sz w:val="28"/>
          <w:szCs w:val="28"/>
        </w:rPr>
        <w:t>de bloquer l</w:t>
      </w:r>
      <w:r>
        <w:rPr>
          <w:sz w:val="28"/>
          <w:szCs w:val="28"/>
        </w:rPr>
        <w:t>es sites Web publiant du contenu pédo</w:t>
      </w:r>
      <w:r w:rsidR="00FC6C78" w:rsidRPr="00F92CFA">
        <w:rPr>
          <w:sz w:val="28"/>
          <w:szCs w:val="28"/>
        </w:rPr>
        <w:t>p</w:t>
      </w:r>
      <w:r>
        <w:rPr>
          <w:sz w:val="28"/>
          <w:szCs w:val="28"/>
        </w:rPr>
        <w:t>ornographique (u</w:t>
      </w:r>
      <w:r w:rsidR="00FC6C78" w:rsidRPr="00F92CFA">
        <w:rPr>
          <w:sz w:val="28"/>
          <w:szCs w:val="28"/>
        </w:rPr>
        <w:t>ne liste noire des sites, non rendue publique, ser</w:t>
      </w:r>
      <w:r>
        <w:rPr>
          <w:sz w:val="28"/>
          <w:szCs w:val="28"/>
        </w:rPr>
        <w:t>a établie par l'administration).</w:t>
      </w:r>
    </w:p>
    <w:p w:rsidR="00FC6C78" w:rsidRPr="00F92CFA" w:rsidRDefault="00F92CFA" w:rsidP="00F92CFA">
      <w:pPr>
        <w:pStyle w:val="Paragraphedeliste"/>
        <w:numPr>
          <w:ilvl w:val="0"/>
          <w:numId w:val="8"/>
        </w:numPr>
        <w:rPr>
          <w:sz w:val="28"/>
          <w:szCs w:val="28"/>
        </w:rPr>
      </w:pPr>
      <w:r w:rsidRPr="00F92CFA">
        <w:rPr>
          <w:sz w:val="28"/>
          <w:szCs w:val="28"/>
        </w:rPr>
        <w:t>U</w:t>
      </w:r>
      <w:r w:rsidR="00FC6C78" w:rsidRPr="00F92CFA">
        <w:rPr>
          <w:sz w:val="28"/>
          <w:szCs w:val="28"/>
        </w:rPr>
        <w:t>ne obligation de filtrage des adresses IP désignées par arrêté du ministre de l'Intérieur</w:t>
      </w:r>
      <w:r>
        <w:rPr>
          <w:sz w:val="28"/>
          <w:szCs w:val="28"/>
        </w:rPr>
        <w:t>.</w:t>
      </w:r>
    </w:p>
    <w:p w:rsidR="00FC6C78" w:rsidRDefault="00F92CFA" w:rsidP="00F92CFA">
      <w:pPr>
        <w:pStyle w:val="Paragraphedeliste"/>
        <w:numPr>
          <w:ilvl w:val="0"/>
          <w:numId w:val="8"/>
        </w:numPr>
        <w:rPr>
          <w:sz w:val="28"/>
          <w:szCs w:val="28"/>
        </w:rPr>
      </w:pPr>
      <w:r w:rsidRPr="00F92CFA">
        <w:rPr>
          <w:sz w:val="28"/>
          <w:szCs w:val="28"/>
        </w:rPr>
        <w:t>Captation à distance de données informatiques sur décision du juge d'instruction en cas d'enquête sur la criminalité organisée</w:t>
      </w:r>
      <w:r>
        <w:rPr>
          <w:sz w:val="28"/>
          <w:szCs w:val="28"/>
        </w:rPr>
        <w:t xml:space="preserve">. </w:t>
      </w:r>
      <w:r w:rsidR="00FC6C78" w:rsidRPr="00F92CFA">
        <w:rPr>
          <w:sz w:val="28"/>
          <w:szCs w:val="28"/>
        </w:rPr>
        <w:t>La police, sur autorisatio</w:t>
      </w:r>
      <w:r>
        <w:rPr>
          <w:sz w:val="28"/>
          <w:szCs w:val="28"/>
        </w:rPr>
        <w:t>n du juge des libertés, pourra</w:t>
      </w:r>
      <w:r w:rsidR="00FC6C78" w:rsidRPr="00F92CFA">
        <w:rPr>
          <w:sz w:val="28"/>
          <w:szCs w:val="28"/>
        </w:rPr>
        <w:t xml:space="preserve"> utiliser tout moyen (physiquement ou à distance) pour s'introduire dans des ordinateurs et en extraire des données dans diverses affaires, allant de crimes graves (pédophilie, meurtre, etc.) au trafic d'armes, de stupéfiants, au </w:t>
      </w:r>
      <w:r w:rsidR="00FC6C78" w:rsidRPr="00F92CFA">
        <w:rPr>
          <w:sz w:val="28"/>
          <w:szCs w:val="28"/>
        </w:rPr>
        <w:lastRenderedPageBreak/>
        <w:t>blanchiment d'argent, mais aussi au délit « d'aide à l'entrée, à la circulation et au séjour irrégulier d'un étranger en France commis en bande organisée » 6, sans le consentement de</w:t>
      </w:r>
      <w:r>
        <w:rPr>
          <w:sz w:val="28"/>
          <w:szCs w:val="28"/>
        </w:rPr>
        <w:t>s propriétaires des ordinateurs</w:t>
      </w:r>
      <w:r w:rsidR="00FC6C78" w:rsidRPr="00F92CFA">
        <w:rPr>
          <w:sz w:val="28"/>
          <w:szCs w:val="28"/>
        </w:rPr>
        <w:t>.</w:t>
      </w:r>
    </w:p>
    <w:p w:rsidR="009D5BBA" w:rsidRPr="00D71F36" w:rsidRDefault="009D5BBA" w:rsidP="009D5BBA">
      <w:pPr>
        <w:pStyle w:val="Paragraphedeliste"/>
        <w:numPr>
          <w:ilvl w:val="0"/>
          <w:numId w:val="9"/>
        </w:numPr>
        <w:rPr>
          <w:color w:val="7030A0"/>
          <w:sz w:val="36"/>
          <w:szCs w:val="36"/>
        </w:rPr>
      </w:pPr>
      <w:r w:rsidRPr="00D71F36">
        <w:rPr>
          <w:b/>
          <w:color w:val="7030A0"/>
          <w:sz w:val="36"/>
          <w:szCs w:val="36"/>
        </w:rPr>
        <w:t>La règle de droit et l’informatique</w:t>
      </w:r>
    </w:p>
    <w:p w:rsidR="00D71F36" w:rsidRPr="00806A9C" w:rsidRDefault="00D71F36" w:rsidP="00D71F36">
      <w:pPr>
        <w:rPr>
          <w:sz w:val="28"/>
          <w:szCs w:val="28"/>
        </w:rPr>
      </w:pPr>
      <w:r>
        <w:rPr>
          <w:sz w:val="28"/>
          <w:szCs w:val="28"/>
        </w:rPr>
        <w:t>Les principes de neutralité technologique et d’équivalence fonctionnelle permettent d’appliquer les textes existants aux technologies nouvelles, sans avoir à modifier la loi.</w:t>
      </w:r>
    </w:p>
    <w:p w:rsidR="00B17B01" w:rsidRPr="00D71F36" w:rsidRDefault="00B17B01" w:rsidP="00D71F36">
      <w:pPr>
        <w:pStyle w:val="Paragraphedeliste"/>
        <w:numPr>
          <w:ilvl w:val="0"/>
          <w:numId w:val="14"/>
        </w:numPr>
        <w:rPr>
          <w:b/>
          <w:color w:val="002060"/>
          <w:sz w:val="32"/>
          <w:szCs w:val="32"/>
        </w:rPr>
      </w:pPr>
      <w:r w:rsidRPr="00D71F36">
        <w:rPr>
          <w:b/>
          <w:color w:val="002060"/>
          <w:sz w:val="32"/>
          <w:szCs w:val="32"/>
        </w:rPr>
        <w:t>Le principe de neutralité technologique</w:t>
      </w:r>
    </w:p>
    <w:p w:rsidR="00D77CF3" w:rsidRPr="00D77CF3" w:rsidRDefault="00977A81" w:rsidP="00B17B01">
      <w:pPr>
        <w:rPr>
          <w:sz w:val="28"/>
          <w:szCs w:val="28"/>
        </w:rPr>
      </w:pPr>
      <w:r>
        <w:rPr>
          <w:sz w:val="28"/>
          <w:szCs w:val="28"/>
        </w:rPr>
        <w:t>Le principe de neutralité technologique signifie que l</w:t>
      </w:r>
      <w:r w:rsidR="00B17B01" w:rsidRPr="002E6315">
        <w:rPr>
          <w:sz w:val="28"/>
          <w:szCs w:val="28"/>
        </w:rPr>
        <w:t>es textes</w:t>
      </w:r>
      <w:r w:rsidR="00D77CF3">
        <w:rPr>
          <w:sz w:val="28"/>
          <w:szCs w:val="28"/>
        </w:rPr>
        <w:t xml:space="preserve"> de loi</w:t>
      </w:r>
      <w:r w:rsidR="00B17B01" w:rsidRPr="002E6315">
        <w:rPr>
          <w:sz w:val="28"/>
          <w:szCs w:val="28"/>
        </w:rPr>
        <w:t xml:space="preserve"> ne sont pas dépendants d’une technologie</w:t>
      </w:r>
      <w:r w:rsidR="00B17B01">
        <w:rPr>
          <w:sz w:val="28"/>
          <w:szCs w:val="28"/>
        </w:rPr>
        <w:t>.</w:t>
      </w:r>
      <w:r w:rsidR="00D77CF3">
        <w:rPr>
          <w:sz w:val="28"/>
          <w:szCs w:val="28"/>
        </w:rPr>
        <w:t xml:space="preserve"> Il permet aux textes de loi</w:t>
      </w:r>
      <w:r w:rsidR="00D77CF3" w:rsidRPr="00D77CF3">
        <w:rPr>
          <w:sz w:val="28"/>
          <w:szCs w:val="28"/>
        </w:rPr>
        <w:t xml:space="preserve"> de prendre en compte les évolutions technologiques sans être modifiés</w:t>
      </w:r>
      <w:r w:rsidR="00D77CF3">
        <w:rPr>
          <w:sz w:val="28"/>
          <w:szCs w:val="28"/>
        </w:rPr>
        <w:t>.</w:t>
      </w:r>
    </w:p>
    <w:p w:rsidR="00B17B01" w:rsidRDefault="00B17B01" w:rsidP="00B17B01">
      <w:pPr>
        <w:rPr>
          <w:sz w:val="28"/>
          <w:szCs w:val="28"/>
        </w:rPr>
      </w:pPr>
      <w:r>
        <w:rPr>
          <w:sz w:val="28"/>
          <w:szCs w:val="28"/>
        </w:rPr>
        <w:t>L</w:t>
      </w:r>
      <w:r w:rsidRPr="00017CD7">
        <w:rPr>
          <w:sz w:val="28"/>
          <w:szCs w:val="28"/>
        </w:rPr>
        <w:t xml:space="preserve">a loi ne doit pas privilégier l'utilisation d'une technologie au détriment d'une autre. Elle doit « énoncer les droits et les obligations des personnes de </w:t>
      </w:r>
      <w:r>
        <w:rPr>
          <w:sz w:val="28"/>
          <w:szCs w:val="28"/>
        </w:rPr>
        <w:t>manière générique »</w:t>
      </w:r>
      <w:r w:rsidRPr="00017CD7">
        <w:rPr>
          <w:sz w:val="28"/>
          <w:szCs w:val="28"/>
        </w:rPr>
        <w:t xml:space="preserve"> et donner à toutes les techniques la même reconnaissance juridique en s'appuyant sur des conditions qui n’obligent pas à agir selon des no</w:t>
      </w:r>
      <w:r>
        <w:rPr>
          <w:sz w:val="28"/>
          <w:szCs w:val="28"/>
        </w:rPr>
        <w:t>rmes ou standards particuliers.</w:t>
      </w:r>
    </w:p>
    <w:p w:rsidR="00B17B01" w:rsidRDefault="00B17B01" w:rsidP="00B17B01">
      <w:pPr>
        <w:rPr>
          <w:sz w:val="28"/>
          <w:szCs w:val="28"/>
        </w:rPr>
      </w:pPr>
      <w:r>
        <w:rPr>
          <w:sz w:val="28"/>
          <w:szCs w:val="28"/>
        </w:rPr>
        <w:t>L’écrit est une suite de lettres/chiffres…signes dotés d’une signification intelligible quel que soit le support. L’écrit sous forme électronique est admis mais il doit répondre aux mêmes fonctions et être fiable.</w:t>
      </w:r>
    </w:p>
    <w:p w:rsidR="00B17B01" w:rsidRPr="00D71F36" w:rsidRDefault="00D77CF3" w:rsidP="00B17B01">
      <w:pPr>
        <w:rPr>
          <w:color w:val="404040" w:themeColor="text1" w:themeTint="BF"/>
          <w:sz w:val="20"/>
          <w:szCs w:val="20"/>
        </w:rPr>
      </w:pPr>
      <w:r w:rsidRPr="00D71F36">
        <w:rPr>
          <w:color w:val="404040" w:themeColor="text1" w:themeTint="BF"/>
          <w:sz w:val="20"/>
          <w:szCs w:val="20"/>
          <w:u w:val="single"/>
        </w:rPr>
        <w:t>Ce principe e</w:t>
      </w:r>
      <w:r w:rsidR="00B17B01" w:rsidRPr="00D71F36">
        <w:rPr>
          <w:color w:val="404040" w:themeColor="text1" w:themeTint="BF"/>
          <w:sz w:val="20"/>
          <w:szCs w:val="20"/>
          <w:u w:val="single"/>
        </w:rPr>
        <w:t>st critiqué, notamment en droit du commerce électronique</w:t>
      </w:r>
      <w:r w:rsidR="00B17B01" w:rsidRPr="00D71F36">
        <w:rPr>
          <w:color w:val="404040" w:themeColor="text1" w:themeTint="BF"/>
          <w:sz w:val="20"/>
          <w:szCs w:val="20"/>
        </w:rPr>
        <w:t>. Leur écriture est imprécise et le rôle d’interprétation des textes par le juge renforcé, d’où l’importance de la jurisprudence.</w:t>
      </w:r>
    </w:p>
    <w:p w:rsidR="00B17B01" w:rsidRPr="00D71F36" w:rsidRDefault="00B17B01" w:rsidP="00B17B01">
      <w:pPr>
        <w:rPr>
          <w:color w:val="404040" w:themeColor="text1" w:themeTint="BF"/>
          <w:sz w:val="20"/>
          <w:szCs w:val="20"/>
        </w:rPr>
      </w:pPr>
      <w:r w:rsidRPr="00D71F36">
        <w:rPr>
          <w:color w:val="404040" w:themeColor="text1" w:themeTint="BF"/>
          <w:sz w:val="20"/>
          <w:szCs w:val="20"/>
        </w:rPr>
        <w:t>Ces discussions sont importantes puisque, ces dix dernières années, l’évolution du droit a été essentiellement marquée par l’impact de la troisième révolution industrielle, c’est-à-dire la diffusion, dans tous les secteurs, de l’électronique. L’informatique et les réseaux, notamment internet, modifient l’accès à l’information et son traitement, l’organisation des entreprises, le travail mais aussi l’enseignement, les loisirs, etc.</w:t>
      </w:r>
    </w:p>
    <w:p w:rsidR="00B17B01" w:rsidRPr="00D71F36" w:rsidRDefault="00B17B01" w:rsidP="00B17B01">
      <w:pPr>
        <w:rPr>
          <w:color w:val="404040" w:themeColor="text1" w:themeTint="BF"/>
          <w:sz w:val="20"/>
          <w:szCs w:val="20"/>
        </w:rPr>
      </w:pPr>
      <w:r w:rsidRPr="00D71F36">
        <w:rPr>
          <w:color w:val="404040" w:themeColor="text1" w:themeTint="BF"/>
          <w:sz w:val="20"/>
          <w:szCs w:val="20"/>
        </w:rPr>
        <w:t>Le Web 2 facilite le partage d’informations et développe l’intelligence collective. En dix ans, la proportion des ménages disposant d’un accès à internet à domicile est passée de 12 % à 64 %. Ce bouleversement, initié par les technologies de l’information et de la communication, a fait naître de nouveaux objets de droit, de nouvelles situations, à l’origine de conflits, les droits fondamentaux de chacun n’étant plus toujours respectés.</w:t>
      </w:r>
    </w:p>
    <w:p w:rsidR="00B17B01" w:rsidRPr="00D71F36" w:rsidRDefault="00B17B01" w:rsidP="00B17B01">
      <w:pPr>
        <w:rPr>
          <w:color w:val="404040" w:themeColor="text1" w:themeTint="BF"/>
          <w:sz w:val="20"/>
          <w:szCs w:val="20"/>
        </w:rPr>
      </w:pPr>
      <w:r w:rsidRPr="00D71F36">
        <w:rPr>
          <w:color w:val="404040" w:themeColor="text1" w:themeTint="BF"/>
          <w:sz w:val="20"/>
          <w:szCs w:val="20"/>
        </w:rPr>
        <w:t>Parmi ces objets de droit, on trouve aussi bien des produits (logiciels, matériels) que des services.</w:t>
      </w:r>
    </w:p>
    <w:p w:rsidR="00B17B01" w:rsidRPr="00D71F36" w:rsidRDefault="00B17B01" w:rsidP="00B17B01">
      <w:pPr>
        <w:rPr>
          <w:color w:val="404040" w:themeColor="text1" w:themeTint="BF"/>
          <w:sz w:val="20"/>
          <w:szCs w:val="20"/>
        </w:rPr>
      </w:pPr>
      <w:r w:rsidRPr="00D71F36">
        <w:rPr>
          <w:color w:val="404040" w:themeColor="text1" w:themeTint="BF"/>
          <w:sz w:val="20"/>
          <w:szCs w:val="20"/>
        </w:rPr>
        <w:t xml:space="preserve">Les juristes rencontrent des difficultés pour qualifier juridiquement certains objets, par exemple les logiciels. Art ou technique ? </w:t>
      </w:r>
      <w:r w:rsidR="00E34A7E" w:rsidRPr="00D71F36">
        <w:rPr>
          <w:color w:val="404040" w:themeColor="text1" w:themeTint="BF"/>
          <w:sz w:val="20"/>
          <w:szCs w:val="20"/>
        </w:rPr>
        <w:t>Œuvre</w:t>
      </w:r>
      <w:r w:rsidRPr="00D71F36">
        <w:rPr>
          <w:color w:val="404040" w:themeColor="text1" w:themeTint="BF"/>
          <w:sz w:val="20"/>
          <w:szCs w:val="20"/>
        </w:rPr>
        <w:t xml:space="preserve"> de l’esprit au sens du CPI ou invention ? De la réponse à cette question dépend la nature juridique de la protection des logiciels. La loi française ne propose pas de définition, d’où les </w:t>
      </w:r>
      <w:r w:rsidRPr="00D71F36">
        <w:rPr>
          <w:color w:val="404040" w:themeColor="text1" w:themeTint="BF"/>
          <w:sz w:val="20"/>
          <w:szCs w:val="20"/>
        </w:rPr>
        <w:lastRenderedPageBreak/>
        <w:t xml:space="preserve">controverses sur les modalités de la mise en </w:t>
      </w:r>
      <w:r w:rsidR="00E34A7E" w:rsidRPr="00D71F36">
        <w:rPr>
          <w:color w:val="404040" w:themeColor="text1" w:themeTint="BF"/>
          <w:sz w:val="20"/>
          <w:szCs w:val="20"/>
        </w:rPr>
        <w:t>œuvre</w:t>
      </w:r>
      <w:r w:rsidRPr="00D71F36">
        <w:rPr>
          <w:color w:val="404040" w:themeColor="text1" w:themeTint="BF"/>
          <w:sz w:val="20"/>
          <w:szCs w:val="20"/>
        </w:rPr>
        <w:t xml:space="preserve"> de leur protection : le droit d’auteur ou le droit des brevets. Il en est de même au niveau européen : les débats sur ce sujet sont récurrents ces dix dernières années sous la pression des lobbies.</w:t>
      </w:r>
    </w:p>
    <w:p w:rsidR="00B17B01" w:rsidRPr="00D71F36" w:rsidRDefault="00B17B01" w:rsidP="00B17B01">
      <w:pPr>
        <w:rPr>
          <w:color w:val="404040" w:themeColor="text1" w:themeTint="BF"/>
          <w:sz w:val="20"/>
          <w:szCs w:val="20"/>
        </w:rPr>
      </w:pPr>
      <w:r w:rsidRPr="00D71F36">
        <w:rPr>
          <w:bCs/>
          <w:color w:val="404040" w:themeColor="text1" w:themeTint="BF"/>
          <w:sz w:val="20"/>
          <w:szCs w:val="20"/>
          <w:u w:val="single"/>
        </w:rPr>
        <w:t>Des usages des TIC</w:t>
      </w:r>
      <w:r w:rsidRPr="00D71F36">
        <w:rPr>
          <w:color w:val="404040" w:themeColor="text1" w:themeTint="BF"/>
          <w:sz w:val="20"/>
          <w:szCs w:val="20"/>
          <w:u w:val="single"/>
        </w:rPr>
        <w:t xml:space="preserve"> conduisent les professionnels du droit à revisiter quelques notions fondamentales </w:t>
      </w:r>
      <w:r w:rsidRPr="00D71F36">
        <w:rPr>
          <w:color w:val="404040" w:themeColor="text1" w:themeTint="BF"/>
          <w:sz w:val="20"/>
          <w:szCs w:val="20"/>
        </w:rPr>
        <w:t>: la propriété intellectuelle à l’ère du « peer to peer », du « streaming » et du Web 2, les données à caractère personnel (notion plus large que les données nominatives), l’identité réelle et l'identité numérique ainsi que leur protection sur les réseaux sociaux, le respect de la vie privée face au développement des moyens de traçabilité et de profilage, la frontière entre la vie privée et la vie professionnelle, le droit à l’oubli, la protection de la réputation, etc.</w:t>
      </w:r>
    </w:p>
    <w:p w:rsidR="004A7EF0" w:rsidRPr="00D71F36" w:rsidRDefault="004A7EF0" w:rsidP="00D71F36">
      <w:pPr>
        <w:pStyle w:val="Paragraphedeliste"/>
        <w:numPr>
          <w:ilvl w:val="0"/>
          <w:numId w:val="14"/>
        </w:numPr>
        <w:rPr>
          <w:b/>
          <w:color w:val="002060"/>
          <w:sz w:val="32"/>
          <w:szCs w:val="32"/>
        </w:rPr>
      </w:pPr>
      <w:r w:rsidRPr="00D71F36">
        <w:rPr>
          <w:b/>
          <w:color w:val="002060"/>
          <w:sz w:val="32"/>
          <w:szCs w:val="32"/>
        </w:rPr>
        <w:t>Le principe d’équivalence fonctionnelle</w:t>
      </w:r>
    </w:p>
    <w:p w:rsidR="007C59EC" w:rsidRDefault="007C59EC" w:rsidP="00B17B01">
      <w:pPr>
        <w:rPr>
          <w:sz w:val="28"/>
          <w:szCs w:val="28"/>
        </w:rPr>
      </w:pPr>
      <w:r>
        <w:rPr>
          <w:sz w:val="28"/>
          <w:szCs w:val="28"/>
        </w:rPr>
        <w:t>Selon le principe d’équivalence fonctionnelle, d</w:t>
      </w:r>
      <w:r w:rsidR="00B17B01" w:rsidRPr="009A78E4">
        <w:rPr>
          <w:sz w:val="28"/>
          <w:szCs w:val="28"/>
        </w:rPr>
        <w:t>eux documents sont équivalents s’ils</w:t>
      </w:r>
      <w:r w:rsidR="0080223D">
        <w:rPr>
          <w:sz w:val="28"/>
          <w:szCs w:val="28"/>
        </w:rPr>
        <w:t xml:space="preserve"> ont comme fonction de transmettre </w:t>
      </w:r>
      <w:r w:rsidR="00B17B01" w:rsidRPr="009A78E4">
        <w:rPr>
          <w:sz w:val="28"/>
          <w:szCs w:val="28"/>
        </w:rPr>
        <w:t>la même information, mêm</w:t>
      </w:r>
      <w:r>
        <w:rPr>
          <w:sz w:val="28"/>
          <w:szCs w:val="28"/>
        </w:rPr>
        <w:t>e si leur forme est différente (écrit et signature sur support papier ou sous forme électronique).</w:t>
      </w:r>
    </w:p>
    <w:p w:rsidR="00B17B01" w:rsidRDefault="00B17B01" w:rsidP="00B17B01">
      <w:pPr>
        <w:rPr>
          <w:sz w:val="28"/>
          <w:szCs w:val="28"/>
        </w:rPr>
      </w:pPr>
      <w:r w:rsidRPr="009A78E4">
        <w:rPr>
          <w:sz w:val="28"/>
          <w:szCs w:val="28"/>
        </w:rPr>
        <w:t xml:space="preserve">La loi leur accorde la même valeur juridique : ils produisent les mêmes effets juridiques et sont égaux sur le plan de </w:t>
      </w:r>
      <w:r w:rsidR="0080223D">
        <w:rPr>
          <w:sz w:val="28"/>
          <w:szCs w:val="28"/>
        </w:rPr>
        <w:t xml:space="preserve">la preuve, </w:t>
      </w:r>
      <w:r w:rsidR="0080223D" w:rsidRPr="0080223D">
        <w:rPr>
          <w:sz w:val="28"/>
          <w:szCs w:val="28"/>
        </w:rPr>
        <w:t>à condition que l'identité de la personne dont il émane soit assurée et que l’intégrité de l’écrit soit garantie.</w:t>
      </w:r>
    </w:p>
    <w:p w:rsidR="00951D05" w:rsidRDefault="00951D05" w:rsidP="00B17B01">
      <w:pPr>
        <w:rPr>
          <w:color w:val="FF0000"/>
          <w:sz w:val="28"/>
          <w:szCs w:val="28"/>
        </w:rPr>
      </w:pPr>
      <w:r w:rsidRPr="00951D05">
        <w:rPr>
          <w:color w:val="FF0000"/>
          <w:sz w:val="28"/>
          <w:szCs w:val="28"/>
        </w:rPr>
        <w:t>EX : un contrat écrit sur papier et un contrat sous forme électronique.</w:t>
      </w:r>
    </w:p>
    <w:p w:rsidR="0080223D" w:rsidRPr="00951D05" w:rsidRDefault="0080223D" w:rsidP="00B17B01">
      <w:pPr>
        <w:rPr>
          <w:color w:val="FF0000"/>
          <w:sz w:val="28"/>
          <w:szCs w:val="28"/>
        </w:rPr>
      </w:pPr>
      <w:r>
        <w:rPr>
          <w:color w:val="FF0000"/>
          <w:sz w:val="28"/>
          <w:szCs w:val="28"/>
        </w:rPr>
        <w:t>Une signature écrite sur papier et une signature électronique.</w:t>
      </w:r>
    </w:p>
    <w:p w:rsidR="005A2381" w:rsidRPr="005A2381" w:rsidRDefault="007C59EC" w:rsidP="005A2381">
      <w:pPr>
        <w:rPr>
          <w:sz w:val="28"/>
          <w:szCs w:val="28"/>
        </w:rPr>
      </w:pPr>
      <w:r>
        <w:rPr>
          <w:sz w:val="28"/>
          <w:szCs w:val="28"/>
        </w:rPr>
        <w:t>En revanche, les actes authentiques</w:t>
      </w:r>
      <w:r w:rsidR="005A2381" w:rsidRPr="005A2381">
        <w:rPr>
          <w:sz w:val="28"/>
          <w:szCs w:val="28"/>
        </w:rPr>
        <w:t xml:space="preserve"> (ex : contrat de mariage, vente d'immeuble, </w:t>
      </w:r>
      <w:r>
        <w:rPr>
          <w:sz w:val="28"/>
          <w:szCs w:val="28"/>
        </w:rPr>
        <w:t>...) doivent continuer à</w:t>
      </w:r>
      <w:r w:rsidR="005A2381" w:rsidRPr="005A2381">
        <w:rPr>
          <w:sz w:val="28"/>
          <w:szCs w:val="28"/>
        </w:rPr>
        <w:t xml:space="preserve"> respect</w:t>
      </w:r>
      <w:r>
        <w:rPr>
          <w:sz w:val="28"/>
          <w:szCs w:val="28"/>
        </w:rPr>
        <w:t>er les formes</w:t>
      </w:r>
      <w:r w:rsidR="005A2381" w:rsidRPr="005A2381">
        <w:rPr>
          <w:sz w:val="28"/>
          <w:szCs w:val="28"/>
        </w:rPr>
        <w:t xml:space="preserve"> </w:t>
      </w:r>
      <w:r w:rsidR="00D52969">
        <w:rPr>
          <w:sz w:val="28"/>
          <w:szCs w:val="28"/>
        </w:rPr>
        <w:t xml:space="preserve">solennelles </w:t>
      </w:r>
      <w:r w:rsidR="005A2381" w:rsidRPr="005A2381">
        <w:rPr>
          <w:sz w:val="28"/>
          <w:szCs w:val="28"/>
        </w:rPr>
        <w:t>requises</w:t>
      </w:r>
      <w:r>
        <w:rPr>
          <w:sz w:val="28"/>
          <w:szCs w:val="28"/>
        </w:rPr>
        <w:t xml:space="preserve"> pour leur validité.</w:t>
      </w:r>
    </w:p>
    <w:p w:rsidR="00A07BE6" w:rsidRDefault="00A07BE6"/>
    <w:sectPr w:rsidR="00A07BE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E50" w:rsidRDefault="003F0E50" w:rsidP="00B17B01">
      <w:pPr>
        <w:spacing w:after="0" w:line="240" w:lineRule="auto"/>
      </w:pPr>
      <w:r>
        <w:separator/>
      </w:r>
    </w:p>
  </w:endnote>
  <w:endnote w:type="continuationSeparator" w:id="0">
    <w:p w:rsidR="003F0E50" w:rsidRDefault="003F0E50" w:rsidP="00B1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055007"/>
      <w:docPartObj>
        <w:docPartGallery w:val="Page Numbers (Bottom of Page)"/>
        <w:docPartUnique/>
      </w:docPartObj>
    </w:sdtPr>
    <w:sdtEndPr/>
    <w:sdtContent>
      <w:p w:rsidR="00B17B01" w:rsidRDefault="00B17B01">
        <w:pPr>
          <w:pStyle w:val="Pieddepage"/>
          <w:jc w:val="right"/>
        </w:pPr>
        <w:r>
          <w:fldChar w:fldCharType="begin"/>
        </w:r>
        <w:r>
          <w:instrText>PAGE   \* MERGEFORMAT</w:instrText>
        </w:r>
        <w:r>
          <w:fldChar w:fldCharType="separate"/>
        </w:r>
        <w:r w:rsidR="00AF0D01">
          <w:rPr>
            <w:noProof/>
          </w:rPr>
          <w:t>6</w:t>
        </w:r>
        <w:r>
          <w:fldChar w:fldCharType="end"/>
        </w:r>
      </w:p>
    </w:sdtContent>
  </w:sdt>
  <w:p w:rsidR="00B17B01" w:rsidRDefault="00B17B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E50" w:rsidRDefault="003F0E50" w:rsidP="00B17B01">
      <w:pPr>
        <w:spacing w:after="0" w:line="240" w:lineRule="auto"/>
      </w:pPr>
      <w:r>
        <w:separator/>
      </w:r>
    </w:p>
  </w:footnote>
  <w:footnote w:type="continuationSeparator" w:id="0">
    <w:p w:rsidR="003F0E50" w:rsidRDefault="003F0E50" w:rsidP="00B17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01" w:rsidRDefault="00B17B01">
    <w:pPr>
      <w:pStyle w:val="En-tte"/>
    </w:pPr>
    <w:r>
      <w:t>LE REBOURS – BTS SIO1 – THEME D1 PRINCIPES FONDAMENTAUX DU DROIT ET LEUR APPLICATION AU SECTEUR INFORMATIQUE - COURS DROIT3 – Isabelle de Varine-Bohan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3in;height:3in" o:bullet="t"/>
    </w:pict>
  </w:numPicBullet>
  <w:numPicBullet w:numPicBulletId="1">
    <w:pict>
      <v:shape id="_x0000_i1209" type="#_x0000_t75" style="width:3in;height:3in" o:bullet="t"/>
    </w:pict>
  </w:numPicBullet>
  <w:abstractNum w:abstractNumId="0">
    <w:nsid w:val="06133AAB"/>
    <w:multiLevelType w:val="hybridMultilevel"/>
    <w:tmpl w:val="DECE23AE"/>
    <w:lvl w:ilvl="0" w:tplc="6A78DD64">
      <w:start w:val="2"/>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1E2A52"/>
    <w:multiLevelType w:val="hybridMultilevel"/>
    <w:tmpl w:val="28E2CFA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9019A4"/>
    <w:multiLevelType w:val="multilevel"/>
    <w:tmpl w:val="BDE6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6733B"/>
    <w:multiLevelType w:val="hybridMultilevel"/>
    <w:tmpl w:val="CB729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5806C8"/>
    <w:multiLevelType w:val="hybridMultilevel"/>
    <w:tmpl w:val="C4626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694A28"/>
    <w:multiLevelType w:val="hybridMultilevel"/>
    <w:tmpl w:val="B4FCD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9A5353"/>
    <w:multiLevelType w:val="hybridMultilevel"/>
    <w:tmpl w:val="DB2CA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855A36"/>
    <w:multiLevelType w:val="hybridMultilevel"/>
    <w:tmpl w:val="E7008D74"/>
    <w:lvl w:ilvl="0" w:tplc="ABA0A6A8">
      <w:start w:val="9"/>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6132B62"/>
    <w:multiLevelType w:val="hybridMultilevel"/>
    <w:tmpl w:val="D67A9D4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67E46EE"/>
    <w:multiLevelType w:val="hybridMultilevel"/>
    <w:tmpl w:val="BE86A672"/>
    <w:lvl w:ilvl="0" w:tplc="D2C42E32">
      <w:start w:val="1"/>
      <w:numFmt w:val="upperLetter"/>
      <w:lvlText w:val="%1."/>
      <w:lvlJc w:val="left"/>
      <w:pPr>
        <w:ind w:left="1080" w:hanging="360"/>
      </w:pPr>
      <w:rPr>
        <w:rFonts w:hint="default"/>
        <w:color w:val="00B05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DE93326"/>
    <w:multiLevelType w:val="hybridMultilevel"/>
    <w:tmpl w:val="851C01F4"/>
    <w:lvl w:ilvl="0" w:tplc="7DC8DB3E">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1">
    <w:nsid w:val="64055A14"/>
    <w:multiLevelType w:val="hybridMultilevel"/>
    <w:tmpl w:val="0038CE3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E4F0F36"/>
    <w:multiLevelType w:val="multilevel"/>
    <w:tmpl w:val="7F00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C204E4"/>
    <w:multiLevelType w:val="hybridMultilevel"/>
    <w:tmpl w:val="B86EF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6"/>
  </w:num>
  <w:num w:numId="6">
    <w:abstractNumId w:val="12"/>
  </w:num>
  <w:num w:numId="7">
    <w:abstractNumId w:val="2"/>
  </w:num>
  <w:num w:numId="8">
    <w:abstractNumId w:val="5"/>
  </w:num>
  <w:num w:numId="9">
    <w:abstractNumId w:val="0"/>
  </w:num>
  <w:num w:numId="10">
    <w:abstractNumId w:val="10"/>
  </w:num>
  <w:num w:numId="11">
    <w:abstractNumId w:val="1"/>
  </w:num>
  <w:num w:numId="12">
    <w:abstractNumId w:val="9"/>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B2F"/>
    <w:rsid w:val="0009071A"/>
    <w:rsid w:val="000B4C44"/>
    <w:rsid w:val="000F56D1"/>
    <w:rsid w:val="00156A0F"/>
    <w:rsid w:val="00167408"/>
    <w:rsid w:val="00183C6C"/>
    <w:rsid w:val="001A00F5"/>
    <w:rsid w:val="001A0F89"/>
    <w:rsid w:val="001C37AB"/>
    <w:rsid w:val="00207CDA"/>
    <w:rsid w:val="00210E9F"/>
    <w:rsid w:val="00233EA5"/>
    <w:rsid w:val="00277E38"/>
    <w:rsid w:val="00297B44"/>
    <w:rsid w:val="002A6299"/>
    <w:rsid w:val="003266A8"/>
    <w:rsid w:val="00347E41"/>
    <w:rsid w:val="00355272"/>
    <w:rsid w:val="00373D33"/>
    <w:rsid w:val="00397586"/>
    <w:rsid w:val="003F0E50"/>
    <w:rsid w:val="003F6D48"/>
    <w:rsid w:val="004555B0"/>
    <w:rsid w:val="004916C6"/>
    <w:rsid w:val="004A7EF0"/>
    <w:rsid w:val="004B39EB"/>
    <w:rsid w:val="004E5EBE"/>
    <w:rsid w:val="00516965"/>
    <w:rsid w:val="00570BF3"/>
    <w:rsid w:val="005A2381"/>
    <w:rsid w:val="0062374A"/>
    <w:rsid w:val="006342F6"/>
    <w:rsid w:val="00644D9E"/>
    <w:rsid w:val="00645259"/>
    <w:rsid w:val="006A1E2E"/>
    <w:rsid w:val="00771F16"/>
    <w:rsid w:val="00793B2F"/>
    <w:rsid w:val="007B6221"/>
    <w:rsid w:val="007B6FB3"/>
    <w:rsid w:val="007B7E71"/>
    <w:rsid w:val="007C59EC"/>
    <w:rsid w:val="0080223D"/>
    <w:rsid w:val="00832587"/>
    <w:rsid w:val="008F01E2"/>
    <w:rsid w:val="00951D05"/>
    <w:rsid w:val="00977A81"/>
    <w:rsid w:val="009D5BBA"/>
    <w:rsid w:val="00A05511"/>
    <w:rsid w:val="00A07BE6"/>
    <w:rsid w:val="00A13D4D"/>
    <w:rsid w:val="00A739EC"/>
    <w:rsid w:val="00AB11A8"/>
    <w:rsid w:val="00AD025F"/>
    <w:rsid w:val="00AF0D01"/>
    <w:rsid w:val="00AF54C8"/>
    <w:rsid w:val="00B01E01"/>
    <w:rsid w:val="00B17B01"/>
    <w:rsid w:val="00B258E1"/>
    <w:rsid w:val="00B85575"/>
    <w:rsid w:val="00BD43A7"/>
    <w:rsid w:val="00BF5524"/>
    <w:rsid w:val="00C30B19"/>
    <w:rsid w:val="00C52F29"/>
    <w:rsid w:val="00CC3721"/>
    <w:rsid w:val="00CD4905"/>
    <w:rsid w:val="00D35325"/>
    <w:rsid w:val="00D45E4E"/>
    <w:rsid w:val="00D52969"/>
    <w:rsid w:val="00D71F36"/>
    <w:rsid w:val="00D751F3"/>
    <w:rsid w:val="00D77CF3"/>
    <w:rsid w:val="00DA28FF"/>
    <w:rsid w:val="00DD5E60"/>
    <w:rsid w:val="00DF503E"/>
    <w:rsid w:val="00E32D83"/>
    <w:rsid w:val="00E332CF"/>
    <w:rsid w:val="00E34A7E"/>
    <w:rsid w:val="00ED6A10"/>
    <w:rsid w:val="00EF3A33"/>
    <w:rsid w:val="00F152B7"/>
    <w:rsid w:val="00F23A6F"/>
    <w:rsid w:val="00F54307"/>
    <w:rsid w:val="00F556BB"/>
    <w:rsid w:val="00F92CFA"/>
    <w:rsid w:val="00FC6C78"/>
    <w:rsid w:val="00FD5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B19"/>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7B01"/>
    <w:pPr>
      <w:ind w:left="720"/>
      <w:contextualSpacing/>
    </w:pPr>
  </w:style>
  <w:style w:type="character" w:customStyle="1" w:styleId="googqs-tidbit">
    <w:name w:val="goog_qs-tidbit"/>
    <w:basedOn w:val="Policepardfaut"/>
    <w:rsid w:val="00B17B01"/>
  </w:style>
  <w:style w:type="paragraph" w:styleId="En-tte">
    <w:name w:val="header"/>
    <w:basedOn w:val="Normal"/>
    <w:link w:val="En-tteCar"/>
    <w:uiPriority w:val="99"/>
    <w:unhideWhenUsed/>
    <w:rsid w:val="00B17B01"/>
    <w:pPr>
      <w:tabs>
        <w:tab w:val="center" w:pos="4536"/>
        <w:tab w:val="right" w:pos="9072"/>
      </w:tabs>
      <w:spacing w:after="0" w:line="240" w:lineRule="auto"/>
    </w:pPr>
  </w:style>
  <w:style w:type="character" w:customStyle="1" w:styleId="En-tteCar">
    <w:name w:val="En-tête Car"/>
    <w:basedOn w:val="Policepardfaut"/>
    <w:link w:val="En-tte"/>
    <w:uiPriority w:val="99"/>
    <w:rsid w:val="00B17B01"/>
  </w:style>
  <w:style w:type="paragraph" w:styleId="Pieddepage">
    <w:name w:val="footer"/>
    <w:basedOn w:val="Normal"/>
    <w:link w:val="PieddepageCar"/>
    <w:uiPriority w:val="99"/>
    <w:unhideWhenUsed/>
    <w:rsid w:val="00B17B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7B01"/>
  </w:style>
  <w:style w:type="character" w:styleId="Lienhypertexte">
    <w:name w:val="Hyperlink"/>
    <w:basedOn w:val="Policepardfaut"/>
    <w:uiPriority w:val="99"/>
    <w:unhideWhenUsed/>
    <w:rsid w:val="004E5E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B19"/>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7B01"/>
    <w:pPr>
      <w:ind w:left="720"/>
      <w:contextualSpacing/>
    </w:pPr>
  </w:style>
  <w:style w:type="character" w:customStyle="1" w:styleId="googqs-tidbit">
    <w:name w:val="goog_qs-tidbit"/>
    <w:basedOn w:val="Policepardfaut"/>
    <w:rsid w:val="00B17B01"/>
  </w:style>
  <w:style w:type="paragraph" w:styleId="En-tte">
    <w:name w:val="header"/>
    <w:basedOn w:val="Normal"/>
    <w:link w:val="En-tteCar"/>
    <w:uiPriority w:val="99"/>
    <w:unhideWhenUsed/>
    <w:rsid w:val="00B17B01"/>
    <w:pPr>
      <w:tabs>
        <w:tab w:val="center" w:pos="4536"/>
        <w:tab w:val="right" w:pos="9072"/>
      </w:tabs>
      <w:spacing w:after="0" w:line="240" w:lineRule="auto"/>
    </w:pPr>
  </w:style>
  <w:style w:type="character" w:customStyle="1" w:styleId="En-tteCar">
    <w:name w:val="En-tête Car"/>
    <w:basedOn w:val="Policepardfaut"/>
    <w:link w:val="En-tte"/>
    <w:uiPriority w:val="99"/>
    <w:rsid w:val="00B17B01"/>
  </w:style>
  <w:style w:type="paragraph" w:styleId="Pieddepage">
    <w:name w:val="footer"/>
    <w:basedOn w:val="Normal"/>
    <w:link w:val="PieddepageCar"/>
    <w:uiPriority w:val="99"/>
    <w:unhideWhenUsed/>
    <w:rsid w:val="00B17B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7B01"/>
  </w:style>
  <w:style w:type="character" w:styleId="Lienhypertexte">
    <w:name w:val="Hyperlink"/>
    <w:basedOn w:val="Policepardfaut"/>
    <w:uiPriority w:val="99"/>
    <w:unhideWhenUsed/>
    <w:rsid w:val="004E5E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9368">
      <w:bodyDiv w:val="1"/>
      <w:marLeft w:val="0"/>
      <w:marRight w:val="0"/>
      <w:marTop w:val="0"/>
      <w:marBottom w:val="0"/>
      <w:divBdr>
        <w:top w:val="none" w:sz="0" w:space="0" w:color="auto"/>
        <w:left w:val="none" w:sz="0" w:space="0" w:color="auto"/>
        <w:bottom w:val="none" w:sz="0" w:space="0" w:color="auto"/>
        <w:right w:val="none" w:sz="0" w:space="0" w:color="auto"/>
      </w:divBdr>
      <w:divsChild>
        <w:div w:id="1460536344">
          <w:marLeft w:val="0"/>
          <w:marRight w:val="0"/>
          <w:marTop w:val="0"/>
          <w:marBottom w:val="0"/>
          <w:divBdr>
            <w:top w:val="none" w:sz="0" w:space="0" w:color="auto"/>
            <w:left w:val="none" w:sz="0" w:space="0" w:color="auto"/>
            <w:bottom w:val="none" w:sz="0" w:space="0" w:color="auto"/>
            <w:right w:val="none" w:sz="0" w:space="0" w:color="auto"/>
          </w:divBdr>
        </w:div>
      </w:divsChild>
    </w:div>
    <w:div w:id="202331479">
      <w:bodyDiv w:val="1"/>
      <w:marLeft w:val="270"/>
      <w:marRight w:val="270"/>
      <w:marTop w:val="0"/>
      <w:marBottom w:val="150"/>
      <w:divBdr>
        <w:top w:val="none" w:sz="0" w:space="0" w:color="auto"/>
        <w:left w:val="none" w:sz="0" w:space="0" w:color="auto"/>
        <w:bottom w:val="none" w:sz="0" w:space="0" w:color="auto"/>
        <w:right w:val="none" w:sz="0" w:space="0" w:color="auto"/>
      </w:divBdr>
      <w:divsChild>
        <w:div w:id="998726409">
          <w:marLeft w:val="0"/>
          <w:marRight w:val="0"/>
          <w:marTop w:val="0"/>
          <w:marBottom w:val="150"/>
          <w:divBdr>
            <w:top w:val="none" w:sz="0" w:space="0" w:color="auto"/>
            <w:left w:val="none" w:sz="0" w:space="0" w:color="auto"/>
            <w:bottom w:val="none" w:sz="0" w:space="0" w:color="auto"/>
            <w:right w:val="none" w:sz="0" w:space="0" w:color="auto"/>
          </w:divBdr>
          <w:divsChild>
            <w:div w:id="788398965">
              <w:marLeft w:val="0"/>
              <w:marRight w:val="0"/>
              <w:marTop w:val="0"/>
              <w:marBottom w:val="0"/>
              <w:divBdr>
                <w:top w:val="none" w:sz="0" w:space="0" w:color="auto"/>
                <w:left w:val="none" w:sz="0" w:space="0" w:color="auto"/>
                <w:bottom w:val="none" w:sz="0" w:space="0" w:color="auto"/>
                <w:right w:val="none" w:sz="0" w:space="0" w:color="auto"/>
              </w:divBdr>
              <w:divsChild>
                <w:div w:id="1491825219">
                  <w:marLeft w:val="3240"/>
                  <w:marRight w:val="0"/>
                  <w:marTop w:val="0"/>
                  <w:marBottom w:val="0"/>
                  <w:divBdr>
                    <w:top w:val="none" w:sz="0" w:space="0" w:color="auto"/>
                    <w:left w:val="none" w:sz="0" w:space="0" w:color="auto"/>
                    <w:bottom w:val="none" w:sz="0" w:space="0" w:color="auto"/>
                    <w:right w:val="none" w:sz="0" w:space="0" w:color="auto"/>
                  </w:divBdr>
                  <w:divsChild>
                    <w:div w:id="799610800">
                      <w:marLeft w:val="0"/>
                      <w:marRight w:val="0"/>
                      <w:marTop w:val="0"/>
                      <w:marBottom w:val="0"/>
                      <w:divBdr>
                        <w:top w:val="none" w:sz="0" w:space="0" w:color="auto"/>
                        <w:left w:val="none" w:sz="0" w:space="0" w:color="auto"/>
                        <w:bottom w:val="none" w:sz="0" w:space="0" w:color="auto"/>
                        <w:right w:val="none" w:sz="0" w:space="0" w:color="auto"/>
                      </w:divBdr>
                      <w:divsChild>
                        <w:div w:id="1527909645">
                          <w:marLeft w:val="0"/>
                          <w:marRight w:val="0"/>
                          <w:marTop w:val="0"/>
                          <w:marBottom w:val="0"/>
                          <w:divBdr>
                            <w:top w:val="none" w:sz="0" w:space="0" w:color="auto"/>
                            <w:left w:val="none" w:sz="0" w:space="0" w:color="auto"/>
                            <w:bottom w:val="none" w:sz="0" w:space="0" w:color="auto"/>
                            <w:right w:val="none" w:sz="0" w:space="0" w:color="auto"/>
                          </w:divBdr>
                          <w:divsChild>
                            <w:div w:id="1802649877">
                              <w:marLeft w:val="0"/>
                              <w:marRight w:val="0"/>
                              <w:marTop w:val="0"/>
                              <w:marBottom w:val="0"/>
                              <w:divBdr>
                                <w:top w:val="none" w:sz="0" w:space="0" w:color="auto"/>
                                <w:left w:val="none" w:sz="0" w:space="0" w:color="auto"/>
                                <w:bottom w:val="none" w:sz="0" w:space="0" w:color="auto"/>
                                <w:right w:val="none" w:sz="0" w:space="0" w:color="auto"/>
                              </w:divBdr>
                              <w:divsChild>
                                <w:div w:id="13804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512632">
      <w:bodyDiv w:val="1"/>
      <w:marLeft w:val="0"/>
      <w:marRight w:val="0"/>
      <w:marTop w:val="0"/>
      <w:marBottom w:val="0"/>
      <w:divBdr>
        <w:top w:val="none" w:sz="0" w:space="0" w:color="auto"/>
        <w:left w:val="none" w:sz="0" w:space="0" w:color="auto"/>
        <w:bottom w:val="none" w:sz="0" w:space="0" w:color="auto"/>
        <w:right w:val="none" w:sz="0" w:space="0" w:color="auto"/>
      </w:divBdr>
      <w:divsChild>
        <w:div w:id="1193566613">
          <w:marLeft w:val="0"/>
          <w:marRight w:val="0"/>
          <w:marTop w:val="0"/>
          <w:marBottom w:val="0"/>
          <w:divBdr>
            <w:top w:val="none" w:sz="0" w:space="0" w:color="auto"/>
            <w:left w:val="none" w:sz="0" w:space="0" w:color="auto"/>
            <w:bottom w:val="none" w:sz="0" w:space="0" w:color="auto"/>
            <w:right w:val="none" w:sz="0" w:space="0" w:color="auto"/>
          </w:divBdr>
        </w:div>
      </w:divsChild>
    </w:div>
    <w:div w:id="1597133519">
      <w:bodyDiv w:val="1"/>
      <w:marLeft w:val="75"/>
      <w:marRight w:val="150"/>
      <w:marTop w:val="150"/>
      <w:marBottom w:val="150"/>
      <w:divBdr>
        <w:top w:val="none" w:sz="0" w:space="0" w:color="auto"/>
        <w:left w:val="none" w:sz="0" w:space="0" w:color="auto"/>
        <w:bottom w:val="none" w:sz="0" w:space="0" w:color="auto"/>
        <w:right w:val="none" w:sz="0" w:space="0" w:color="auto"/>
      </w:divBdr>
      <w:divsChild>
        <w:div w:id="401951622">
          <w:marLeft w:val="0"/>
          <w:marRight w:val="0"/>
          <w:marTop w:val="100"/>
          <w:marBottom w:val="0"/>
          <w:divBdr>
            <w:top w:val="none" w:sz="0" w:space="0" w:color="auto"/>
            <w:left w:val="none" w:sz="0" w:space="0" w:color="auto"/>
            <w:bottom w:val="none" w:sz="0" w:space="0" w:color="auto"/>
            <w:right w:val="none" w:sz="0" w:space="0" w:color="auto"/>
          </w:divBdr>
          <w:divsChild>
            <w:div w:id="935402241">
              <w:marLeft w:val="0"/>
              <w:marRight w:val="0"/>
              <w:marTop w:val="0"/>
              <w:marBottom w:val="0"/>
              <w:divBdr>
                <w:top w:val="none" w:sz="0" w:space="0" w:color="auto"/>
                <w:left w:val="single" w:sz="6" w:space="2" w:color="FAF1E1"/>
                <w:bottom w:val="none" w:sz="0" w:space="0" w:color="auto"/>
                <w:right w:val="single" w:sz="12" w:space="2" w:color="FAF1E1"/>
              </w:divBdr>
              <w:divsChild>
                <w:div w:id="1989891947">
                  <w:marLeft w:val="0"/>
                  <w:marRight w:val="0"/>
                  <w:marTop w:val="0"/>
                  <w:marBottom w:val="0"/>
                  <w:divBdr>
                    <w:top w:val="none" w:sz="0" w:space="0" w:color="auto"/>
                    <w:left w:val="none" w:sz="0" w:space="0" w:color="auto"/>
                    <w:bottom w:val="none" w:sz="0" w:space="0" w:color="auto"/>
                    <w:right w:val="none" w:sz="0" w:space="0" w:color="auto"/>
                  </w:divBdr>
                  <w:divsChild>
                    <w:div w:id="2081973995">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R%C3%A9silia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6</Pages>
  <Words>2007</Words>
  <Characters>11043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Heidl</dc:creator>
  <cp:lastModifiedBy>Heidl</cp:lastModifiedBy>
  <cp:revision>198</cp:revision>
  <dcterms:created xsi:type="dcterms:W3CDTF">2012-09-08T13:36:00Z</dcterms:created>
  <dcterms:modified xsi:type="dcterms:W3CDTF">2012-09-27T12:28:00Z</dcterms:modified>
</cp:coreProperties>
</file>