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1393" w:rsidRDefault="00C86AA0">
      <w:r>
        <w:t>Le  plan</w:t>
      </w:r>
    </w:p>
    <w:p w:rsidR="00C86AA0" w:rsidRDefault="00C86AA0" w:rsidP="00C86AA0">
      <w:r>
        <w:t>Introduction</w:t>
      </w:r>
    </w:p>
    <w:p w:rsidR="00C86AA0" w:rsidRDefault="00C86AA0" w:rsidP="00C86AA0">
      <w:pPr>
        <w:pStyle w:val="Paragraphedeliste"/>
        <w:numPr>
          <w:ilvl w:val="0"/>
          <w:numId w:val="1"/>
        </w:numPr>
      </w:pPr>
      <w:r>
        <w:t>Définition</w:t>
      </w:r>
    </w:p>
    <w:p w:rsidR="00C86AA0" w:rsidRDefault="00C86AA0" w:rsidP="00C86AA0">
      <w:pPr>
        <w:pStyle w:val="Paragraphedeliste"/>
        <w:numPr>
          <w:ilvl w:val="0"/>
          <w:numId w:val="1"/>
        </w:numPr>
      </w:pPr>
      <w:r>
        <w:t>Nécessité</w:t>
      </w:r>
    </w:p>
    <w:p w:rsidR="00C86AA0" w:rsidRDefault="00C86AA0" w:rsidP="00C86AA0">
      <w:pPr>
        <w:ind w:left="360"/>
      </w:pPr>
    </w:p>
    <w:p w:rsidR="00C86AA0" w:rsidRDefault="00C86AA0" w:rsidP="00C86AA0">
      <w:r>
        <w:t>Les accords de Libre échange s</w:t>
      </w:r>
      <w:r w:rsidR="00CA498B">
        <w:t>ignés par le Maroc</w:t>
      </w:r>
    </w:p>
    <w:p w:rsidR="00CA498B" w:rsidRDefault="00CA498B" w:rsidP="00CA498B">
      <w:pPr>
        <w:pStyle w:val="Paragraphedeliste"/>
        <w:numPr>
          <w:ilvl w:val="0"/>
          <w:numId w:val="2"/>
        </w:numPr>
      </w:pPr>
      <w:r>
        <w:t>Maroc-UE</w:t>
      </w:r>
    </w:p>
    <w:p w:rsidR="00CA498B" w:rsidRDefault="00CA498B" w:rsidP="00CA498B">
      <w:pPr>
        <w:pStyle w:val="Paragraphedeliste"/>
        <w:numPr>
          <w:ilvl w:val="0"/>
          <w:numId w:val="2"/>
        </w:numPr>
      </w:pPr>
      <w:r>
        <w:t>Maroc-USA</w:t>
      </w:r>
    </w:p>
    <w:p w:rsidR="00CA498B" w:rsidRDefault="00CA498B" w:rsidP="00CA498B">
      <w:pPr>
        <w:pStyle w:val="Paragraphedeliste"/>
        <w:numPr>
          <w:ilvl w:val="0"/>
          <w:numId w:val="2"/>
        </w:numPr>
      </w:pPr>
      <w:r>
        <w:t>Maroc-Turquie</w:t>
      </w:r>
    </w:p>
    <w:p w:rsidR="00CA498B" w:rsidRDefault="00CA498B" w:rsidP="00CA498B">
      <w:pPr>
        <w:pStyle w:val="Paragraphedeliste"/>
        <w:numPr>
          <w:ilvl w:val="0"/>
          <w:numId w:val="2"/>
        </w:numPr>
      </w:pPr>
      <w:r>
        <w:t>Le QUADRA</w:t>
      </w:r>
    </w:p>
    <w:p w:rsidR="00CA498B" w:rsidRDefault="00CA498B" w:rsidP="00CA498B"/>
    <w:p w:rsidR="00CA498B" w:rsidRDefault="00CA498B" w:rsidP="00CA498B">
      <w:r>
        <w:t>Synthèse générale des avantages et des inconvénients</w:t>
      </w:r>
    </w:p>
    <w:p w:rsidR="00CA498B" w:rsidRDefault="00CA498B" w:rsidP="00CA498B"/>
    <w:p w:rsidR="00CA498B" w:rsidRDefault="00CA498B" w:rsidP="00CA498B">
      <w:r>
        <w:t>Comment le Maroc peut-il faire face au libre échange ?</w:t>
      </w:r>
    </w:p>
    <w:p w:rsidR="00CA498B" w:rsidRDefault="00CA498B" w:rsidP="00CA498B"/>
    <w:p w:rsidR="00CA498B" w:rsidRDefault="00CA498B" w:rsidP="00CA498B">
      <w:r>
        <w:t>Conclusion</w:t>
      </w:r>
    </w:p>
    <w:p w:rsidR="00CA498B" w:rsidRDefault="00CA498B" w:rsidP="00CA498B"/>
    <w:p w:rsidR="00CA498B" w:rsidRDefault="00CA498B" w:rsidP="00CA498B"/>
    <w:p w:rsidR="00CA498B" w:rsidRDefault="00CA498B" w:rsidP="00CA498B"/>
    <w:p w:rsidR="00CA498B" w:rsidRDefault="00CA498B" w:rsidP="00CA498B"/>
    <w:p w:rsidR="00CA498B" w:rsidRDefault="00CA498B" w:rsidP="00CA498B"/>
    <w:p w:rsidR="00CA498B" w:rsidRDefault="00CA498B" w:rsidP="00CA498B"/>
    <w:p w:rsidR="00CA498B" w:rsidRDefault="00CA498B" w:rsidP="00CA498B"/>
    <w:p w:rsidR="00CA498B" w:rsidRDefault="00CA498B" w:rsidP="00CA498B"/>
    <w:p w:rsidR="00CA498B" w:rsidRDefault="00CA498B" w:rsidP="00CA498B"/>
    <w:p w:rsidR="00CA498B" w:rsidRDefault="00CA498B" w:rsidP="00CA498B"/>
    <w:p w:rsidR="00CA498B" w:rsidRDefault="00CA498B" w:rsidP="00CA498B"/>
    <w:p w:rsidR="00CA498B" w:rsidRDefault="00CA498B" w:rsidP="00CA498B"/>
    <w:p w:rsidR="00CA498B" w:rsidRDefault="00CA498B" w:rsidP="00CA498B"/>
    <w:p w:rsidR="00A502E1" w:rsidRPr="00A502E1" w:rsidRDefault="00A502E1" w:rsidP="00CA498B">
      <w:pPr>
        <w:pStyle w:val="NormalWeb"/>
        <w:rPr>
          <w:color w:val="C0504D" w:themeColor="accent2"/>
          <w:sz w:val="36"/>
          <w:szCs w:val="36"/>
        </w:rPr>
      </w:pPr>
      <w:r w:rsidRPr="00A502E1">
        <w:rPr>
          <w:color w:val="C0504D" w:themeColor="accent2"/>
          <w:sz w:val="36"/>
          <w:szCs w:val="36"/>
        </w:rPr>
        <w:lastRenderedPageBreak/>
        <w:t>Définition</w:t>
      </w:r>
    </w:p>
    <w:p w:rsidR="00CA498B" w:rsidRPr="00A502E1" w:rsidRDefault="00CA498B" w:rsidP="00CA498B">
      <w:pPr>
        <w:pStyle w:val="NormalWeb"/>
        <w:rPr>
          <w:color w:val="000000" w:themeColor="text1"/>
          <w:sz w:val="20"/>
          <w:szCs w:val="20"/>
        </w:rPr>
      </w:pPr>
      <w:r w:rsidRPr="00A502E1">
        <w:rPr>
          <w:color w:val="000000" w:themeColor="text1"/>
          <w:sz w:val="20"/>
          <w:szCs w:val="20"/>
        </w:rPr>
        <w:t xml:space="preserve">Une </w:t>
      </w:r>
      <w:r w:rsidRPr="00A502E1">
        <w:rPr>
          <w:b/>
          <w:bCs/>
          <w:color w:val="000000" w:themeColor="text1"/>
          <w:sz w:val="20"/>
          <w:szCs w:val="20"/>
        </w:rPr>
        <w:t xml:space="preserve">zone de </w:t>
      </w:r>
      <w:hyperlink r:id="rId5" w:tooltip="Libre-échange" w:history="1">
        <w:r w:rsidRPr="00A502E1">
          <w:rPr>
            <w:rStyle w:val="Lienhypertexte"/>
            <w:b/>
            <w:bCs/>
            <w:color w:val="000000" w:themeColor="text1"/>
            <w:sz w:val="20"/>
            <w:szCs w:val="20"/>
            <w:u w:val="none"/>
          </w:rPr>
          <w:t>libre-échange</w:t>
        </w:r>
      </w:hyperlink>
      <w:r w:rsidRPr="00A502E1">
        <w:rPr>
          <w:color w:val="000000" w:themeColor="text1"/>
          <w:sz w:val="20"/>
          <w:szCs w:val="20"/>
        </w:rPr>
        <w:t xml:space="preserve"> est constituée de pays membres éliminant entre eux les droits de douanes ainsi que les restrictions quantitatives à l'importation, mais conservant chacun leur propre politique commerciale vis à vis des pays tiers.</w:t>
      </w:r>
    </w:p>
    <w:p w:rsidR="00CA498B" w:rsidRPr="00A502E1" w:rsidRDefault="00CA498B" w:rsidP="00CA498B">
      <w:pPr>
        <w:pStyle w:val="NormalWeb"/>
        <w:rPr>
          <w:color w:val="000000" w:themeColor="text1"/>
          <w:sz w:val="20"/>
          <w:szCs w:val="20"/>
        </w:rPr>
      </w:pPr>
      <w:r w:rsidRPr="00A502E1">
        <w:rPr>
          <w:color w:val="000000" w:themeColor="text1"/>
          <w:sz w:val="20"/>
          <w:szCs w:val="20"/>
        </w:rPr>
        <w:t>Une zone de libre-échange doit être distinguée d'une union douanière, autre forme d'accord commercial régional qui se distingue de la zone de libre-échange par la définition d'un tarif extérieur commun.</w:t>
      </w:r>
    </w:p>
    <w:p w:rsidR="00CA498B" w:rsidRPr="00A502E1" w:rsidRDefault="00CA498B" w:rsidP="00CA498B">
      <w:pPr>
        <w:pStyle w:val="NormalWeb"/>
        <w:rPr>
          <w:color w:val="000000" w:themeColor="text1"/>
          <w:sz w:val="20"/>
          <w:szCs w:val="20"/>
        </w:rPr>
      </w:pPr>
      <w:r w:rsidRPr="00A502E1">
        <w:rPr>
          <w:color w:val="000000" w:themeColor="text1"/>
          <w:sz w:val="20"/>
          <w:szCs w:val="20"/>
        </w:rPr>
        <w:t xml:space="preserve">La zone de libre-échange constitue une exception à la </w:t>
      </w:r>
      <w:hyperlink r:id="rId6" w:tooltip="Clause de la nation la plus favorisée" w:history="1">
        <w:r w:rsidRPr="00A502E1">
          <w:rPr>
            <w:rStyle w:val="Lienhypertexte"/>
            <w:color w:val="000000" w:themeColor="text1"/>
            <w:sz w:val="20"/>
            <w:szCs w:val="20"/>
            <w:u w:val="none"/>
          </w:rPr>
          <w:t>clause de la nation la plus favorisée</w:t>
        </w:r>
      </w:hyperlink>
      <w:r w:rsidRPr="00A502E1">
        <w:rPr>
          <w:color w:val="000000" w:themeColor="text1"/>
          <w:sz w:val="20"/>
          <w:szCs w:val="20"/>
        </w:rPr>
        <w:t xml:space="preserve"> (ou "clause NPF"), présente dans les accords de l’</w:t>
      </w:r>
      <w:hyperlink r:id="rId7" w:tooltip="Organisation mondiale du commerce" w:history="1">
        <w:r w:rsidRPr="00A502E1">
          <w:rPr>
            <w:rStyle w:val="Lienhypertexte"/>
            <w:color w:val="000000" w:themeColor="text1"/>
            <w:sz w:val="20"/>
            <w:szCs w:val="20"/>
            <w:u w:val="none"/>
          </w:rPr>
          <w:t>OMC</w:t>
        </w:r>
      </w:hyperlink>
      <w:r w:rsidRPr="00A502E1">
        <w:rPr>
          <w:color w:val="000000" w:themeColor="text1"/>
          <w:sz w:val="20"/>
          <w:szCs w:val="20"/>
        </w:rPr>
        <w:t>.</w:t>
      </w:r>
    </w:p>
    <w:p w:rsidR="00CA498B" w:rsidRDefault="00CA498B" w:rsidP="00CA498B">
      <w:pPr>
        <w:pStyle w:val="NormalWeb"/>
        <w:rPr>
          <w:color w:val="000000" w:themeColor="text1"/>
          <w:sz w:val="20"/>
          <w:szCs w:val="20"/>
        </w:rPr>
      </w:pPr>
      <w:r w:rsidRPr="00A502E1">
        <w:rPr>
          <w:color w:val="000000" w:themeColor="text1"/>
          <w:sz w:val="20"/>
          <w:szCs w:val="20"/>
        </w:rPr>
        <w:t>On recense aujourd'hui près de 150 zones de libre-échange, dont plus de la moitié ont été créées depuis 1990.</w:t>
      </w:r>
    </w:p>
    <w:p w:rsidR="00A502E1" w:rsidRPr="00A502E1" w:rsidRDefault="00A502E1" w:rsidP="00A502E1">
      <w:pPr>
        <w:rPr>
          <w:color w:val="C0504D" w:themeColor="accent2"/>
          <w:sz w:val="36"/>
          <w:szCs w:val="36"/>
        </w:rPr>
      </w:pPr>
      <w:r w:rsidRPr="00A502E1">
        <w:rPr>
          <w:color w:val="C0504D" w:themeColor="accent2"/>
          <w:sz w:val="36"/>
          <w:szCs w:val="36"/>
        </w:rPr>
        <w:t xml:space="preserve">Nécessité </w:t>
      </w:r>
    </w:p>
    <w:p w:rsidR="00A502E1" w:rsidRDefault="00A502E1" w:rsidP="00A502E1">
      <w:pPr>
        <w:rPr>
          <w:rFonts w:ascii="Verdana" w:eastAsia="Times New Roman" w:hAnsi="Verdana" w:cs="Arial"/>
          <w:sz w:val="16"/>
          <w:szCs w:val="16"/>
        </w:rPr>
      </w:pPr>
      <w:r w:rsidRPr="00A502E1">
        <w:rPr>
          <w:sz w:val="20"/>
          <w:szCs w:val="20"/>
        </w:rPr>
        <w:t>Dans un contexte de mondialisation et de modernisation de l’économie, le Maroc a fait le choix de l’ouverture, ainsi</w:t>
      </w:r>
      <w:r>
        <w:t xml:space="preserve"> </w:t>
      </w:r>
      <w:r>
        <w:rPr>
          <w:rFonts w:ascii="Verdana" w:eastAsia="Times New Roman" w:hAnsi="Verdana" w:cs="Arial"/>
          <w:sz w:val="16"/>
          <w:szCs w:val="16"/>
        </w:rPr>
        <w:t>dans le cadre de sa stratégie globale d’ouverture et de libéralisation, le Maroc a procédé, durant la dernière décennie, à l’actualisation du cadre juridique régissant ses relations commerciales avec ses partenaires à travers la conclusion d’accords de libre échange.</w:t>
      </w:r>
    </w:p>
    <w:p w:rsidR="007D6FFD" w:rsidRDefault="007D6FFD" w:rsidP="00A502E1">
      <w:pPr>
        <w:rPr>
          <w:rFonts w:ascii="Verdana" w:eastAsia="Times New Roman" w:hAnsi="Verdana" w:cs="Arial"/>
          <w:sz w:val="16"/>
          <w:szCs w:val="16"/>
        </w:rPr>
      </w:pPr>
    </w:p>
    <w:p w:rsidR="007D6FFD" w:rsidRDefault="007D6FFD" w:rsidP="007D6FFD">
      <w:pPr>
        <w:rPr>
          <w:rFonts w:ascii="Verdana" w:eastAsia="Times New Roman" w:hAnsi="Verdana" w:cs="Arial"/>
          <w:b/>
          <w:bCs/>
          <w:color w:val="943634" w:themeColor="accent2" w:themeShade="BF"/>
          <w:sz w:val="24"/>
          <w:szCs w:val="24"/>
        </w:rPr>
      </w:pPr>
      <w:r w:rsidRPr="007D6FFD">
        <w:rPr>
          <w:rFonts w:ascii="Verdana" w:eastAsia="Times New Roman" w:hAnsi="Verdana" w:cs="Arial"/>
          <w:b/>
          <w:bCs/>
          <w:color w:val="943634" w:themeColor="accent2" w:themeShade="BF"/>
          <w:sz w:val="24"/>
          <w:szCs w:val="24"/>
        </w:rPr>
        <w:t xml:space="preserve">L’ALE : un accord politique ou économique ? </w:t>
      </w:r>
    </w:p>
    <w:p w:rsidR="007D6FFD" w:rsidRPr="00896600" w:rsidRDefault="00896600" w:rsidP="00896600">
      <w:pPr>
        <w:autoSpaceDE w:val="0"/>
        <w:autoSpaceDN w:val="0"/>
        <w:adjustRightInd w:val="0"/>
        <w:spacing w:after="0" w:line="240" w:lineRule="auto"/>
        <w:rPr>
          <w:rFonts w:ascii="TTE1ED02D0t00" w:hAnsi="TTE1ED02D0t00" w:cs="TTE1ED02D0t00"/>
          <w:sz w:val="20"/>
          <w:szCs w:val="20"/>
        </w:rPr>
      </w:pPr>
      <w:r>
        <w:rPr>
          <w:rFonts w:ascii="Verdana" w:eastAsia="Times New Roman" w:hAnsi="Verdana" w:cs="Arial"/>
          <w:sz w:val="16"/>
          <w:szCs w:val="16"/>
        </w:rPr>
        <w:t>Les ALE s’inscrivent dans le cadre de la politique économique volontariste du MAROC,</w:t>
      </w:r>
      <w:r>
        <w:rPr>
          <w:rFonts w:ascii="TTE1ED02D0t00" w:hAnsi="TTE1ED02D0t00" w:cs="TTE1ED02D0t00"/>
          <w:sz w:val="20"/>
          <w:szCs w:val="20"/>
        </w:rPr>
        <w:t xml:space="preserve"> c’est une démarche  stratégique qui  s’inscrit dans une politique de libéralisation voulue par le MAROC, c’est n’est pas une politique économique en soi mais un instrument servant une politique économique </w:t>
      </w:r>
    </w:p>
    <w:p w:rsidR="007D6FFD" w:rsidRDefault="007D6FFD" w:rsidP="00A502E1">
      <w:pPr>
        <w:rPr>
          <w:rFonts w:ascii="Verdana" w:eastAsia="Times New Roman" w:hAnsi="Verdana" w:cs="Arial"/>
          <w:sz w:val="16"/>
          <w:szCs w:val="16"/>
        </w:rPr>
      </w:pPr>
    </w:p>
    <w:p w:rsidR="00A502E1" w:rsidRDefault="00A502E1" w:rsidP="00A502E1">
      <w:pPr>
        <w:rPr>
          <w:rFonts w:ascii="Verdana" w:eastAsia="Times New Roman" w:hAnsi="Verdana" w:cs="Arial"/>
          <w:sz w:val="16"/>
          <w:szCs w:val="16"/>
        </w:rPr>
      </w:pPr>
    </w:p>
    <w:p w:rsidR="00A502E1" w:rsidRDefault="00A502E1" w:rsidP="00A502E1">
      <w:pPr>
        <w:pStyle w:val="NormalWeb"/>
        <w:jc w:val="both"/>
        <w:rPr>
          <w:rStyle w:val="lev"/>
          <w:rFonts w:ascii="Verdana" w:eastAsiaTheme="majorEastAsia" w:hAnsi="Verdana"/>
          <w:color w:val="000080"/>
          <w:sz w:val="20"/>
          <w:szCs w:val="20"/>
        </w:rPr>
      </w:pPr>
      <w:bookmarkStart w:id="0" w:name="Ac_Maroc/UE"/>
      <w:r>
        <w:rPr>
          <w:rStyle w:val="lev"/>
          <w:rFonts w:ascii="Verdana" w:eastAsiaTheme="majorEastAsia" w:hAnsi="Verdana"/>
          <w:color w:val="000080"/>
          <w:sz w:val="20"/>
          <w:szCs w:val="20"/>
        </w:rPr>
        <w:t>Accord de Libre Echange Maroc-Union Européenne</w:t>
      </w:r>
      <w:bookmarkEnd w:id="0"/>
    </w:p>
    <w:p w:rsidR="00E126CC" w:rsidRPr="00E126CC" w:rsidRDefault="00E126CC" w:rsidP="00E126CC">
      <w:pPr>
        <w:autoSpaceDE w:val="0"/>
        <w:autoSpaceDN w:val="0"/>
        <w:adjustRightInd w:val="0"/>
        <w:spacing w:after="0" w:line="240" w:lineRule="auto"/>
        <w:rPr>
          <w:rFonts w:ascii="TTE1ED02D0t00" w:hAnsi="TTE1ED02D0t00" w:cs="TTE1ED02D0t00"/>
          <w:sz w:val="20"/>
          <w:szCs w:val="20"/>
        </w:rPr>
      </w:pPr>
      <w:r w:rsidRPr="00C57951">
        <w:rPr>
          <w:rFonts w:ascii="Arial" w:hAnsi="Arial" w:cs="Arial"/>
          <w:color w:val="000000"/>
          <w:sz w:val="20"/>
          <w:szCs w:val="20"/>
        </w:rPr>
        <w:t>L’</w:t>
      </w:r>
      <w:hyperlink r:id="rId8" w:anchor="association" w:history="1">
        <w:r w:rsidRPr="00C57951">
          <w:rPr>
            <w:rFonts w:ascii="Arial" w:hAnsi="Arial" w:cs="Arial"/>
            <w:color w:val="000000"/>
            <w:sz w:val="20"/>
            <w:u w:val="single"/>
          </w:rPr>
          <w:t>accord d’association</w:t>
        </w:r>
      </w:hyperlink>
      <w:bookmarkStart w:id="1" w:name="accordassociation"/>
      <w:bookmarkEnd w:id="1"/>
      <w:r w:rsidRPr="00C57951">
        <w:rPr>
          <w:rFonts w:ascii="Arial" w:hAnsi="Arial" w:cs="Arial"/>
          <w:color w:val="000000"/>
          <w:sz w:val="20"/>
          <w:szCs w:val="20"/>
        </w:rPr>
        <w:t xml:space="preserve"> lie le Maroc et l’UE depuis sa signature en 1996 à Bruxelles. Sa première vertu est de fixer un cadre et un calendrier pour le démantèlement tarifaire et la levée des obstacles non tarifaires entre les deux </w:t>
      </w:r>
      <w:proofErr w:type="gramStart"/>
      <w:r w:rsidRPr="00C57951">
        <w:rPr>
          <w:rFonts w:ascii="Arial" w:hAnsi="Arial" w:cs="Arial"/>
          <w:color w:val="000000"/>
          <w:sz w:val="20"/>
          <w:szCs w:val="20"/>
        </w:rPr>
        <w:t>zone</w:t>
      </w:r>
      <w:proofErr w:type="gramEnd"/>
    </w:p>
    <w:p w:rsidR="00A502E1" w:rsidRPr="00E126CC" w:rsidRDefault="00A502E1" w:rsidP="00A502E1">
      <w:pPr>
        <w:numPr>
          <w:ilvl w:val="0"/>
          <w:numId w:val="3"/>
        </w:numPr>
        <w:spacing w:before="100" w:beforeAutospacing="1" w:after="100" w:afterAutospacing="1" w:line="240" w:lineRule="auto"/>
        <w:jc w:val="both"/>
        <w:rPr>
          <w:rFonts w:ascii="Calibri" w:eastAsia="Times New Roman" w:hAnsi="Calibri" w:cs="Arial"/>
          <w:color w:val="000000" w:themeColor="text1"/>
        </w:rPr>
      </w:pPr>
      <w:r w:rsidRPr="00E126CC">
        <w:rPr>
          <w:rStyle w:val="lev"/>
          <w:rFonts w:ascii="Verdana" w:eastAsia="Times New Roman" w:hAnsi="Verdana" w:cs="Arial"/>
          <w:color w:val="000000" w:themeColor="text1"/>
          <w:sz w:val="20"/>
          <w:szCs w:val="20"/>
        </w:rPr>
        <w:t>Date d’entrée en vigueur:</w:t>
      </w:r>
      <w:r w:rsidRPr="00E126CC">
        <w:rPr>
          <w:rFonts w:ascii="Verdana" w:eastAsia="Times New Roman" w:hAnsi="Verdana" w:cs="Arial"/>
          <w:color w:val="000000" w:themeColor="text1"/>
          <w:sz w:val="20"/>
          <w:szCs w:val="20"/>
        </w:rPr>
        <w:t xml:space="preserve"> 1er mars 2000</w:t>
      </w:r>
      <w:r w:rsidRPr="00E126CC">
        <w:rPr>
          <w:rFonts w:ascii="Calibri" w:eastAsia="Times New Roman" w:hAnsi="Calibri" w:cs="Arial"/>
          <w:color w:val="000000" w:themeColor="text1"/>
        </w:rPr>
        <w:t xml:space="preserve"> </w:t>
      </w:r>
    </w:p>
    <w:p w:rsidR="00A502E1" w:rsidRPr="00E126CC" w:rsidRDefault="00E126CC" w:rsidP="00A502E1">
      <w:pPr>
        <w:numPr>
          <w:ilvl w:val="0"/>
          <w:numId w:val="3"/>
        </w:numPr>
        <w:spacing w:before="100" w:beforeAutospacing="1" w:after="100" w:afterAutospacing="1" w:line="240" w:lineRule="auto"/>
        <w:jc w:val="both"/>
        <w:rPr>
          <w:rFonts w:ascii="Calibri" w:eastAsia="Times New Roman" w:hAnsi="Calibri" w:cs="Arial"/>
          <w:color w:val="000000" w:themeColor="text1"/>
        </w:rPr>
      </w:pPr>
      <w:r>
        <w:rPr>
          <w:rStyle w:val="lev"/>
          <w:rFonts w:ascii="Verdana" w:eastAsia="Times New Roman" w:hAnsi="Verdana" w:cs="Arial"/>
          <w:color w:val="000000" w:themeColor="text1"/>
          <w:sz w:val="20"/>
          <w:szCs w:val="20"/>
        </w:rPr>
        <w:t xml:space="preserve">Schéma </w:t>
      </w:r>
      <w:r w:rsidR="00A502E1" w:rsidRPr="00E126CC">
        <w:rPr>
          <w:rStyle w:val="lev"/>
          <w:rFonts w:ascii="Verdana" w:eastAsia="Times New Roman" w:hAnsi="Verdana" w:cs="Arial"/>
          <w:color w:val="000000" w:themeColor="text1"/>
          <w:sz w:val="20"/>
          <w:szCs w:val="20"/>
        </w:rPr>
        <w:t>de démantèlement actuel:</w:t>
      </w:r>
      <w:r w:rsidR="00A502E1" w:rsidRPr="00E126CC">
        <w:rPr>
          <w:rFonts w:ascii="Verdana" w:eastAsia="Times New Roman" w:hAnsi="Verdana" w:cs="Arial"/>
          <w:b/>
          <w:bCs/>
          <w:color w:val="000000" w:themeColor="text1"/>
          <w:sz w:val="20"/>
          <w:szCs w:val="20"/>
        </w:rPr>
        <w:br/>
      </w:r>
      <w:r w:rsidR="00A502E1" w:rsidRPr="00E126CC">
        <w:rPr>
          <w:rFonts w:ascii="Verdana" w:eastAsia="Times New Roman" w:hAnsi="Verdana" w:cs="Arial"/>
          <w:color w:val="000000" w:themeColor="text1"/>
          <w:sz w:val="20"/>
          <w:szCs w:val="20"/>
        </w:rPr>
        <w:t>- listes à 0% (biens d’équipements, matières premières et intrants non fabriqués localement)</w:t>
      </w:r>
      <w:r w:rsidR="00A502E1" w:rsidRPr="00E126CC">
        <w:rPr>
          <w:rFonts w:ascii="Verdana" w:eastAsia="Times New Roman" w:hAnsi="Verdana" w:cs="Arial"/>
          <w:color w:val="000000" w:themeColor="text1"/>
          <w:sz w:val="20"/>
          <w:szCs w:val="20"/>
        </w:rPr>
        <w:br/>
        <w:t>- liste à démantèlement sur 10 ans (produits fabriqués localement)</w:t>
      </w:r>
      <w:r w:rsidR="00A502E1" w:rsidRPr="00E126CC">
        <w:rPr>
          <w:rFonts w:ascii="Verdana" w:eastAsia="Times New Roman" w:hAnsi="Verdana" w:cs="Arial"/>
          <w:color w:val="000000" w:themeColor="text1"/>
          <w:sz w:val="20"/>
          <w:szCs w:val="20"/>
        </w:rPr>
        <w:br/>
        <w:t>- liste négative</w:t>
      </w:r>
      <w:r w:rsidR="00A502E1" w:rsidRPr="00E126CC">
        <w:rPr>
          <w:rFonts w:ascii="Calibri" w:eastAsia="Times New Roman" w:hAnsi="Calibri" w:cs="Arial"/>
          <w:color w:val="000000" w:themeColor="text1"/>
        </w:rPr>
        <w:t xml:space="preserve"> </w:t>
      </w:r>
    </w:p>
    <w:p w:rsidR="00A502E1" w:rsidRPr="00E126CC" w:rsidRDefault="00A502E1" w:rsidP="00A502E1">
      <w:pPr>
        <w:numPr>
          <w:ilvl w:val="0"/>
          <w:numId w:val="3"/>
        </w:numPr>
        <w:spacing w:before="100" w:beforeAutospacing="1" w:after="100" w:afterAutospacing="1" w:line="240" w:lineRule="auto"/>
        <w:jc w:val="both"/>
        <w:rPr>
          <w:rFonts w:ascii="Calibri" w:eastAsia="Times New Roman" w:hAnsi="Calibri" w:cs="Arial"/>
          <w:color w:val="000000" w:themeColor="text1"/>
        </w:rPr>
      </w:pPr>
      <w:r w:rsidRPr="00E126CC">
        <w:rPr>
          <w:rStyle w:val="lev"/>
          <w:rFonts w:ascii="Verdana" w:eastAsia="Times New Roman" w:hAnsi="Verdana" w:cs="Arial"/>
          <w:color w:val="000000" w:themeColor="text1"/>
          <w:sz w:val="20"/>
          <w:szCs w:val="20"/>
        </w:rPr>
        <w:t>Fin du démantèlement:</w:t>
      </w:r>
      <w:r w:rsidRPr="00E126CC">
        <w:rPr>
          <w:rFonts w:ascii="Verdana" w:eastAsia="Times New Roman" w:hAnsi="Verdana" w:cs="Arial"/>
          <w:color w:val="000000" w:themeColor="text1"/>
          <w:sz w:val="20"/>
          <w:szCs w:val="20"/>
        </w:rPr>
        <w:t xml:space="preserve"> 2012</w:t>
      </w:r>
      <w:r w:rsidRPr="00E126CC">
        <w:rPr>
          <w:rFonts w:ascii="Calibri" w:eastAsia="Times New Roman" w:hAnsi="Calibri" w:cs="Arial"/>
          <w:color w:val="000000" w:themeColor="text1"/>
        </w:rPr>
        <w:t xml:space="preserve"> </w:t>
      </w:r>
    </w:p>
    <w:p w:rsidR="00A502E1" w:rsidRPr="00E126CC" w:rsidRDefault="00A502E1" w:rsidP="00A502E1">
      <w:pPr>
        <w:numPr>
          <w:ilvl w:val="0"/>
          <w:numId w:val="3"/>
        </w:numPr>
        <w:spacing w:before="100" w:beforeAutospacing="1" w:after="100" w:afterAutospacing="1" w:line="240" w:lineRule="auto"/>
        <w:jc w:val="both"/>
        <w:rPr>
          <w:rFonts w:ascii="Calibri" w:eastAsia="Times New Roman" w:hAnsi="Calibri" w:cs="Arial"/>
          <w:color w:val="000000" w:themeColor="text1"/>
        </w:rPr>
      </w:pPr>
      <w:r w:rsidRPr="00E126CC">
        <w:rPr>
          <w:rFonts w:ascii="Verdana" w:eastAsia="Times New Roman" w:hAnsi="Verdana" w:cs="Arial"/>
          <w:color w:val="000000" w:themeColor="text1"/>
          <w:sz w:val="20"/>
          <w:szCs w:val="20"/>
        </w:rPr>
        <w:t xml:space="preserve">Depuis Janvier 2006 </w:t>
      </w:r>
      <w:r w:rsidR="00E126CC" w:rsidRPr="00E126CC">
        <w:rPr>
          <w:rFonts w:ascii="Verdana" w:eastAsia="Times New Roman" w:hAnsi="Verdana" w:cs="Arial"/>
          <w:color w:val="000000" w:themeColor="text1"/>
          <w:sz w:val="20"/>
          <w:szCs w:val="20"/>
        </w:rPr>
        <w:t>accélération</w:t>
      </w:r>
      <w:r w:rsidRPr="00E126CC">
        <w:rPr>
          <w:rFonts w:ascii="Verdana" w:eastAsia="Times New Roman" w:hAnsi="Verdana" w:cs="Arial"/>
          <w:color w:val="000000" w:themeColor="text1"/>
          <w:sz w:val="20"/>
          <w:szCs w:val="20"/>
        </w:rPr>
        <w:t xml:space="preserve"> du démantèlement pour les produits textiles en  provenance de l’UE.</w:t>
      </w:r>
      <w:r w:rsidRPr="00E126CC">
        <w:rPr>
          <w:rFonts w:ascii="Calibri" w:eastAsia="Times New Roman" w:hAnsi="Calibri" w:cs="Arial"/>
          <w:color w:val="000000" w:themeColor="text1"/>
        </w:rPr>
        <w:t xml:space="preserve"> </w:t>
      </w:r>
    </w:p>
    <w:p w:rsidR="00A502E1" w:rsidRPr="00E126CC" w:rsidRDefault="00A502E1" w:rsidP="00A502E1">
      <w:pPr>
        <w:numPr>
          <w:ilvl w:val="0"/>
          <w:numId w:val="3"/>
        </w:numPr>
        <w:spacing w:before="100" w:beforeAutospacing="1" w:after="100" w:afterAutospacing="1" w:line="240" w:lineRule="auto"/>
        <w:jc w:val="both"/>
        <w:rPr>
          <w:rFonts w:ascii="Calibri" w:eastAsia="Times New Roman" w:hAnsi="Calibri" w:cs="Arial"/>
          <w:color w:val="000000" w:themeColor="text1"/>
        </w:rPr>
      </w:pPr>
      <w:r w:rsidRPr="00E126CC">
        <w:rPr>
          <w:rFonts w:ascii="Verdana" w:eastAsia="Times New Roman" w:hAnsi="Verdana" w:cs="Arial"/>
          <w:color w:val="000000" w:themeColor="text1"/>
          <w:sz w:val="20"/>
          <w:szCs w:val="20"/>
        </w:rPr>
        <w:t>Exonération des produits textiles / habillement marocains exportés vers les pays de l’UE.</w:t>
      </w:r>
    </w:p>
    <w:p w:rsidR="00E126CC" w:rsidRDefault="00E126CC" w:rsidP="00E126CC">
      <w:pPr>
        <w:pStyle w:val="NormalWeb"/>
        <w:rPr>
          <w:rFonts w:ascii="Verdana" w:hAnsi="Verdana"/>
          <w:color w:val="000000"/>
          <w:sz w:val="17"/>
          <w:szCs w:val="17"/>
        </w:rPr>
      </w:pPr>
    </w:p>
    <w:p w:rsidR="00D30C07" w:rsidRDefault="00D30C07" w:rsidP="00E126CC">
      <w:pPr>
        <w:pStyle w:val="NormalWeb"/>
        <w:ind w:left="360"/>
        <w:rPr>
          <w:rFonts w:ascii="Verdana" w:hAnsi="Verdana"/>
          <w:color w:val="000000"/>
          <w:sz w:val="17"/>
          <w:szCs w:val="17"/>
        </w:rPr>
      </w:pPr>
    </w:p>
    <w:p w:rsidR="00D30C07" w:rsidRDefault="00D30C07" w:rsidP="00E126CC">
      <w:pPr>
        <w:pStyle w:val="NormalWeb"/>
        <w:ind w:left="360"/>
        <w:rPr>
          <w:rFonts w:ascii="Verdana" w:hAnsi="Verdana"/>
          <w:color w:val="000000"/>
          <w:sz w:val="17"/>
          <w:szCs w:val="17"/>
        </w:rPr>
      </w:pPr>
    </w:p>
    <w:p w:rsidR="00E126CC" w:rsidRDefault="00E126CC" w:rsidP="00E126CC">
      <w:pPr>
        <w:pStyle w:val="NormalWeb"/>
        <w:ind w:left="360"/>
        <w:rPr>
          <w:rFonts w:ascii="Verdana" w:hAnsi="Verdana"/>
          <w:color w:val="000000"/>
          <w:sz w:val="17"/>
          <w:szCs w:val="17"/>
        </w:rPr>
      </w:pPr>
      <w:r>
        <w:rPr>
          <w:rFonts w:ascii="Verdana" w:hAnsi="Verdana"/>
          <w:color w:val="000000"/>
          <w:sz w:val="17"/>
          <w:szCs w:val="17"/>
        </w:rPr>
        <w:lastRenderedPageBreak/>
        <w:t xml:space="preserve">PRODUITS INDUSTRIELS </w:t>
      </w:r>
    </w:p>
    <w:p w:rsidR="00E126CC" w:rsidRPr="00E126CC" w:rsidRDefault="00E126CC" w:rsidP="00E126CC">
      <w:pPr>
        <w:pStyle w:val="NormalWeb"/>
        <w:ind w:left="360"/>
        <w:rPr>
          <w:rFonts w:ascii="Verdana" w:hAnsi="Verdana"/>
          <w:color w:val="000000"/>
          <w:sz w:val="18"/>
          <w:szCs w:val="18"/>
        </w:rPr>
      </w:pPr>
      <w:r w:rsidRPr="00E126CC">
        <w:rPr>
          <w:rFonts w:ascii="Verdana" w:hAnsi="Verdana"/>
          <w:color w:val="C0504D" w:themeColor="accent2"/>
          <w:sz w:val="17"/>
          <w:szCs w:val="17"/>
          <w:u w:val="single"/>
        </w:rPr>
        <w:t xml:space="preserve"> Produits originaires de l'U.E </w:t>
      </w:r>
      <w:proofErr w:type="gramStart"/>
      <w:r w:rsidRPr="00E126CC">
        <w:rPr>
          <w:rFonts w:ascii="Verdana" w:hAnsi="Verdana"/>
          <w:color w:val="C0504D" w:themeColor="accent2"/>
          <w:sz w:val="17"/>
          <w:szCs w:val="17"/>
          <w:u w:val="single"/>
        </w:rPr>
        <w:t>:</w:t>
      </w:r>
      <w:proofErr w:type="gramEnd"/>
      <w:r w:rsidRPr="00E126CC">
        <w:rPr>
          <w:rFonts w:ascii="Verdana" w:hAnsi="Verdana"/>
          <w:color w:val="C0504D" w:themeColor="accent2"/>
          <w:sz w:val="17"/>
          <w:szCs w:val="17"/>
          <w:u w:val="single"/>
        </w:rPr>
        <w:br/>
      </w:r>
      <w:r w:rsidRPr="00E126CC">
        <w:rPr>
          <w:rFonts w:ascii="Verdana" w:hAnsi="Verdana"/>
          <w:color w:val="000000"/>
          <w:sz w:val="18"/>
          <w:szCs w:val="18"/>
        </w:rPr>
        <w:t>Démantèlement tarifaire est opéré par le Maroc depuis l'entrée en vigueur de l'Accord d'Association et concerne trois listes de produits :</w:t>
      </w:r>
    </w:p>
    <w:p w:rsidR="00E126CC" w:rsidRPr="00E126CC" w:rsidRDefault="00E126CC" w:rsidP="00E126CC">
      <w:pPr>
        <w:pStyle w:val="NormalWeb"/>
        <w:numPr>
          <w:ilvl w:val="0"/>
          <w:numId w:val="3"/>
        </w:numPr>
        <w:rPr>
          <w:rFonts w:ascii="Verdana" w:hAnsi="Verdana"/>
          <w:color w:val="000000"/>
          <w:sz w:val="18"/>
          <w:szCs w:val="18"/>
        </w:rPr>
      </w:pPr>
      <w:r w:rsidRPr="00E126CC">
        <w:rPr>
          <w:rFonts w:ascii="Verdana" w:hAnsi="Verdana"/>
          <w:color w:val="000000"/>
          <w:sz w:val="18"/>
          <w:szCs w:val="18"/>
        </w:rPr>
        <w:t>1/ Les produits à exonérer des droits de douane et taxes d'effet, équivalent à la date d'entrée en vigueur de l'accord.</w:t>
      </w:r>
    </w:p>
    <w:p w:rsidR="00E126CC" w:rsidRPr="00E126CC" w:rsidRDefault="00E126CC" w:rsidP="00E126CC">
      <w:pPr>
        <w:pStyle w:val="NormalWeb"/>
        <w:numPr>
          <w:ilvl w:val="0"/>
          <w:numId w:val="3"/>
        </w:numPr>
        <w:rPr>
          <w:rFonts w:ascii="Verdana" w:hAnsi="Verdana"/>
          <w:color w:val="000000"/>
          <w:sz w:val="18"/>
          <w:szCs w:val="18"/>
        </w:rPr>
      </w:pPr>
      <w:r w:rsidRPr="00E126CC">
        <w:rPr>
          <w:rFonts w:ascii="Verdana" w:hAnsi="Verdana"/>
          <w:color w:val="000000"/>
          <w:sz w:val="18"/>
          <w:szCs w:val="18"/>
        </w:rPr>
        <w:t>2/ Les produits qui seront démantelés sur 3 ans à partir de l'entrée en vigueur de l'accord.</w:t>
      </w:r>
    </w:p>
    <w:p w:rsidR="00E126CC" w:rsidRDefault="00E126CC" w:rsidP="00E126CC">
      <w:pPr>
        <w:pStyle w:val="NormalWeb"/>
        <w:numPr>
          <w:ilvl w:val="0"/>
          <w:numId w:val="3"/>
        </w:numPr>
        <w:rPr>
          <w:rFonts w:ascii="Verdana" w:hAnsi="Verdana"/>
          <w:color w:val="000000"/>
          <w:sz w:val="18"/>
          <w:szCs w:val="18"/>
        </w:rPr>
      </w:pPr>
      <w:r w:rsidRPr="00E126CC">
        <w:rPr>
          <w:rFonts w:ascii="Verdana" w:hAnsi="Verdana"/>
          <w:color w:val="000000"/>
          <w:sz w:val="18"/>
          <w:szCs w:val="18"/>
        </w:rPr>
        <w:t xml:space="preserve">3/ Les produits qui seront démantelés sur 12 ans avec 3 ans de grâce. </w:t>
      </w:r>
    </w:p>
    <w:p w:rsidR="00E126CC" w:rsidRPr="00E126CC" w:rsidRDefault="00E126CC" w:rsidP="00E126CC">
      <w:pPr>
        <w:pStyle w:val="NormalWeb"/>
        <w:ind w:left="720"/>
        <w:rPr>
          <w:rFonts w:ascii="Verdana" w:hAnsi="Verdana"/>
          <w:color w:val="000000"/>
          <w:sz w:val="18"/>
          <w:szCs w:val="18"/>
        </w:rPr>
      </w:pPr>
    </w:p>
    <w:p w:rsidR="00E126CC" w:rsidRPr="00E126CC" w:rsidRDefault="00E126CC" w:rsidP="00E126CC">
      <w:pPr>
        <w:spacing w:before="100" w:beforeAutospacing="1" w:after="100" w:afterAutospacing="1" w:line="240" w:lineRule="auto"/>
        <w:jc w:val="both"/>
        <w:rPr>
          <w:rFonts w:ascii="Verdana" w:eastAsia="Times New Roman" w:hAnsi="Verdana" w:cs="Arial"/>
          <w:color w:val="000000" w:themeColor="text1"/>
          <w:sz w:val="18"/>
          <w:szCs w:val="18"/>
        </w:rPr>
      </w:pPr>
      <w:r w:rsidRPr="00E126CC">
        <w:rPr>
          <w:rFonts w:ascii="Arial" w:hAnsi="Arial" w:cs="Arial"/>
          <w:b/>
          <w:bCs/>
          <w:color w:val="000000" w:themeColor="text1"/>
          <w:sz w:val="18"/>
          <w:szCs w:val="18"/>
        </w:rPr>
        <w:t>Un statut avancé. Un peu plus que l'association, un peu moins que l'adhésion. C’est ce que le Maroc demande à l’Europe depuis quelques années. Concrètement, il revendique un marché commun avec l'Union européenne (UE) et ses partenaires, un espace de libre-échange reposant sur un marché unique, un régime d'investissements ouvert, un rapprochement des législations, une interconnexion des réseaux et l'utilisation de l'euro en tant que monnaie de réserve et de référence dans les opérations bilatérales. En tant que voisin de l'UE, le Maroc pourrait ainsi accéder à de meilleures opportunités commerciales et à des tarifs douaniers inférieurs. Mais nous n’en sommes pas encore là</w:t>
      </w:r>
      <w:r>
        <w:rPr>
          <w:rFonts w:ascii="Arial" w:hAnsi="Arial" w:cs="Arial"/>
          <w:b/>
          <w:bCs/>
          <w:color w:val="000000" w:themeColor="text1"/>
          <w:sz w:val="18"/>
          <w:szCs w:val="18"/>
        </w:rPr>
        <w:t>.</w:t>
      </w:r>
    </w:p>
    <w:p w:rsidR="00E126CC" w:rsidRPr="00387126" w:rsidRDefault="00E126CC" w:rsidP="00E126CC">
      <w:pPr>
        <w:spacing w:before="100" w:beforeAutospacing="1" w:after="100" w:afterAutospacing="1" w:line="240" w:lineRule="auto"/>
        <w:jc w:val="both"/>
        <w:rPr>
          <w:rFonts w:ascii="Calibri" w:eastAsia="Times New Roman" w:hAnsi="Calibri" w:cs="Arial"/>
          <w:b/>
          <w:bCs/>
          <w:color w:val="1D1B11" w:themeColor="background2" w:themeShade="1A"/>
          <w:sz w:val="40"/>
          <w:szCs w:val="40"/>
        </w:rPr>
      </w:pPr>
      <w:r w:rsidRPr="00387126">
        <w:rPr>
          <w:rFonts w:ascii="Calibri" w:eastAsia="Times New Roman" w:hAnsi="Calibri" w:cs="Arial"/>
          <w:b/>
          <w:bCs/>
          <w:color w:val="1D1B11" w:themeColor="background2" w:themeShade="1A"/>
          <w:sz w:val="40"/>
          <w:szCs w:val="40"/>
        </w:rPr>
        <w:t>Libre échange entre le Maroc et les Etats-Unis d’Amérique</w:t>
      </w:r>
    </w:p>
    <w:p w:rsidR="00E126CC" w:rsidRPr="00387126" w:rsidRDefault="00E126CC" w:rsidP="00E126CC">
      <w:pPr>
        <w:autoSpaceDE w:val="0"/>
        <w:autoSpaceDN w:val="0"/>
        <w:adjustRightInd w:val="0"/>
        <w:spacing w:after="0" w:line="240" w:lineRule="auto"/>
        <w:rPr>
          <w:rStyle w:val="lev"/>
        </w:rPr>
      </w:pPr>
      <w:r w:rsidRPr="00387126">
        <w:rPr>
          <w:rStyle w:val="lev"/>
        </w:rPr>
        <w:t>La conclusion de l’accord de libre échange avec les Etats-Unis n’a pas</w:t>
      </w:r>
    </w:p>
    <w:p w:rsidR="00E126CC" w:rsidRPr="00387126" w:rsidRDefault="00E126CC" w:rsidP="00E126CC">
      <w:pPr>
        <w:autoSpaceDE w:val="0"/>
        <w:autoSpaceDN w:val="0"/>
        <w:adjustRightInd w:val="0"/>
        <w:spacing w:after="0" w:line="240" w:lineRule="auto"/>
        <w:rPr>
          <w:rStyle w:val="lev"/>
        </w:rPr>
      </w:pPr>
      <w:r w:rsidRPr="00387126">
        <w:rPr>
          <w:rStyle w:val="lev"/>
        </w:rPr>
        <w:t>Manqué de passionner les débats. Pour certains, c’est une perspective</w:t>
      </w:r>
    </w:p>
    <w:p w:rsidR="00E126CC" w:rsidRPr="00387126" w:rsidRDefault="00E126CC" w:rsidP="00E126CC">
      <w:pPr>
        <w:autoSpaceDE w:val="0"/>
        <w:autoSpaceDN w:val="0"/>
        <w:adjustRightInd w:val="0"/>
        <w:spacing w:after="0" w:line="240" w:lineRule="auto"/>
        <w:rPr>
          <w:rStyle w:val="lev"/>
        </w:rPr>
      </w:pPr>
      <w:r w:rsidRPr="00387126">
        <w:rPr>
          <w:rStyle w:val="lev"/>
        </w:rPr>
        <w:t>Pleine d’appréhensions, pour d’autres, c’est une chance inespérée de</w:t>
      </w:r>
    </w:p>
    <w:p w:rsidR="00E126CC" w:rsidRPr="00387126" w:rsidRDefault="00E126CC" w:rsidP="00E126CC">
      <w:pPr>
        <w:autoSpaceDE w:val="0"/>
        <w:autoSpaceDN w:val="0"/>
        <w:adjustRightInd w:val="0"/>
        <w:spacing w:after="0" w:line="240" w:lineRule="auto"/>
        <w:rPr>
          <w:rStyle w:val="lev"/>
        </w:rPr>
      </w:pPr>
      <w:r w:rsidRPr="00387126">
        <w:rPr>
          <w:rStyle w:val="lev"/>
        </w:rPr>
        <w:t>Pouvoir ainsi accéder à l’un des plus grands marchés au monde. Dans</w:t>
      </w:r>
    </w:p>
    <w:p w:rsidR="00E126CC" w:rsidRPr="00387126" w:rsidRDefault="00E126CC" w:rsidP="00E126CC">
      <w:pPr>
        <w:autoSpaceDE w:val="0"/>
        <w:autoSpaceDN w:val="0"/>
        <w:adjustRightInd w:val="0"/>
        <w:spacing w:after="0" w:line="240" w:lineRule="auto"/>
        <w:rPr>
          <w:rStyle w:val="lev"/>
        </w:rPr>
      </w:pPr>
      <w:r w:rsidRPr="00387126">
        <w:rPr>
          <w:rStyle w:val="lev"/>
        </w:rPr>
        <w:t>Tous les cas, il peut être considéré comme un coup de fouet pour relancer</w:t>
      </w:r>
    </w:p>
    <w:p w:rsidR="00A502E1" w:rsidRPr="00387126" w:rsidRDefault="00E126CC" w:rsidP="00E126CC">
      <w:pPr>
        <w:rPr>
          <w:rStyle w:val="lev"/>
        </w:rPr>
      </w:pPr>
      <w:r w:rsidRPr="00387126">
        <w:rPr>
          <w:rStyle w:val="lev"/>
        </w:rPr>
        <w:t>Les réformes et accélérer le rythme du développement</w:t>
      </w:r>
      <w:r w:rsidR="00387126" w:rsidRPr="00387126">
        <w:rPr>
          <w:rStyle w:val="lev"/>
        </w:rPr>
        <w:t xml:space="preserve"> avec un démantèlement prévu  pour 2010</w:t>
      </w:r>
    </w:p>
    <w:p w:rsidR="00387126" w:rsidRPr="00D6226E" w:rsidRDefault="00D6226E" w:rsidP="00E126CC">
      <w:pPr>
        <w:rPr>
          <w:b/>
          <w:bCs/>
          <w:color w:val="C0504D" w:themeColor="accent2"/>
          <w:u w:val="single"/>
        </w:rPr>
      </w:pPr>
      <w:r w:rsidRPr="00D6226E">
        <w:rPr>
          <w:b/>
          <w:bCs/>
          <w:color w:val="C0504D" w:themeColor="accent2"/>
          <w:u w:val="single"/>
        </w:rPr>
        <w:t>Contexte général</w:t>
      </w:r>
    </w:p>
    <w:p w:rsidR="00A502E1" w:rsidRDefault="00387126" w:rsidP="00D6226E">
      <w:pPr>
        <w:autoSpaceDE w:val="0"/>
        <w:autoSpaceDN w:val="0"/>
        <w:adjustRightInd w:val="0"/>
        <w:spacing w:after="0" w:line="240" w:lineRule="auto"/>
        <w:rPr>
          <w:rFonts w:ascii="Times New Roman" w:hAnsi="Times New Roman" w:cs="Times New Roman"/>
          <w:b/>
          <w:bCs/>
          <w:color w:val="1D1B11" w:themeColor="background2" w:themeShade="1A"/>
          <w:sz w:val="24"/>
          <w:szCs w:val="24"/>
        </w:rPr>
      </w:pPr>
      <w:r w:rsidRPr="00387126">
        <w:rPr>
          <w:rFonts w:ascii="Times New Roman" w:hAnsi="Times New Roman" w:cs="Times New Roman"/>
          <w:b/>
          <w:bCs/>
          <w:color w:val="1D1B11" w:themeColor="background2" w:themeShade="1A"/>
          <w:sz w:val="24"/>
          <w:szCs w:val="24"/>
        </w:rPr>
        <w:t>L’accord de libre échange entre le Maroc et les EUA sera moins restrictif que l’accord liant le Maroc avec l’Union Européenne. Les principaux secteurs concernés sont les nouvelles technologies, la propriété intellectuelle, l’agriculture, les banques, les assurances et les services.</w:t>
      </w:r>
    </w:p>
    <w:p w:rsidR="00D6226E" w:rsidRPr="00D6226E" w:rsidRDefault="00D6226E" w:rsidP="00D6226E">
      <w:pPr>
        <w:autoSpaceDE w:val="0"/>
        <w:autoSpaceDN w:val="0"/>
        <w:adjustRightInd w:val="0"/>
        <w:spacing w:after="0" w:line="240" w:lineRule="auto"/>
        <w:rPr>
          <w:rFonts w:ascii="Times New Roman" w:hAnsi="Times New Roman" w:cs="Times New Roman"/>
          <w:b/>
          <w:bCs/>
          <w:color w:val="1D1B11" w:themeColor="background2" w:themeShade="1A"/>
          <w:sz w:val="24"/>
          <w:szCs w:val="24"/>
        </w:rPr>
      </w:pPr>
    </w:p>
    <w:p w:rsidR="00A502E1" w:rsidRPr="00D6226E" w:rsidRDefault="00D6226E" w:rsidP="00CA498B">
      <w:pPr>
        <w:pStyle w:val="NormalWeb"/>
        <w:rPr>
          <w:b/>
          <w:bCs/>
          <w:color w:val="C0504D" w:themeColor="accent2"/>
          <w:u w:val="single"/>
        </w:rPr>
      </w:pPr>
      <w:r w:rsidRPr="00D6226E">
        <w:rPr>
          <w:b/>
          <w:bCs/>
          <w:color w:val="C0504D" w:themeColor="accent2"/>
          <w:u w:val="single"/>
        </w:rPr>
        <w:t>Avantages prévus</w:t>
      </w:r>
    </w:p>
    <w:p w:rsidR="00D6226E" w:rsidRPr="004D7871" w:rsidRDefault="00D6226E" w:rsidP="00D6226E">
      <w:pPr>
        <w:autoSpaceDE w:val="0"/>
        <w:autoSpaceDN w:val="0"/>
        <w:adjustRightInd w:val="0"/>
        <w:spacing w:after="0" w:line="240" w:lineRule="auto"/>
        <w:rPr>
          <w:rFonts w:ascii="Times New Roman" w:hAnsi="Times New Roman" w:cs="Times New Roman"/>
          <w:b/>
          <w:bCs/>
        </w:rPr>
      </w:pPr>
      <w:r w:rsidRPr="004D7871">
        <w:rPr>
          <w:rFonts w:ascii="Times New Roman" w:hAnsi="Times New Roman" w:cs="Times New Roman"/>
          <w:b/>
          <w:bCs/>
        </w:rPr>
        <w:t>Les avantages d’un tel Accord pour le Maroc sont multiples et touchent des domaines aussi divers que l’investissement, l’agriculture, la mise à niveau industrielle, les réformes, la coopération, etc. L’accord est un vaste champ d’opportunités qu’il faudra exploiter au mieux et dans lequel les avantages pour le Maroc seront directement proportionnels aux efforts consentis. Sur le plan industriel, l’Accord de Libre Echange avec les Etats-Unis d’Amérique induira une dynamique de mise à niveau pour répondre aux normes requises par les importateurs américains. L’importance et la dimension des marchés justifieront largement cet effort de mise à niveau et participeront à la création d’une nouvelle génération d’industrie marocaine: compétitive, tournée vers les technologies de pointe, respectueuse de l’environnement,   les conditions de travail.</w:t>
      </w:r>
    </w:p>
    <w:p w:rsidR="004D7871" w:rsidRPr="004D7871" w:rsidRDefault="004D7871" w:rsidP="004D7871">
      <w:pPr>
        <w:autoSpaceDE w:val="0"/>
        <w:autoSpaceDN w:val="0"/>
        <w:adjustRightInd w:val="0"/>
        <w:spacing w:after="0" w:line="240" w:lineRule="auto"/>
        <w:rPr>
          <w:rFonts w:ascii="Times New Roman" w:hAnsi="Times New Roman" w:cs="Times New Roman"/>
          <w:b/>
          <w:bCs/>
          <w:color w:val="000000" w:themeColor="text1"/>
          <w:sz w:val="24"/>
          <w:szCs w:val="24"/>
        </w:rPr>
      </w:pPr>
      <w:r w:rsidRPr="004D7871">
        <w:rPr>
          <w:rFonts w:ascii="Times New Roman" w:hAnsi="Times New Roman" w:cs="Times New Roman"/>
          <w:b/>
          <w:bCs/>
          <w:color w:val="000000" w:themeColor="text1"/>
          <w:sz w:val="24"/>
          <w:szCs w:val="24"/>
        </w:rPr>
        <w:t>Au-delà de la dimension nationale, le Maroc sera amené à jouer le rôle</w:t>
      </w:r>
    </w:p>
    <w:p w:rsidR="004D7871" w:rsidRPr="004D7871" w:rsidRDefault="004D7871" w:rsidP="004D7871">
      <w:pPr>
        <w:autoSpaceDE w:val="0"/>
        <w:autoSpaceDN w:val="0"/>
        <w:adjustRightInd w:val="0"/>
        <w:spacing w:after="0" w:line="240" w:lineRule="auto"/>
        <w:rPr>
          <w:rFonts w:ascii="Times New Roman" w:hAnsi="Times New Roman" w:cs="Times New Roman"/>
          <w:b/>
          <w:bCs/>
          <w:color w:val="000000" w:themeColor="text1"/>
          <w:sz w:val="24"/>
          <w:szCs w:val="24"/>
        </w:rPr>
      </w:pPr>
      <w:r w:rsidRPr="004D7871">
        <w:rPr>
          <w:rFonts w:ascii="Times New Roman" w:hAnsi="Times New Roman" w:cs="Times New Roman"/>
          <w:b/>
          <w:bCs/>
          <w:color w:val="000000" w:themeColor="text1"/>
          <w:sz w:val="24"/>
          <w:szCs w:val="24"/>
        </w:rPr>
        <w:t>De  plate forme d’export pour d’autres régions (l’Afrique, le Monde</w:t>
      </w:r>
    </w:p>
    <w:p w:rsidR="004D7871" w:rsidRPr="004D7871" w:rsidRDefault="004D7871" w:rsidP="004D7871">
      <w:pPr>
        <w:autoSpaceDE w:val="0"/>
        <w:autoSpaceDN w:val="0"/>
        <w:adjustRightInd w:val="0"/>
        <w:spacing w:after="0" w:line="240" w:lineRule="auto"/>
        <w:rPr>
          <w:rFonts w:ascii="Times New Roman" w:hAnsi="Times New Roman" w:cs="Times New Roman"/>
          <w:b/>
          <w:bCs/>
          <w:color w:val="000000" w:themeColor="text1"/>
          <w:sz w:val="24"/>
          <w:szCs w:val="24"/>
        </w:rPr>
      </w:pPr>
      <w:r w:rsidRPr="004D7871">
        <w:rPr>
          <w:rFonts w:ascii="Times New Roman" w:hAnsi="Times New Roman" w:cs="Times New Roman"/>
          <w:b/>
          <w:bCs/>
          <w:color w:val="000000" w:themeColor="text1"/>
          <w:sz w:val="24"/>
          <w:szCs w:val="24"/>
        </w:rPr>
        <w:lastRenderedPageBreak/>
        <w:t>Arabe, l’Europe) avec tous les avantages qu’une telle situation offrira à notre pays. La mise en place de l’Accord et la dynamique qu’il créera dans toute la région ne manquera pas de susciter l’intérêt de beaucoup de pays pour des accords similaires. Politiquement, le Maroc sera un passage obligé pour l’adhésion à cet espace de libre échange.</w:t>
      </w:r>
    </w:p>
    <w:p w:rsidR="00A502E1" w:rsidRPr="004D7871" w:rsidRDefault="004D7871" w:rsidP="00CA498B">
      <w:pPr>
        <w:pStyle w:val="NormalWeb"/>
        <w:rPr>
          <w:b/>
          <w:bCs/>
          <w:color w:val="C0504D" w:themeColor="accent2"/>
          <w:u w:val="single"/>
        </w:rPr>
      </w:pPr>
      <w:r w:rsidRPr="004D7871">
        <w:rPr>
          <w:b/>
          <w:bCs/>
          <w:color w:val="C0504D" w:themeColor="accent2"/>
          <w:u w:val="single"/>
        </w:rPr>
        <w:t>Inconvénients  prévus</w:t>
      </w:r>
    </w:p>
    <w:p w:rsidR="004D7871" w:rsidRPr="004D7871" w:rsidRDefault="004D7871" w:rsidP="004D7871">
      <w:pPr>
        <w:pStyle w:val="Paragraphedeliste"/>
        <w:numPr>
          <w:ilvl w:val="0"/>
          <w:numId w:val="4"/>
        </w:numPr>
        <w:rPr>
          <w:rFonts w:ascii="Times New Roman" w:hAnsi="Times New Roman" w:cs="Times New Roman"/>
        </w:rPr>
      </w:pPr>
      <w:r w:rsidRPr="004D7871">
        <w:rPr>
          <w:rFonts w:ascii="Times New Roman" w:hAnsi="Times New Roman" w:cs="Times New Roman"/>
        </w:rPr>
        <w:t xml:space="preserve">Le monde rural, de par sa nature, est plus vulnérable aux changements dans les systèmes de production / consommation qu’entraîne la libéralisation des échanges. D’autres effets négatifs de l’accord sont à craindre : l’entreprise marocaine encourt des risques réels.  </w:t>
      </w:r>
    </w:p>
    <w:p w:rsidR="007D6FFD" w:rsidRDefault="007D6FFD" w:rsidP="004D7871">
      <w:pPr>
        <w:pStyle w:val="Paragraphedeliste"/>
        <w:rPr>
          <w:rFonts w:ascii="Arial" w:hAnsi="Arial" w:cs="Arial"/>
          <w:b/>
          <w:bCs/>
          <w:sz w:val="24"/>
          <w:szCs w:val="24"/>
        </w:rPr>
      </w:pPr>
    </w:p>
    <w:p w:rsidR="004D7871" w:rsidRPr="007D6FFD" w:rsidRDefault="004D7871" w:rsidP="004D7871">
      <w:pPr>
        <w:pStyle w:val="Paragraphedeliste"/>
        <w:rPr>
          <w:rFonts w:ascii="Arial" w:hAnsi="Arial" w:cs="Arial"/>
          <w:b/>
          <w:bCs/>
          <w:sz w:val="24"/>
          <w:szCs w:val="24"/>
        </w:rPr>
      </w:pPr>
      <w:r w:rsidRPr="007D6FFD">
        <w:rPr>
          <w:rFonts w:ascii="Arial" w:hAnsi="Arial" w:cs="Arial"/>
          <w:b/>
          <w:bCs/>
          <w:sz w:val="24"/>
          <w:szCs w:val="24"/>
        </w:rPr>
        <w:t>A TITRE D’exemple</w:t>
      </w:r>
    </w:p>
    <w:p w:rsidR="004D7871" w:rsidRPr="004D7871" w:rsidRDefault="004D7871" w:rsidP="004D7871">
      <w:pPr>
        <w:pStyle w:val="Paragraphedeliste"/>
      </w:pPr>
      <w:r w:rsidRPr="004D7871">
        <w:rPr>
          <w:rFonts w:ascii="Arial" w:hAnsi="Arial" w:cs="Arial"/>
          <w:b/>
          <w:bCs/>
          <w:sz w:val="20"/>
          <w:szCs w:val="20"/>
        </w:rPr>
        <w:t xml:space="preserve"> </w:t>
      </w:r>
      <w:r w:rsidR="007D6FFD">
        <w:rPr>
          <w:rFonts w:ascii="Arial" w:hAnsi="Arial" w:cs="Arial"/>
          <w:b/>
          <w:bCs/>
          <w:sz w:val="20"/>
          <w:szCs w:val="20"/>
        </w:rPr>
        <w:t xml:space="preserve">Pour le </w:t>
      </w:r>
      <w:r w:rsidRPr="004D7871">
        <w:rPr>
          <w:rFonts w:ascii="Arial" w:hAnsi="Arial" w:cs="Arial"/>
          <w:b/>
          <w:bCs/>
          <w:sz w:val="20"/>
          <w:szCs w:val="20"/>
        </w:rPr>
        <w:t xml:space="preserve">blé, ce n’est pas en relation avec les Etats-Unis mais avec le monde. Au Maroc, la production du blé a été longtemps protégée. Elle est devenue non compétitive. C’est une affaire de coûts de production plus élevés que le cours mondial. Le problème est là. Les négociateurs étaient conscients de cette donne. Ils ont diminué la tarification étalée sur des années en liant l’importation de ce produit des Etats-Unis à la récolte marocaine. Avec une grande récolte, l’importation sera faible. </w:t>
      </w:r>
    </w:p>
    <w:p w:rsidR="004D7871" w:rsidRPr="004D7871" w:rsidRDefault="004D7871" w:rsidP="004D7871">
      <w:pPr>
        <w:autoSpaceDE w:val="0"/>
        <w:autoSpaceDN w:val="0"/>
        <w:adjustRightInd w:val="0"/>
        <w:spacing w:after="0" w:line="240" w:lineRule="auto"/>
        <w:rPr>
          <w:rFonts w:ascii="Times New Roman" w:hAnsi="Times New Roman" w:cs="Times New Roman"/>
        </w:rPr>
      </w:pPr>
    </w:p>
    <w:p w:rsidR="004D7871" w:rsidRPr="004D7871" w:rsidRDefault="004D7871" w:rsidP="004D7871">
      <w:pPr>
        <w:autoSpaceDE w:val="0"/>
        <w:autoSpaceDN w:val="0"/>
        <w:adjustRightInd w:val="0"/>
        <w:spacing w:after="0" w:line="240" w:lineRule="auto"/>
        <w:rPr>
          <w:rFonts w:ascii="Times New Roman" w:hAnsi="Times New Roman" w:cs="Times New Roman"/>
          <w:color w:val="111687"/>
        </w:rPr>
      </w:pPr>
      <w:r w:rsidRPr="004D7871">
        <w:rPr>
          <w:rFonts w:ascii="Times New Roman" w:hAnsi="Times New Roman" w:cs="Times New Roman"/>
          <w:color w:val="111687"/>
        </w:rPr>
        <w:t>2-</w:t>
      </w:r>
      <w:r w:rsidRPr="004D7871">
        <w:rPr>
          <w:rFonts w:ascii="Times New Roman" w:hAnsi="Times New Roman" w:cs="Times New Roman"/>
        </w:rPr>
        <w:t>Les entreprises nationales qui ne se mettront pas à niveau seront non compétitives et finiront logiquement par disparaître</w:t>
      </w:r>
      <w:r w:rsidRPr="004D7871">
        <w:rPr>
          <w:rFonts w:ascii="Times New Roman" w:hAnsi="Times New Roman" w:cs="Times New Roman"/>
          <w:color w:val="111687"/>
        </w:rPr>
        <w:t xml:space="preserve">. </w:t>
      </w:r>
    </w:p>
    <w:p w:rsidR="007D6FFD" w:rsidRDefault="007D6FFD" w:rsidP="004D7871">
      <w:pPr>
        <w:autoSpaceDE w:val="0"/>
        <w:autoSpaceDN w:val="0"/>
        <w:adjustRightInd w:val="0"/>
        <w:spacing w:after="0" w:line="240" w:lineRule="auto"/>
        <w:rPr>
          <w:rFonts w:ascii="Times New Roman" w:hAnsi="Times New Roman" w:cs="Times New Roman"/>
          <w:color w:val="111687"/>
        </w:rPr>
      </w:pPr>
    </w:p>
    <w:p w:rsidR="004D7871" w:rsidRPr="004D7871" w:rsidRDefault="004D7871" w:rsidP="004D7871">
      <w:pPr>
        <w:autoSpaceDE w:val="0"/>
        <w:autoSpaceDN w:val="0"/>
        <w:adjustRightInd w:val="0"/>
        <w:spacing w:after="0" w:line="240" w:lineRule="auto"/>
        <w:rPr>
          <w:rFonts w:ascii="Times New Roman" w:hAnsi="Times New Roman" w:cs="Times New Roman"/>
        </w:rPr>
      </w:pPr>
      <w:r w:rsidRPr="004D7871">
        <w:rPr>
          <w:rFonts w:ascii="Times New Roman" w:hAnsi="Times New Roman" w:cs="Times New Roman"/>
          <w:color w:val="111687"/>
        </w:rPr>
        <w:t>3-</w:t>
      </w:r>
      <w:r w:rsidRPr="004D7871">
        <w:rPr>
          <w:rFonts w:ascii="Times New Roman" w:hAnsi="Times New Roman" w:cs="Times New Roman"/>
        </w:rPr>
        <w:t>Les recettes budgétaires de l’Etat seront amoindries dans les premières phases de l’Accord par la suppression des droits de douanes.</w:t>
      </w:r>
    </w:p>
    <w:p w:rsidR="00CA498B" w:rsidRDefault="00896600" w:rsidP="00CA498B">
      <w:r>
        <w:t xml:space="preserve"> </w:t>
      </w:r>
    </w:p>
    <w:p w:rsidR="00896600" w:rsidRPr="00896600" w:rsidRDefault="00896600" w:rsidP="00CA498B">
      <w:pPr>
        <w:rPr>
          <w:b/>
          <w:bCs/>
          <w:sz w:val="24"/>
          <w:szCs w:val="24"/>
          <w:u w:val="single"/>
        </w:rPr>
      </w:pPr>
      <w:r w:rsidRPr="00896600">
        <w:rPr>
          <w:b/>
          <w:bCs/>
          <w:sz w:val="24"/>
          <w:szCs w:val="24"/>
          <w:u w:val="single"/>
        </w:rPr>
        <w:t>Une question se pose :</w:t>
      </w:r>
    </w:p>
    <w:p w:rsidR="004E2F69" w:rsidRDefault="00896600" w:rsidP="004E2F69">
      <w:pPr>
        <w:rPr>
          <w:rFonts w:ascii="Arial" w:hAnsi="Arial" w:cs="Arial"/>
          <w:b/>
          <w:bCs/>
          <w:color w:val="C0504D" w:themeColor="accent2"/>
          <w:sz w:val="24"/>
          <w:szCs w:val="24"/>
        </w:rPr>
      </w:pPr>
      <w:r w:rsidRPr="000F5C3C">
        <w:rPr>
          <w:rFonts w:ascii="Arial" w:hAnsi="Arial" w:cs="Arial"/>
          <w:b/>
          <w:bCs/>
          <w:color w:val="FF0000"/>
          <w:sz w:val="20"/>
          <w:szCs w:val="20"/>
        </w:rPr>
        <w:t xml:space="preserve">· </w:t>
      </w:r>
      <w:r w:rsidRPr="00896600">
        <w:rPr>
          <w:rFonts w:ascii="Arial" w:hAnsi="Arial" w:cs="Arial"/>
          <w:b/>
          <w:bCs/>
          <w:color w:val="C0504D" w:themeColor="accent2"/>
          <w:sz w:val="24"/>
          <w:szCs w:val="24"/>
        </w:rPr>
        <w:t>Fallait-il engager les réformes avant l’accord ou commencer par l’accord et faire des réformes par la suite. Pour vous, quelle est la meilleure démarche?</w:t>
      </w:r>
      <w:r w:rsidR="004E2F69">
        <w:rPr>
          <w:rFonts w:ascii="Arial" w:hAnsi="Arial" w:cs="Arial"/>
          <w:b/>
          <w:bCs/>
          <w:color w:val="C0504D" w:themeColor="accent2"/>
          <w:sz w:val="24"/>
          <w:szCs w:val="24"/>
        </w:rPr>
        <w:t xml:space="preserve"> </w:t>
      </w:r>
    </w:p>
    <w:p w:rsidR="004E2F69" w:rsidRDefault="004E2F69" w:rsidP="004E2F69">
      <w:pPr>
        <w:rPr>
          <w:rFonts w:ascii="Arial" w:hAnsi="Arial" w:cs="Arial"/>
          <w:color w:val="000000"/>
          <w:sz w:val="20"/>
          <w:szCs w:val="20"/>
        </w:rPr>
      </w:pPr>
      <w:r w:rsidRPr="004E2F69">
        <w:rPr>
          <w:rFonts w:ascii="Arial" w:hAnsi="Arial" w:cs="Arial"/>
          <w:b/>
          <w:bCs/>
          <w:color w:val="000000" w:themeColor="text1"/>
          <w:sz w:val="20"/>
          <w:szCs w:val="20"/>
        </w:rPr>
        <w:t>Il faut faire les deux parallèlement pour deux raisons. D’abord, avant l’accord et les vraies opportunités, il n’y a pas de motivation. C’est très difficile d’engager les réformes dans cette situation. Ensuite, c’est difficile de savoir quelles sont les meilleures réformes à engager et de quelle façon sans connaître les besoins du marché</w:t>
      </w:r>
      <w:r>
        <w:rPr>
          <w:rFonts w:ascii="Arial" w:hAnsi="Arial" w:cs="Arial"/>
          <w:b/>
          <w:bCs/>
          <w:color w:val="FF0000"/>
          <w:sz w:val="20"/>
          <w:szCs w:val="20"/>
        </w:rPr>
        <w:t>.</w:t>
      </w:r>
      <w:r>
        <w:rPr>
          <w:rFonts w:ascii="Arial" w:hAnsi="Arial" w:cs="Arial"/>
          <w:color w:val="000000"/>
          <w:sz w:val="20"/>
          <w:szCs w:val="20"/>
        </w:rPr>
        <w:t xml:space="preserve"> </w:t>
      </w:r>
    </w:p>
    <w:p w:rsidR="004E2F69" w:rsidRDefault="004E2F69" w:rsidP="004E2F69">
      <w:pPr>
        <w:rPr>
          <w:rFonts w:ascii="Arial" w:hAnsi="Arial" w:cs="Arial"/>
          <w:color w:val="000000"/>
          <w:sz w:val="20"/>
          <w:szCs w:val="20"/>
        </w:rPr>
      </w:pPr>
    </w:p>
    <w:p w:rsidR="004E2F69" w:rsidRPr="004E2F69" w:rsidRDefault="004E2F69" w:rsidP="004E2F69">
      <w:pPr>
        <w:rPr>
          <w:rFonts w:ascii="Arial" w:hAnsi="Arial" w:cs="Arial"/>
          <w:b/>
          <w:bCs/>
          <w:color w:val="C0504D" w:themeColor="accent2"/>
          <w:sz w:val="24"/>
          <w:szCs w:val="24"/>
        </w:rPr>
      </w:pPr>
    </w:p>
    <w:p w:rsidR="004E2F69" w:rsidRDefault="004E2F69" w:rsidP="004E2F69">
      <w:pPr>
        <w:pStyle w:val="NormalWeb"/>
        <w:jc w:val="both"/>
      </w:pPr>
      <w:bookmarkStart w:id="2" w:name="ALE_Turquie"/>
      <w:r>
        <w:rPr>
          <w:rStyle w:val="lev"/>
          <w:rFonts w:ascii="Verdana" w:hAnsi="Verdana"/>
          <w:color w:val="000080"/>
          <w:sz w:val="20"/>
          <w:szCs w:val="20"/>
        </w:rPr>
        <w:t xml:space="preserve">Accord de libre échange avec </w:t>
      </w:r>
      <w:smartTag w:uri="urn:schemas-microsoft-com:office:smarttags" w:element="PersonName">
        <w:smartTagPr>
          <w:attr w:name="ProductID" w:val="la Turquie"/>
        </w:smartTagPr>
        <w:r>
          <w:rPr>
            <w:rStyle w:val="lev"/>
            <w:rFonts w:ascii="Verdana" w:hAnsi="Verdana"/>
            <w:color w:val="000080"/>
            <w:sz w:val="20"/>
            <w:szCs w:val="20"/>
          </w:rPr>
          <w:t>la Turquie</w:t>
        </w:r>
      </w:smartTag>
      <w:bookmarkEnd w:id="2"/>
      <w:r>
        <w:rPr>
          <w:rFonts w:ascii="Verdana" w:hAnsi="Verdana"/>
          <w:color w:val="696969"/>
          <w:sz w:val="20"/>
          <w:szCs w:val="20"/>
        </w:rPr>
        <w:t xml:space="preserve"> </w:t>
      </w:r>
    </w:p>
    <w:p w:rsidR="004E2F69" w:rsidRPr="004E2F69" w:rsidRDefault="004E2F69" w:rsidP="004E2F69">
      <w:pPr>
        <w:numPr>
          <w:ilvl w:val="0"/>
          <w:numId w:val="5"/>
        </w:numPr>
        <w:spacing w:before="100" w:beforeAutospacing="1" w:after="100" w:afterAutospacing="1" w:line="240" w:lineRule="auto"/>
        <w:jc w:val="both"/>
        <w:rPr>
          <w:rStyle w:val="Lienhypertexte"/>
          <w:rFonts w:ascii="Calibri" w:eastAsia="Times New Roman" w:hAnsi="Calibri" w:cs="Arial"/>
          <w:color w:val="000000" w:themeColor="text1"/>
        </w:rPr>
      </w:pPr>
      <w:r w:rsidRPr="004E2F69">
        <w:rPr>
          <w:rFonts w:ascii="Arial" w:eastAsia="Times New Roman" w:hAnsi="Arial" w:cs="Arial"/>
          <w:color w:val="000000" w:themeColor="text1"/>
        </w:rPr>
        <w:t>Il s’agit du projet de loi portant approbation quant au principe de la ratification de l’accord de libre-échange, signé le 7 avril 2004 à Ankara, entre le Maroc et la Turquie</w:t>
      </w:r>
      <w:r w:rsidRPr="004E2F69">
        <w:rPr>
          <w:rStyle w:val="Lienhypertexte"/>
          <w:rFonts w:ascii="Verdana" w:eastAsia="Times New Roman" w:hAnsi="Verdana" w:cs="Arial"/>
          <w:color w:val="000000" w:themeColor="text1"/>
        </w:rPr>
        <w:t xml:space="preserve"> </w:t>
      </w:r>
    </w:p>
    <w:p w:rsidR="004E2F69" w:rsidRPr="004E2F69" w:rsidRDefault="004E2F69" w:rsidP="004E2F69">
      <w:pPr>
        <w:numPr>
          <w:ilvl w:val="0"/>
          <w:numId w:val="5"/>
        </w:numPr>
        <w:spacing w:before="100" w:beforeAutospacing="1" w:after="100" w:afterAutospacing="1" w:line="240" w:lineRule="auto"/>
        <w:jc w:val="both"/>
        <w:rPr>
          <w:rStyle w:val="Lienhypertexte"/>
          <w:rFonts w:ascii="Calibri" w:eastAsia="Times New Roman" w:hAnsi="Calibri" w:cs="Arial"/>
          <w:color w:val="000000" w:themeColor="text1"/>
        </w:rPr>
      </w:pPr>
    </w:p>
    <w:p w:rsidR="004E2F69" w:rsidRPr="004E2F69" w:rsidRDefault="004E2F69" w:rsidP="004E2F69">
      <w:pPr>
        <w:numPr>
          <w:ilvl w:val="0"/>
          <w:numId w:val="5"/>
        </w:numPr>
        <w:spacing w:before="100" w:beforeAutospacing="1" w:after="100" w:afterAutospacing="1" w:line="240" w:lineRule="auto"/>
        <w:jc w:val="both"/>
        <w:rPr>
          <w:rFonts w:ascii="Calibri" w:eastAsia="Times New Roman" w:hAnsi="Calibri" w:cs="Arial"/>
          <w:color w:val="000000" w:themeColor="text1"/>
        </w:rPr>
      </w:pPr>
      <w:r w:rsidRPr="004E2F69">
        <w:rPr>
          <w:rStyle w:val="lev"/>
          <w:rFonts w:ascii="Verdana" w:eastAsia="Times New Roman" w:hAnsi="Verdana" w:cs="Arial"/>
          <w:color w:val="000000" w:themeColor="text1"/>
        </w:rPr>
        <w:t>Entrée en vigueur:</w:t>
      </w:r>
      <w:r w:rsidRPr="004E2F69">
        <w:rPr>
          <w:rFonts w:ascii="Verdana" w:eastAsia="Times New Roman" w:hAnsi="Verdana" w:cs="Arial"/>
          <w:color w:val="000000" w:themeColor="text1"/>
        </w:rPr>
        <w:t xml:space="preserve"> le 1er Janvier 2006</w:t>
      </w:r>
    </w:p>
    <w:p w:rsidR="004E2F69" w:rsidRPr="004E2F69" w:rsidRDefault="004E2F69" w:rsidP="004E2F69">
      <w:pPr>
        <w:pStyle w:val="NormalWeb"/>
        <w:jc w:val="both"/>
        <w:rPr>
          <w:color w:val="000000" w:themeColor="text1"/>
          <w:sz w:val="22"/>
          <w:szCs w:val="22"/>
        </w:rPr>
      </w:pPr>
      <w:r w:rsidRPr="004E2F69">
        <w:rPr>
          <w:rFonts w:ascii="Verdana" w:hAnsi="Verdana"/>
          <w:color w:val="000000" w:themeColor="text1"/>
          <w:sz w:val="22"/>
          <w:szCs w:val="22"/>
        </w:rPr>
        <w:t xml:space="preserve">- </w:t>
      </w:r>
      <w:r w:rsidRPr="004E2F69">
        <w:rPr>
          <w:rStyle w:val="lev"/>
          <w:rFonts w:ascii="Verdana" w:hAnsi="Verdana"/>
          <w:color w:val="000000" w:themeColor="text1"/>
          <w:sz w:val="22"/>
          <w:szCs w:val="22"/>
        </w:rPr>
        <w:t>Accès au marché turc:</w:t>
      </w:r>
      <w:r w:rsidRPr="004E2F69">
        <w:rPr>
          <w:rFonts w:ascii="Verdana" w:hAnsi="Verdana"/>
          <w:color w:val="000000" w:themeColor="text1"/>
          <w:sz w:val="22"/>
          <w:szCs w:val="22"/>
        </w:rPr>
        <w:t> Tous les produits industriels ont accès en exonération de droit de douane sur le marché tur</w:t>
      </w:r>
      <w:r>
        <w:rPr>
          <w:rFonts w:ascii="Verdana" w:hAnsi="Verdana"/>
          <w:color w:val="000000" w:themeColor="text1"/>
          <w:sz w:val="22"/>
          <w:szCs w:val="22"/>
        </w:rPr>
        <w:t>c </w:t>
      </w:r>
    </w:p>
    <w:p w:rsidR="004E2F69" w:rsidRPr="004E2F69" w:rsidRDefault="004E2F69" w:rsidP="004E2F69">
      <w:pPr>
        <w:pStyle w:val="NormalWeb"/>
        <w:jc w:val="both"/>
        <w:rPr>
          <w:rFonts w:ascii="Verdana" w:hAnsi="Verdana"/>
          <w:color w:val="000000" w:themeColor="text1"/>
          <w:sz w:val="22"/>
          <w:szCs w:val="22"/>
        </w:rPr>
      </w:pPr>
      <w:r w:rsidRPr="004E2F69">
        <w:rPr>
          <w:rFonts w:ascii="Verdana" w:hAnsi="Verdana"/>
          <w:color w:val="000000" w:themeColor="text1"/>
          <w:sz w:val="22"/>
          <w:szCs w:val="22"/>
        </w:rPr>
        <w:lastRenderedPageBreak/>
        <w:t xml:space="preserve">- </w:t>
      </w:r>
      <w:r w:rsidRPr="004E2F69">
        <w:rPr>
          <w:rStyle w:val="lev"/>
          <w:rFonts w:ascii="Verdana" w:hAnsi="Verdana"/>
          <w:color w:val="000000" w:themeColor="text1"/>
          <w:sz w:val="22"/>
          <w:szCs w:val="22"/>
        </w:rPr>
        <w:t>Accès au marché marocain:</w:t>
      </w:r>
      <w:r w:rsidRPr="004E2F69">
        <w:rPr>
          <w:rFonts w:ascii="Verdana" w:hAnsi="Verdana"/>
          <w:color w:val="000000" w:themeColor="text1"/>
          <w:sz w:val="22"/>
          <w:szCs w:val="22"/>
        </w:rPr>
        <w:t> Les produits d’origine turque sont soumis à un démantèlement des droits de douanes de 10% chaque année à partir de la date d’entrée en vigueur de l’accord.</w:t>
      </w:r>
    </w:p>
    <w:p w:rsidR="004E2F69" w:rsidRPr="004E2F69" w:rsidRDefault="004E2F69" w:rsidP="004E2F69">
      <w:pPr>
        <w:pStyle w:val="NormalWeb"/>
        <w:jc w:val="both"/>
        <w:rPr>
          <w:color w:val="000000" w:themeColor="text1"/>
          <w:sz w:val="22"/>
          <w:szCs w:val="22"/>
        </w:rPr>
      </w:pPr>
      <w:r w:rsidRPr="004E2F69">
        <w:rPr>
          <w:color w:val="000000" w:themeColor="text1"/>
          <w:sz w:val="22"/>
          <w:szCs w:val="22"/>
        </w:rPr>
        <w:br/>
        <w:t>Selon les termes de l'accord, «une zone de libre-échange industrielle entre le Maroc et la Turquie sera instaurée progressivement sur une période transitoire maximale de 10 ans». Et ce, à compter de la date d'entrée en vigueur de l'accord avec un traitement asymétrique en faveur du Royaume, explique le document. Les produits industriels d'origine marocaine bénéficieront de l'ex</w:t>
      </w:r>
      <w:r>
        <w:rPr>
          <w:color w:val="000000" w:themeColor="text1"/>
          <w:sz w:val="22"/>
          <w:szCs w:val="22"/>
        </w:rPr>
        <w:t xml:space="preserve">onération totale dès son entrée </w:t>
      </w:r>
      <w:r w:rsidRPr="004E2F69">
        <w:rPr>
          <w:color w:val="000000" w:themeColor="text1"/>
          <w:sz w:val="22"/>
          <w:szCs w:val="22"/>
        </w:rPr>
        <w:t xml:space="preserve">en vigueur. </w:t>
      </w:r>
      <w:r w:rsidRPr="004E2F69">
        <w:rPr>
          <w:color w:val="000000" w:themeColor="text1"/>
          <w:sz w:val="22"/>
          <w:szCs w:val="22"/>
        </w:rPr>
        <w:br/>
        <w:t>Quant aux produits industriels turcs, les droits de douane afférents et taxes d'effet équivalent seront éliminés progressivement sur une période de 10 ans.</w:t>
      </w:r>
    </w:p>
    <w:p w:rsidR="004E2F69" w:rsidRDefault="004E2F69" w:rsidP="004E2F69">
      <w:pPr>
        <w:pStyle w:val="NormalWeb"/>
        <w:jc w:val="both"/>
        <w:rPr>
          <w:color w:val="000000" w:themeColor="text1"/>
          <w:sz w:val="22"/>
          <w:szCs w:val="22"/>
        </w:rPr>
      </w:pPr>
      <w:r w:rsidRPr="004E2F69">
        <w:rPr>
          <w:b/>
          <w:bCs/>
          <w:color w:val="000000" w:themeColor="text1"/>
          <w:sz w:val="28"/>
          <w:szCs w:val="28"/>
        </w:rPr>
        <w:t>En termes de services</w:t>
      </w:r>
      <w:r w:rsidRPr="004E2F69">
        <w:rPr>
          <w:color w:val="000000" w:themeColor="text1"/>
          <w:sz w:val="22"/>
          <w:szCs w:val="22"/>
        </w:rPr>
        <w:t xml:space="preserve">, les parties comptent renforcer leur coopération afin de promouvoir davantage les investissements et réaliser une libéralisation progressive pour le commerce de services. </w:t>
      </w:r>
    </w:p>
    <w:p w:rsidR="004E2F69" w:rsidRPr="004E2F69" w:rsidRDefault="004E2F69" w:rsidP="004E2F69">
      <w:pPr>
        <w:pStyle w:val="NormalWeb"/>
        <w:jc w:val="both"/>
        <w:rPr>
          <w:rFonts w:ascii="Verdana" w:hAnsi="Verdana"/>
          <w:color w:val="000000" w:themeColor="text1"/>
          <w:sz w:val="22"/>
          <w:szCs w:val="22"/>
        </w:rPr>
      </w:pPr>
      <w:r w:rsidRPr="004E2F69">
        <w:rPr>
          <w:color w:val="000000" w:themeColor="text1"/>
          <w:sz w:val="22"/>
          <w:szCs w:val="22"/>
        </w:rPr>
        <w:t>Par ailleurs, une clause évolutive est également prévue dans le but d'élargir la coopération à d'autres domaines non encore couverts.</w:t>
      </w:r>
    </w:p>
    <w:p w:rsidR="00896600" w:rsidRPr="004E2F69" w:rsidRDefault="00896600" w:rsidP="00CA498B">
      <w:pPr>
        <w:rPr>
          <w:color w:val="000000" w:themeColor="text1"/>
        </w:rPr>
      </w:pPr>
    </w:p>
    <w:p w:rsidR="004E2F69" w:rsidRPr="004E2F69" w:rsidRDefault="004E2F69" w:rsidP="004E2F69">
      <w:pPr>
        <w:pStyle w:val="p"/>
        <w:rPr>
          <w:color w:val="auto"/>
          <w:sz w:val="22"/>
          <w:szCs w:val="22"/>
        </w:rPr>
      </w:pPr>
      <w:bookmarkStart w:id="3" w:name="Acc_Quadra"/>
      <w:r w:rsidRPr="005B2B54">
        <w:rPr>
          <w:rStyle w:val="lev"/>
          <w:color w:val="1F497D" w:themeColor="text2"/>
          <w:sz w:val="28"/>
          <w:szCs w:val="28"/>
        </w:rPr>
        <w:t>Accord quadra avec la Tunisie, l’Egypte et la Jordanie</w:t>
      </w:r>
      <w:bookmarkEnd w:id="3"/>
      <w:r w:rsidRPr="001C730D">
        <w:rPr>
          <w:b/>
          <w:bCs/>
          <w:color w:val="000000"/>
          <w:sz w:val="32"/>
          <w:szCs w:val="32"/>
        </w:rPr>
        <w:br/>
      </w:r>
      <w:r w:rsidRPr="005B2B54">
        <w:rPr>
          <w:b/>
          <w:bCs/>
          <w:color w:val="000000"/>
          <w:sz w:val="22"/>
          <w:szCs w:val="22"/>
        </w:rPr>
        <w:br/>
      </w:r>
      <w:r>
        <w:rPr>
          <w:color w:val="auto"/>
          <w:sz w:val="22"/>
          <w:szCs w:val="22"/>
        </w:rPr>
        <w:t>U</w:t>
      </w:r>
      <w:r w:rsidRPr="004E2F69">
        <w:rPr>
          <w:color w:val="auto"/>
          <w:sz w:val="22"/>
          <w:szCs w:val="22"/>
        </w:rPr>
        <w:t xml:space="preserve">n accord de libre-échange entre le Maroc, la Tunisie, l'Égypte et la Jordanie. Après un long processus de ratification, cet accord est devenu opérationnel en avril </w:t>
      </w:r>
      <w:smartTag w:uri="urn:schemas-microsoft-com:office:smarttags" w:element="metricconverter">
        <w:smartTagPr>
          <w:attr w:name="ProductID" w:val="2007. L"/>
        </w:smartTagPr>
        <w:r w:rsidRPr="004E2F69">
          <w:rPr>
            <w:color w:val="auto"/>
            <w:sz w:val="22"/>
            <w:szCs w:val="22"/>
          </w:rPr>
          <w:t>2007. L</w:t>
        </w:r>
      </w:smartTag>
      <w:r w:rsidRPr="004E2F69">
        <w:rPr>
          <w:color w:val="auto"/>
          <w:sz w:val="22"/>
          <w:szCs w:val="22"/>
        </w:rPr>
        <w:t>'objectif de l'Union et des pays du sud de la Méditerranée reste la création d'une zone commune de libre-échange à l'horizon 2010.</w:t>
      </w:r>
    </w:p>
    <w:p w:rsidR="004E2F69" w:rsidRPr="007D3C26" w:rsidRDefault="004E2F69" w:rsidP="004E2F69">
      <w:pPr>
        <w:pStyle w:val="NormalWeb"/>
        <w:jc w:val="both"/>
        <w:rPr>
          <w:rFonts w:ascii="Verdana" w:hAnsi="Verdana"/>
          <w:color w:val="000000"/>
          <w:sz w:val="22"/>
          <w:szCs w:val="22"/>
        </w:rPr>
      </w:pPr>
      <w:r w:rsidRPr="007D3C26">
        <w:rPr>
          <w:rFonts w:ascii="Verdana" w:hAnsi="Verdana"/>
          <w:b/>
          <w:bCs/>
          <w:color w:val="000000"/>
          <w:sz w:val="22"/>
          <w:szCs w:val="22"/>
        </w:rPr>
        <w:t xml:space="preserve"> </w:t>
      </w:r>
      <w:r w:rsidRPr="007D3C26">
        <w:rPr>
          <w:rFonts w:ascii="Verdana" w:hAnsi="Verdana"/>
          <w:color w:val="000000"/>
          <w:sz w:val="22"/>
          <w:szCs w:val="22"/>
        </w:rPr>
        <w:t>L’accord quadrilatéral (Maroc, Tunisie, Egypte et Jordanie) a été signé le 25     février 2004.</w:t>
      </w:r>
    </w:p>
    <w:p w:rsidR="004E2F69" w:rsidRPr="007D3C26" w:rsidRDefault="004E2F69" w:rsidP="004E2F69">
      <w:pPr>
        <w:pStyle w:val="NormalWeb"/>
        <w:jc w:val="both"/>
        <w:rPr>
          <w:sz w:val="22"/>
          <w:szCs w:val="22"/>
        </w:rPr>
      </w:pPr>
      <w:r w:rsidRPr="007D3C26">
        <w:rPr>
          <w:rFonts w:ascii="Verdana" w:hAnsi="Verdana"/>
          <w:color w:val="000000"/>
          <w:sz w:val="22"/>
          <w:szCs w:val="22"/>
        </w:rPr>
        <w:t xml:space="preserve">  A l’entrée en vigueur de cet accord, tous les produits seront exonérés à </w:t>
      </w:r>
      <w:r w:rsidR="007D3C26">
        <w:rPr>
          <w:rFonts w:ascii="Verdana" w:hAnsi="Verdana"/>
          <w:color w:val="000000"/>
          <w:sz w:val="22"/>
          <w:szCs w:val="22"/>
        </w:rPr>
        <w:t xml:space="preserve">  </w:t>
      </w:r>
      <w:r w:rsidRPr="007D3C26">
        <w:rPr>
          <w:rFonts w:ascii="Verdana" w:hAnsi="Verdana"/>
          <w:color w:val="000000"/>
          <w:sz w:val="22"/>
          <w:szCs w:val="22"/>
        </w:rPr>
        <w:t>l’importation et à l’exportation.</w:t>
      </w:r>
      <w:r w:rsidRPr="007D3C26">
        <w:rPr>
          <w:rFonts w:ascii="Verdana" w:hAnsi="Verdana"/>
          <w:color w:val="000000"/>
          <w:sz w:val="22"/>
          <w:szCs w:val="22"/>
        </w:rPr>
        <w:br/>
      </w:r>
    </w:p>
    <w:p w:rsidR="004E2F69" w:rsidRPr="007D3C26" w:rsidRDefault="004E2F69" w:rsidP="004E2F69">
      <w:pPr>
        <w:pStyle w:val="p"/>
        <w:rPr>
          <w:sz w:val="22"/>
          <w:szCs w:val="22"/>
        </w:rPr>
      </w:pPr>
      <w:r w:rsidRPr="007D3C26">
        <w:rPr>
          <w:rFonts w:ascii="Arial" w:hAnsi="Arial" w:cs="Arial"/>
          <w:color w:val="000000" w:themeColor="text1"/>
          <w:sz w:val="22"/>
          <w:szCs w:val="22"/>
        </w:rPr>
        <w:t>Si l’Accord d’Agadir conclu le 25 février 2004 entre en vigueur comme prévu le 1er janvier 2005, il y aura effectivement des répercussions sur certains secteurs. L’économiste Brahim Rachidi place l’industrie du ciment aux premières lignes. « Il faut savoir que le ciment tunisien coûte deux fois moins cher que son homologue marocain. L’Egypte aussi est un grand producteur de ciment, à des prix plus intéressants que les nôtres. C’est pourquoi, il est indispensable que l’industrie marocaine du ciment se mette à niveau ».</w:t>
      </w:r>
      <w:r w:rsidRPr="007D3C26">
        <w:rPr>
          <w:sz w:val="22"/>
          <w:szCs w:val="22"/>
        </w:rPr>
        <w:t xml:space="preserve"> </w:t>
      </w:r>
    </w:p>
    <w:p w:rsidR="007D3C26" w:rsidRPr="007D3C26" w:rsidRDefault="007D3C26" w:rsidP="007D3C26">
      <w:pPr>
        <w:autoSpaceDE w:val="0"/>
        <w:autoSpaceDN w:val="0"/>
        <w:adjustRightInd w:val="0"/>
        <w:spacing w:after="0" w:line="240" w:lineRule="auto"/>
        <w:rPr>
          <w:rFonts w:ascii="Matura MT Script Capitals" w:hAnsi="Matura MT Script Capitals" w:cs="Matura MT Script Capitals"/>
          <w:color w:val="632423" w:themeColor="accent2" w:themeShade="80"/>
          <w:sz w:val="36"/>
          <w:szCs w:val="36"/>
        </w:rPr>
      </w:pPr>
      <w:r w:rsidRPr="007D3C26">
        <w:rPr>
          <w:rFonts w:ascii="Matura MT Script Capitals" w:hAnsi="Matura MT Script Capitals" w:cs="Matura MT Script Capitals"/>
          <w:color w:val="632423" w:themeColor="accent2" w:themeShade="80"/>
          <w:sz w:val="36"/>
          <w:szCs w:val="36"/>
        </w:rPr>
        <w:t>Détermination des impacts de</w:t>
      </w:r>
    </w:p>
    <w:p w:rsidR="007D3C26" w:rsidRPr="007D3C26" w:rsidRDefault="007D3C26" w:rsidP="007D3C26">
      <w:pPr>
        <w:autoSpaceDE w:val="0"/>
        <w:autoSpaceDN w:val="0"/>
        <w:adjustRightInd w:val="0"/>
        <w:spacing w:after="0" w:line="240" w:lineRule="auto"/>
        <w:rPr>
          <w:rFonts w:ascii="Matura MT Script Capitals" w:hAnsi="Matura MT Script Capitals" w:cs="Matura MT Script Capitals"/>
          <w:color w:val="632423" w:themeColor="accent2" w:themeShade="80"/>
          <w:sz w:val="36"/>
          <w:szCs w:val="36"/>
        </w:rPr>
      </w:pPr>
      <w:r w:rsidRPr="007D3C26">
        <w:rPr>
          <w:rFonts w:ascii="Matura MT Script Capitals" w:hAnsi="Matura MT Script Capitals" w:cs="Matura MT Script Capitals"/>
          <w:color w:val="632423" w:themeColor="accent2" w:themeShade="80"/>
          <w:sz w:val="36"/>
          <w:szCs w:val="36"/>
        </w:rPr>
        <w:t>L’ouverture</w:t>
      </w:r>
    </w:p>
    <w:p w:rsidR="00CA498B" w:rsidRPr="007D3C26" w:rsidRDefault="00CA498B" w:rsidP="00CA498B">
      <w:pPr>
        <w:rPr>
          <w:color w:val="000000" w:themeColor="text1"/>
        </w:rPr>
      </w:pPr>
    </w:p>
    <w:p w:rsidR="007D3C26" w:rsidRPr="007D3C26" w:rsidRDefault="007D3C26" w:rsidP="007D3C26">
      <w:pPr>
        <w:autoSpaceDE w:val="0"/>
        <w:autoSpaceDN w:val="0"/>
        <w:adjustRightInd w:val="0"/>
        <w:spacing w:after="0" w:line="240" w:lineRule="auto"/>
        <w:rPr>
          <w:rFonts w:ascii="Times New Roman" w:hAnsi="Times New Roman" w:cs="Times New Roman"/>
          <w:b/>
          <w:bCs/>
          <w:color w:val="000000" w:themeColor="text1"/>
          <w:sz w:val="24"/>
          <w:szCs w:val="24"/>
        </w:rPr>
      </w:pPr>
      <w:r w:rsidRPr="007D3C26">
        <w:rPr>
          <w:rFonts w:ascii="Times New Roman" w:hAnsi="Times New Roman" w:cs="Times New Roman"/>
          <w:b/>
          <w:bCs/>
          <w:color w:val="000000" w:themeColor="text1"/>
          <w:sz w:val="24"/>
          <w:szCs w:val="24"/>
        </w:rPr>
        <w:t>Deux types de conséquences sur le plan économique</w:t>
      </w:r>
    </w:p>
    <w:p w:rsidR="007D3C26" w:rsidRPr="007D3C26" w:rsidRDefault="007D3C26" w:rsidP="007D3C26">
      <w:pPr>
        <w:autoSpaceDE w:val="0"/>
        <w:autoSpaceDN w:val="0"/>
        <w:adjustRightInd w:val="0"/>
        <w:spacing w:after="0" w:line="240" w:lineRule="auto"/>
        <w:rPr>
          <w:rFonts w:ascii="Times New Roman" w:hAnsi="Times New Roman" w:cs="Times New Roman"/>
          <w:b/>
          <w:bCs/>
          <w:color w:val="000000" w:themeColor="text1"/>
          <w:sz w:val="24"/>
          <w:szCs w:val="24"/>
        </w:rPr>
      </w:pPr>
      <w:r w:rsidRPr="007D3C26">
        <w:rPr>
          <w:rFonts w:ascii="Wingdings" w:hAnsi="Wingdings" w:cs="Wingdings"/>
          <w:color w:val="000000" w:themeColor="text1"/>
          <w:sz w:val="24"/>
          <w:szCs w:val="24"/>
        </w:rPr>
        <w:t></w:t>
      </w:r>
      <w:r w:rsidRPr="007D3C26">
        <w:rPr>
          <w:rFonts w:ascii="Times New Roman" w:hAnsi="Times New Roman" w:cs="Times New Roman"/>
          <w:b/>
          <w:bCs/>
          <w:color w:val="000000" w:themeColor="text1"/>
          <w:sz w:val="24"/>
          <w:szCs w:val="24"/>
        </w:rPr>
        <w:t>Effets conjoncturels ou structurels liés à l’environnement</w:t>
      </w:r>
    </w:p>
    <w:p w:rsidR="007D3C26" w:rsidRPr="007D3C26" w:rsidRDefault="007D3C26" w:rsidP="007D3C26">
      <w:pPr>
        <w:autoSpaceDE w:val="0"/>
        <w:autoSpaceDN w:val="0"/>
        <w:adjustRightInd w:val="0"/>
        <w:spacing w:after="0" w:line="240" w:lineRule="auto"/>
        <w:rPr>
          <w:rFonts w:ascii="Times New Roman" w:hAnsi="Times New Roman" w:cs="Times New Roman"/>
          <w:b/>
          <w:bCs/>
          <w:color w:val="000000" w:themeColor="text1"/>
          <w:sz w:val="24"/>
          <w:szCs w:val="24"/>
        </w:rPr>
      </w:pPr>
      <w:proofErr w:type="gramStart"/>
      <w:r w:rsidRPr="007D3C26">
        <w:rPr>
          <w:rFonts w:ascii="Times New Roman" w:hAnsi="Times New Roman" w:cs="Times New Roman"/>
          <w:b/>
          <w:bCs/>
          <w:color w:val="000000" w:themeColor="text1"/>
          <w:sz w:val="24"/>
          <w:szCs w:val="24"/>
        </w:rPr>
        <w:t>international</w:t>
      </w:r>
      <w:proofErr w:type="gramEnd"/>
      <w:r w:rsidRPr="007D3C26">
        <w:rPr>
          <w:rFonts w:ascii="Times New Roman" w:hAnsi="Times New Roman" w:cs="Times New Roman"/>
          <w:b/>
          <w:bCs/>
          <w:color w:val="000000" w:themeColor="text1"/>
          <w:sz w:val="24"/>
          <w:szCs w:val="24"/>
        </w:rPr>
        <w:t xml:space="preserve"> </w:t>
      </w:r>
      <w:r w:rsidRPr="007D3C26">
        <w:rPr>
          <w:rFonts w:ascii="Times New Roman" w:hAnsi="Times New Roman" w:cs="Times New Roman"/>
          <w:i/>
          <w:iCs/>
          <w:color w:val="000000" w:themeColor="text1"/>
          <w:sz w:val="24"/>
          <w:szCs w:val="24"/>
        </w:rPr>
        <w:t xml:space="preserve">(y compris les impacts de l’euro) </w:t>
      </w:r>
      <w:r w:rsidRPr="007D3C26">
        <w:rPr>
          <w:rFonts w:ascii="Times New Roman" w:hAnsi="Times New Roman" w:cs="Times New Roman"/>
          <w:b/>
          <w:bCs/>
          <w:color w:val="000000" w:themeColor="text1"/>
          <w:sz w:val="24"/>
          <w:szCs w:val="24"/>
        </w:rPr>
        <w:t>dus à une économie</w:t>
      </w:r>
    </w:p>
    <w:p w:rsidR="007D3C26" w:rsidRPr="007D3C26" w:rsidRDefault="007D3C26" w:rsidP="007D3C26">
      <w:pPr>
        <w:autoSpaceDE w:val="0"/>
        <w:autoSpaceDN w:val="0"/>
        <w:adjustRightInd w:val="0"/>
        <w:spacing w:after="0" w:line="240" w:lineRule="auto"/>
        <w:rPr>
          <w:rFonts w:ascii="Times New Roman" w:hAnsi="Times New Roman" w:cs="Times New Roman"/>
          <w:i/>
          <w:iCs/>
          <w:color w:val="000000" w:themeColor="text1"/>
          <w:sz w:val="24"/>
          <w:szCs w:val="24"/>
        </w:rPr>
      </w:pPr>
      <w:proofErr w:type="gramStart"/>
      <w:r w:rsidRPr="007D3C26">
        <w:rPr>
          <w:rFonts w:ascii="Times New Roman" w:hAnsi="Times New Roman" w:cs="Times New Roman"/>
          <w:b/>
          <w:bCs/>
          <w:color w:val="000000" w:themeColor="text1"/>
          <w:sz w:val="24"/>
          <w:szCs w:val="24"/>
        </w:rPr>
        <w:t>qui</w:t>
      </w:r>
      <w:proofErr w:type="gramEnd"/>
      <w:r w:rsidRPr="007D3C26">
        <w:rPr>
          <w:rFonts w:ascii="Times New Roman" w:hAnsi="Times New Roman" w:cs="Times New Roman"/>
          <w:b/>
          <w:bCs/>
          <w:color w:val="000000" w:themeColor="text1"/>
          <w:sz w:val="24"/>
          <w:szCs w:val="24"/>
        </w:rPr>
        <w:t xml:space="preserve"> s’ouvre sur un partenaire important </w:t>
      </w:r>
      <w:r w:rsidRPr="007D3C26">
        <w:rPr>
          <w:rFonts w:ascii="Times New Roman" w:hAnsi="Times New Roman" w:cs="Times New Roman"/>
          <w:i/>
          <w:iCs/>
          <w:color w:val="000000" w:themeColor="text1"/>
          <w:sz w:val="24"/>
          <w:szCs w:val="24"/>
        </w:rPr>
        <w:t>(UE : 30% du PIB</w:t>
      </w:r>
    </w:p>
    <w:p w:rsidR="007D3C26" w:rsidRPr="007D3C26" w:rsidRDefault="007D3C26" w:rsidP="007D3C26">
      <w:pPr>
        <w:autoSpaceDE w:val="0"/>
        <w:autoSpaceDN w:val="0"/>
        <w:adjustRightInd w:val="0"/>
        <w:spacing w:after="0" w:line="240" w:lineRule="auto"/>
        <w:rPr>
          <w:rFonts w:ascii="Times New Roman" w:hAnsi="Times New Roman" w:cs="Times New Roman"/>
          <w:i/>
          <w:iCs/>
          <w:color w:val="000000" w:themeColor="text1"/>
          <w:sz w:val="24"/>
          <w:szCs w:val="24"/>
        </w:rPr>
      </w:pPr>
      <w:proofErr w:type="gramStart"/>
      <w:r w:rsidRPr="007D3C26">
        <w:rPr>
          <w:rFonts w:ascii="Times New Roman" w:hAnsi="Times New Roman" w:cs="Times New Roman"/>
          <w:i/>
          <w:iCs/>
          <w:color w:val="000000" w:themeColor="text1"/>
          <w:sz w:val="24"/>
          <w:szCs w:val="24"/>
        </w:rPr>
        <w:lastRenderedPageBreak/>
        <w:t>mondial</w:t>
      </w:r>
      <w:proofErr w:type="gramEnd"/>
      <w:r w:rsidRPr="007D3C26">
        <w:rPr>
          <w:rFonts w:ascii="Times New Roman" w:hAnsi="Times New Roman" w:cs="Times New Roman"/>
          <w:i/>
          <w:iCs/>
          <w:color w:val="000000" w:themeColor="text1"/>
          <w:sz w:val="24"/>
          <w:szCs w:val="24"/>
        </w:rPr>
        <w:t>, 34% des importations mondiales et plus de 60% des IDE</w:t>
      </w:r>
    </w:p>
    <w:p w:rsidR="007D3C26" w:rsidRPr="007D3C26" w:rsidRDefault="007D3C26" w:rsidP="007D3C26">
      <w:pPr>
        <w:autoSpaceDE w:val="0"/>
        <w:autoSpaceDN w:val="0"/>
        <w:adjustRightInd w:val="0"/>
        <w:spacing w:after="0" w:line="240" w:lineRule="auto"/>
        <w:rPr>
          <w:rFonts w:ascii="Times New Roman" w:hAnsi="Times New Roman" w:cs="Times New Roman"/>
          <w:i/>
          <w:iCs/>
          <w:color w:val="000000" w:themeColor="text1"/>
          <w:sz w:val="24"/>
          <w:szCs w:val="24"/>
        </w:rPr>
      </w:pPr>
      <w:proofErr w:type="gramStart"/>
      <w:r w:rsidRPr="007D3C26">
        <w:rPr>
          <w:rFonts w:ascii="Times New Roman" w:hAnsi="Times New Roman" w:cs="Times New Roman"/>
          <w:i/>
          <w:iCs/>
          <w:color w:val="000000" w:themeColor="text1"/>
          <w:sz w:val="24"/>
          <w:szCs w:val="24"/>
        </w:rPr>
        <w:t>émis</w:t>
      </w:r>
      <w:proofErr w:type="gramEnd"/>
      <w:r w:rsidRPr="007D3C26">
        <w:rPr>
          <w:rFonts w:ascii="Times New Roman" w:hAnsi="Times New Roman" w:cs="Times New Roman"/>
          <w:i/>
          <w:iCs/>
          <w:color w:val="000000" w:themeColor="text1"/>
          <w:sz w:val="24"/>
          <w:szCs w:val="24"/>
        </w:rPr>
        <w:t>).</w:t>
      </w:r>
    </w:p>
    <w:p w:rsidR="007D3C26" w:rsidRPr="007D3C26" w:rsidRDefault="007D3C26" w:rsidP="007D3C26">
      <w:pPr>
        <w:autoSpaceDE w:val="0"/>
        <w:autoSpaceDN w:val="0"/>
        <w:adjustRightInd w:val="0"/>
        <w:spacing w:after="0" w:line="240" w:lineRule="auto"/>
        <w:rPr>
          <w:rFonts w:ascii="Times New Roman" w:hAnsi="Times New Roman" w:cs="Times New Roman"/>
          <w:b/>
          <w:bCs/>
          <w:color w:val="000000" w:themeColor="text1"/>
          <w:sz w:val="24"/>
          <w:szCs w:val="24"/>
        </w:rPr>
      </w:pPr>
      <w:r w:rsidRPr="007D3C26">
        <w:rPr>
          <w:rFonts w:ascii="Wingdings" w:hAnsi="Wingdings" w:cs="Wingdings"/>
          <w:color w:val="000000" w:themeColor="text1"/>
          <w:sz w:val="24"/>
          <w:szCs w:val="24"/>
        </w:rPr>
        <w:t></w:t>
      </w:r>
      <w:r w:rsidRPr="007D3C26">
        <w:rPr>
          <w:rFonts w:ascii="Times New Roman" w:hAnsi="Times New Roman" w:cs="Times New Roman"/>
          <w:b/>
          <w:bCs/>
          <w:color w:val="000000" w:themeColor="text1"/>
          <w:sz w:val="24"/>
          <w:szCs w:val="24"/>
        </w:rPr>
        <w:t>Conséquences directes des accords de libre échange conclus.</w:t>
      </w:r>
    </w:p>
    <w:p w:rsidR="007D3C26" w:rsidRPr="007D3C26" w:rsidRDefault="007D3C26" w:rsidP="007D3C26">
      <w:pPr>
        <w:autoSpaceDE w:val="0"/>
        <w:autoSpaceDN w:val="0"/>
        <w:adjustRightInd w:val="0"/>
        <w:spacing w:after="0" w:line="240" w:lineRule="auto"/>
        <w:rPr>
          <w:rFonts w:ascii="Times New Roman" w:hAnsi="Times New Roman" w:cs="Times New Roman"/>
          <w:b/>
          <w:bCs/>
          <w:color w:val="000000" w:themeColor="text1"/>
          <w:sz w:val="24"/>
          <w:szCs w:val="24"/>
        </w:rPr>
      </w:pPr>
      <w:r w:rsidRPr="007D3C26">
        <w:rPr>
          <w:rFonts w:ascii="Wingdings" w:hAnsi="Wingdings" w:cs="Wingdings"/>
          <w:color w:val="000000" w:themeColor="text1"/>
          <w:sz w:val="24"/>
          <w:szCs w:val="24"/>
        </w:rPr>
        <w:t></w:t>
      </w:r>
      <w:r w:rsidRPr="007D3C26">
        <w:rPr>
          <w:rFonts w:ascii="Wingdings" w:hAnsi="Wingdings" w:cs="Wingdings"/>
          <w:color w:val="000000" w:themeColor="text1"/>
          <w:sz w:val="24"/>
          <w:szCs w:val="24"/>
        </w:rPr>
        <w:t></w:t>
      </w:r>
      <w:r w:rsidRPr="007D3C26">
        <w:rPr>
          <w:rFonts w:ascii="Times New Roman" w:hAnsi="Times New Roman" w:cs="Times New Roman"/>
          <w:b/>
          <w:bCs/>
          <w:color w:val="000000" w:themeColor="text1"/>
          <w:sz w:val="24"/>
          <w:szCs w:val="24"/>
        </w:rPr>
        <w:t>Difficulté de mesurer les impacts</w:t>
      </w:r>
    </w:p>
    <w:p w:rsidR="007D3C26" w:rsidRPr="007D3C26" w:rsidRDefault="007D3C26" w:rsidP="007D3C26">
      <w:pPr>
        <w:autoSpaceDE w:val="0"/>
        <w:autoSpaceDN w:val="0"/>
        <w:adjustRightInd w:val="0"/>
        <w:spacing w:after="0" w:line="240" w:lineRule="auto"/>
        <w:rPr>
          <w:rFonts w:ascii="Times New Roman" w:hAnsi="Times New Roman" w:cs="Times New Roman"/>
          <w:b/>
          <w:bCs/>
          <w:color w:val="000000" w:themeColor="text1"/>
          <w:sz w:val="24"/>
          <w:szCs w:val="24"/>
        </w:rPr>
      </w:pPr>
      <w:r w:rsidRPr="007D3C26">
        <w:rPr>
          <w:rFonts w:ascii="Wingdings" w:hAnsi="Wingdings" w:cs="Wingdings"/>
          <w:color w:val="000000" w:themeColor="text1"/>
          <w:sz w:val="24"/>
          <w:szCs w:val="24"/>
        </w:rPr>
        <w:t></w:t>
      </w:r>
      <w:r w:rsidRPr="007D3C26">
        <w:rPr>
          <w:rFonts w:ascii="Times New Roman" w:hAnsi="Times New Roman" w:cs="Times New Roman"/>
          <w:b/>
          <w:bCs/>
          <w:color w:val="000000" w:themeColor="text1"/>
          <w:sz w:val="24"/>
          <w:szCs w:val="24"/>
        </w:rPr>
        <w:t>Approche statique en attendant l’étude d’impact de l’accord</w:t>
      </w:r>
    </w:p>
    <w:p w:rsidR="007D3C26" w:rsidRPr="007D3C26" w:rsidRDefault="007D3C26" w:rsidP="007D3C26">
      <w:pPr>
        <w:autoSpaceDE w:val="0"/>
        <w:autoSpaceDN w:val="0"/>
        <w:adjustRightInd w:val="0"/>
        <w:spacing w:after="0" w:line="240" w:lineRule="auto"/>
        <w:rPr>
          <w:rFonts w:ascii="Times New Roman" w:hAnsi="Times New Roman" w:cs="Times New Roman"/>
          <w:i/>
          <w:iCs/>
          <w:color w:val="000000" w:themeColor="text1"/>
          <w:sz w:val="24"/>
          <w:szCs w:val="24"/>
        </w:rPr>
      </w:pPr>
      <w:proofErr w:type="gramStart"/>
      <w:r w:rsidRPr="007D3C26">
        <w:rPr>
          <w:rFonts w:ascii="Times New Roman" w:hAnsi="Times New Roman" w:cs="Times New Roman"/>
          <w:b/>
          <w:bCs/>
          <w:color w:val="000000" w:themeColor="text1"/>
          <w:sz w:val="24"/>
          <w:szCs w:val="24"/>
        </w:rPr>
        <w:t>d’association</w:t>
      </w:r>
      <w:proofErr w:type="gramEnd"/>
      <w:r w:rsidRPr="007D3C26">
        <w:rPr>
          <w:rFonts w:ascii="Times New Roman" w:hAnsi="Times New Roman" w:cs="Times New Roman"/>
          <w:b/>
          <w:bCs/>
          <w:color w:val="000000" w:themeColor="text1"/>
          <w:sz w:val="24"/>
          <w:szCs w:val="24"/>
        </w:rPr>
        <w:t xml:space="preserve"> </w:t>
      </w:r>
      <w:r w:rsidRPr="007D3C26">
        <w:rPr>
          <w:rFonts w:ascii="Times New Roman" w:hAnsi="Times New Roman" w:cs="Times New Roman"/>
          <w:i/>
          <w:iCs/>
          <w:color w:val="000000" w:themeColor="text1"/>
          <w:sz w:val="24"/>
          <w:szCs w:val="24"/>
        </w:rPr>
        <w:t>(pilotée par la Direction de la Politique Economique</w:t>
      </w:r>
    </w:p>
    <w:p w:rsidR="007D3C26" w:rsidRPr="007D3C26" w:rsidRDefault="007D3C26" w:rsidP="007D3C26">
      <w:pPr>
        <w:autoSpaceDE w:val="0"/>
        <w:autoSpaceDN w:val="0"/>
        <w:adjustRightInd w:val="0"/>
        <w:spacing w:after="0" w:line="240" w:lineRule="auto"/>
        <w:rPr>
          <w:rFonts w:ascii="Times New Roman" w:hAnsi="Times New Roman" w:cs="Times New Roman"/>
          <w:i/>
          <w:iCs/>
          <w:color w:val="000000" w:themeColor="text1"/>
          <w:sz w:val="24"/>
          <w:szCs w:val="24"/>
        </w:rPr>
      </w:pPr>
      <w:r w:rsidRPr="007D3C26">
        <w:rPr>
          <w:rFonts w:ascii="Times New Roman" w:hAnsi="Times New Roman" w:cs="Times New Roman"/>
          <w:i/>
          <w:iCs/>
          <w:color w:val="000000" w:themeColor="text1"/>
          <w:sz w:val="24"/>
          <w:szCs w:val="24"/>
        </w:rPr>
        <w:t>Générale).</w:t>
      </w:r>
    </w:p>
    <w:p w:rsidR="007D3C26" w:rsidRPr="007D3C26" w:rsidRDefault="007D3C26" w:rsidP="007D3C26">
      <w:pPr>
        <w:autoSpaceDE w:val="0"/>
        <w:autoSpaceDN w:val="0"/>
        <w:adjustRightInd w:val="0"/>
        <w:spacing w:after="0" w:line="240" w:lineRule="auto"/>
        <w:rPr>
          <w:rFonts w:ascii="Times New Roman" w:hAnsi="Times New Roman" w:cs="Times New Roman"/>
          <w:i/>
          <w:iCs/>
          <w:color w:val="000000" w:themeColor="text1"/>
          <w:sz w:val="24"/>
          <w:szCs w:val="24"/>
        </w:rPr>
      </w:pPr>
      <w:r w:rsidRPr="007D3C26">
        <w:rPr>
          <w:rFonts w:ascii="Wingdings" w:hAnsi="Wingdings" w:cs="Wingdings"/>
          <w:color w:val="000000" w:themeColor="text1"/>
          <w:sz w:val="24"/>
          <w:szCs w:val="24"/>
        </w:rPr>
        <w:t></w:t>
      </w:r>
      <w:r w:rsidRPr="007D3C26">
        <w:rPr>
          <w:rFonts w:ascii="Times New Roman" w:hAnsi="Times New Roman" w:cs="Times New Roman"/>
          <w:b/>
          <w:bCs/>
          <w:color w:val="000000" w:themeColor="text1"/>
          <w:sz w:val="24"/>
          <w:szCs w:val="24"/>
        </w:rPr>
        <w:t xml:space="preserve">Relativiser l’évaluation des impacts </w:t>
      </w:r>
      <w:r w:rsidRPr="007D3C26">
        <w:rPr>
          <w:rFonts w:ascii="Times New Roman" w:hAnsi="Times New Roman" w:cs="Times New Roman"/>
          <w:i/>
          <w:iCs/>
          <w:color w:val="000000" w:themeColor="text1"/>
          <w:sz w:val="24"/>
          <w:szCs w:val="24"/>
        </w:rPr>
        <w:t>(modèles généralement</w:t>
      </w:r>
    </w:p>
    <w:p w:rsidR="007D3C26" w:rsidRPr="007D3C26" w:rsidRDefault="007D3C26" w:rsidP="007D3C26">
      <w:pPr>
        <w:autoSpaceDE w:val="0"/>
        <w:autoSpaceDN w:val="0"/>
        <w:adjustRightInd w:val="0"/>
        <w:spacing w:after="0" w:line="240" w:lineRule="auto"/>
        <w:rPr>
          <w:rFonts w:ascii="Times New Roman" w:hAnsi="Times New Roman" w:cs="Times New Roman"/>
          <w:color w:val="000000" w:themeColor="text1"/>
          <w:sz w:val="24"/>
          <w:szCs w:val="24"/>
        </w:rPr>
      </w:pPr>
      <w:proofErr w:type="gramStart"/>
      <w:r w:rsidRPr="007D3C26">
        <w:rPr>
          <w:rFonts w:ascii="Times New Roman" w:hAnsi="Times New Roman" w:cs="Times New Roman"/>
          <w:i/>
          <w:iCs/>
          <w:color w:val="000000" w:themeColor="text1"/>
          <w:sz w:val="24"/>
          <w:szCs w:val="24"/>
        </w:rPr>
        <w:t>réfractaires</w:t>
      </w:r>
      <w:proofErr w:type="gramEnd"/>
      <w:r w:rsidRPr="007D3C26">
        <w:rPr>
          <w:rFonts w:ascii="Times New Roman" w:hAnsi="Times New Roman" w:cs="Times New Roman"/>
          <w:i/>
          <w:iCs/>
          <w:color w:val="000000" w:themeColor="text1"/>
          <w:sz w:val="24"/>
          <w:szCs w:val="24"/>
        </w:rPr>
        <w:t xml:space="preserve"> aux changements de comportement).</w:t>
      </w:r>
    </w:p>
    <w:p w:rsidR="00CA498B" w:rsidRDefault="00CA498B" w:rsidP="00CA498B">
      <w:pPr>
        <w:pStyle w:val="Paragraphedeliste"/>
        <w:ind w:left="840"/>
      </w:pPr>
    </w:p>
    <w:p w:rsidR="00237614" w:rsidRPr="00237614" w:rsidRDefault="00237614" w:rsidP="00237614">
      <w:pPr>
        <w:autoSpaceDE w:val="0"/>
        <w:autoSpaceDN w:val="0"/>
        <w:adjustRightInd w:val="0"/>
        <w:spacing w:after="0" w:line="240" w:lineRule="auto"/>
        <w:rPr>
          <w:rFonts w:ascii="Matura MT Script Capitals" w:hAnsi="Matura MT Script Capitals" w:cs="Matura MT Script Capitals"/>
          <w:color w:val="000000" w:themeColor="text1"/>
          <w:sz w:val="32"/>
          <w:szCs w:val="32"/>
        </w:rPr>
      </w:pPr>
      <w:r w:rsidRPr="00237614">
        <w:rPr>
          <w:rFonts w:ascii="Matura MT Script Capitals" w:hAnsi="Matura MT Script Capitals" w:cs="Matura MT Script Capitals"/>
          <w:color w:val="000000" w:themeColor="text1"/>
          <w:sz w:val="32"/>
          <w:szCs w:val="32"/>
        </w:rPr>
        <w:t>Conséquences structurelles du libre échange</w:t>
      </w:r>
    </w:p>
    <w:p w:rsidR="00237614" w:rsidRDefault="00237614" w:rsidP="00237614">
      <w:pPr>
        <w:autoSpaceDE w:val="0"/>
        <w:autoSpaceDN w:val="0"/>
        <w:adjustRightInd w:val="0"/>
        <w:spacing w:after="0" w:line="240" w:lineRule="auto"/>
        <w:rPr>
          <w:rFonts w:ascii="Matura MT Script Capitals" w:hAnsi="Matura MT Script Capitals" w:cs="Matura MT Script Capitals"/>
          <w:color w:val="FFFF00"/>
          <w:sz w:val="56"/>
          <w:szCs w:val="56"/>
        </w:rPr>
      </w:pPr>
    </w:p>
    <w:p w:rsidR="00237614" w:rsidRDefault="00237614" w:rsidP="00237614">
      <w:pPr>
        <w:autoSpaceDE w:val="0"/>
        <w:autoSpaceDN w:val="0"/>
        <w:adjustRightInd w:val="0"/>
        <w:spacing w:after="0" w:line="240" w:lineRule="auto"/>
        <w:rPr>
          <w:rFonts w:ascii="Matura MT Script Capitals" w:hAnsi="Matura MT Script Capitals" w:cs="Matura MT Script Capitals"/>
          <w:color w:val="000000"/>
          <w:sz w:val="20"/>
          <w:szCs w:val="20"/>
        </w:rPr>
      </w:pPr>
      <w:r>
        <w:rPr>
          <w:rFonts w:ascii="Matura MT Script Capitals" w:hAnsi="Matura MT Script Capitals" w:cs="Matura MT Script Capitals"/>
          <w:color w:val="FFFF00"/>
          <w:sz w:val="56"/>
          <w:szCs w:val="56"/>
        </w:rPr>
        <w:t xml:space="preserve"> </w:t>
      </w:r>
      <w:r w:rsidRPr="00237614">
        <w:rPr>
          <w:rFonts w:ascii="Matura MT Script Capitals" w:hAnsi="Matura MT Script Capitals" w:cs="Matura MT Script Capitals"/>
          <w:color w:val="000000" w:themeColor="text1"/>
        </w:rPr>
        <w:t>Sur la croissance économique</w:t>
      </w:r>
    </w:p>
    <w:p w:rsidR="00281A9C" w:rsidRPr="00281A9C" w:rsidRDefault="00281A9C" w:rsidP="00281A9C">
      <w:pPr>
        <w:autoSpaceDE w:val="0"/>
        <w:autoSpaceDN w:val="0"/>
        <w:adjustRightInd w:val="0"/>
        <w:spacing w:after="0" w:line="240" w:lineRule="auto"/>
        <w:rPr>
          <w:rFonts w:ascii="Times New Roman" w:hAnsi="Times New Roman" w:cs="Times New Roman"/>
          <w:color w:val="000000" w:themeColor="text1"/>
          <w:sz w:val="36"/>
          <w:szCs w:val="36"/>
        </w:rPr>
      </w:pPr>
      <w:r w:rsidRPr="00281A9C">
        <w:rPr>
          <w:rFonts w:ascii="Times New Roman" w:hAnsi="Times New Roman" w:cs="Times New Roman"/>
          <w:color w:val="000000" w:themeColor="text1"/>
          <w:sz w:val="36"/>
          <w:szCs w:val="36"/>
        </w:rPr>
        <w:t xml:space="preserve">Impact positif sur l’amélioration du revenu à moyen terme </w:t>
      </w:r>
      <w:r>
        <w:rPr>
          <w:rFonts w:ascii="Times New Roman" w:hAnsi="Times New Roman" w:cs="Times New Roman"/>
          <w:color w:val="000000" w:themeColor="text1"/>
          <w:sz w:val="36"/>
          <w:szCs w:val="36"/>
        </w:rPr>
        <w:t xml:space="preserve"> </w:t>
      </w:r>
      <w:r w:rsidRPr="00281A9C">
        <w:rPr>
          <w:rFonts w:ascii="Times New Roman" w:hAnsi="Times New Roman" w:cs="Times New Roman"/>
          <w:i/>
          <w:iCs/>
          <w:color w:val="000000" w:themeColor="text1"/>
          <w:sz w:val="36"/>
          <w:szCs w:val="36"/>
        </w:rPr>
        <w:t>effet croissant en fonction de l’ouverture de l’économie, des</w:t>
      </w:r>
      <w:r>
        <w:rPr>
          <w:rFonts w:ascii="Times New Roman" w:hAnsi="Times New Roman" w:cs="Times New Roman"/>
          <w:i/>
          <w:iCs/>
          <w:color w:val="000000" w:themeColor="text1"/>
          <w:sz w:val="36"/>
          <w:szCs w:val="36"/>
        </w:rPr>
        <w:t xml:space="preserve"> </w:t>
      </w:r>
      <w:r w:rsidRPr="00281A9C">
        <w:rPr>
          <w:rFonts w:ascii="Times New Roman" w:hAnsi="Times New Roman" w:cs="Times New Roman"/>
          <w:i/>
          <w:iCs/>
          <w:color w:val="000000" w:themeColor="text1"/>
          <w:sz w:val="36"/>
          <w:szCs w:val="36"/>
        </w:rPr>
        <w:t>réformes menées, de l’attraction des IDE et de la nature de la</w:t>
      </w:r>
      <w:r>
        <w:rPr>
          <w:rFonts w:ascii="Times New Roman" w:hAnsi="Times New Roman" w:cs="Times New Roman"/>
          <w:i/>
          <w:iCs/>
          <w:color w:val="000000" w:themeColor="text1"/>
          <w:sz w:val="36"/>
          <w:szCs w:val="36"/>
        </w:rPr>
        <w:t xml:space="preserve"> </w:t>
      </w:r>
      <w:r w:rsidRPr="00281A9C">
        <w:rPr>
          <w:rFonts w:ascii="Times New Roman" w:hAnsi="Times New Roman" w:cs="Times New Roman"/>
          <w:i/>
          <w:iCs/>
          <w:color w:val="000000" w:themeColor="text1"/>
          <w:sz w:val="36"/>
          <w:szCs w:val="36"/>
        </w:rPr>
        <w:t>politique fiscale suivie.</w:t>
      </w:r>
    </w:p>
    <w:p w:rsidR="00281A9C" w:rsidRPr="00281A9C" w:rsidRDefault="00281A9C" w:rsidP="00281A9C">
      <w:pPr>
        <w:autoSpaceDE w:val="0"/>
        <w:autoSpaceDN w:val="0"/>
        <w:adjustRightInd w:val="0"/>
        <w:spacing w:after="0" w:line="240" w:lineRule="auto"/>
        <w:rPr>
          <w:rFonts w:ascii="Times New Roman" w:hAnsi="Times New Roman" w:cs="Times New Roman"/>
          <w:b/>
          <w:bCs/>
          <w:color w:val="000000" w:themeColor="text1"/>
          <w:sz w:val="36"/>
          <w:szCs w:val="36"/>
        </w:rPr>
      </w:pPr>
      <w:r w:rsidRPr="00281A9C">
        <w:rPr>
          <w:rFonts w:ascii="Wingdings" w:hAnsi="Wingdings" w:cs="Wingdings"/>
          <w:color w:val="000000" w:themeColor="text1"/>
          <w:sz w:val="36"/>
          <w:szCs w:val="36"/>
        </w:rPr>
        <w:t></w:t>
      </w:r>
      <w:r w:rsidRPr="00281A9C">
        <w:rPr>
          <w:rFonts w:ascii="Wingdings" w:hAnsi="Wingdings" w:cs="Wingdings"/>
          <w:color w:val="000000" w:themeColor="text1"/>
          <w:sz w:val="36"/>
          <w:szCs w:val="36"/>
        </w:rPr>
        <w:t></w:t>
      </w:r>
      <w:r w:rsidRPr="00281A9C">
        <w:rPr>
          <w:rFonts w:ascii="Times New Roman" w:hAnsi="Times New Roman" w:cs="Times New Roman"/>
          <w:b/>
          <w:bCs/>
          <w:color w:val="000000" w:themeColor="text1"/>
          <w:sz w:val="36"/>
          <w:szCs w:val="36"/>
        </w:rPr>
        <w:t>Coût de l’ajustement en emploi supérieur à l’amélioration du</w:t>
      </w:r>
      <w:r>
        <w:rPr>
          <w:rFonts w:ascii="Times New Roman" w:hAnsi="Times New Roman" w:cs="Times New Roman"/>
          <w:b/>
          <w:bCs/>
          <w:color w:val="000000" w:themeColor="text1"/>
          <w:sz w:val="36"/>
          <w:szCs w:val="36"/>
        </w:rPr>
        <w:t xml:space="preserve"> </w:t>
      </w:r>
      <w:r w:rsidRPr="00281A9C">
        <w:rPr>
          <w:rFonts w:ascii="Times New Roman" w:hAnsi="Times New Roman" w:cs="Times New Roman"/>
          <w:b/>
          <w:bCs/>
          <w:color w:val="000000" w:themeColor="text1"/>
          <w:sz w:val="36"/>
          <w:szCs w:val="36"/>
        </w:rPr>
        <w:t xml:space="preserve">bien-être sauf dans le cas d’une ouverture totale </w:t>
      </w:r>
      <w:r w:rsidRPr="00281A9C">
        <w:rPr>
          <w:rFonts w:ascii="Times New Roman" w:hAnsi="Times New Roman" w:cs="Times New Roman"/>
          <w:i/>
          <w:iCs/>
          <w:color w:val="000000" w:themeColor="text1"/>
          <w:sz w:val="36"/>
          <w:szCs w:val="36"/>
        </w:rPr>
        <w:t>(d’après une</w:t>
      </w:r>
      <w:r>
        <w:rPr>
          <w:rFonts w:ascii="Times New Roman" w:hAnsi="Times New Roman" w:cs="Times New Roman"/>
          <w:i/>
          <w:iCs/>
          <w:color w:val="000000" w:themeColor="text1"/>
          <w:sz w:val="36"/>
          <w:szCs w:val="36"/>
        </w:rPr>
        <w:t xml:space="preserve"> </w:t>
      </w:r>
      <w:r w:rsidRPr="00281A9C">
        <w:rPr>
          <w:rFonts w:ascii="Times New Roman" w:hAnsi="Times New Roman" w:cs="Times New Roman"/>
          <w:i/>
          <w:iCs/>
          <w:color w:val="000000" w:themeColor="text1"/>
          <w:sz w:val="36"/>
          <w:szCs w:val="36"/>
        </w:rPr>
        <w:t>étude récente sous l’égide de la Banque Mondiale).</w:t>
      </w:r>
    </w:p>
    <w:p w:rsidR="00281A9C" w:rsidRPr="00281A9C" w:rsidRDefault="00281A9C" w:rsidP="00281A9C">
      <w:pPr>
        <w:autoSpaceDE w:val="0"/>
        <w:autoSpaceDN w:val="0"/>
        <w:adjustRightInd w:val="0"/>
        <w:spacing w:after="0" w:line="240" w:lineRule="auto"/>
        <w:rPr>
          <w:rFonts w:ascii="Times New Roman" w:hAnsi="Times New Roman" w:cs="Times New Roman"/>
          <w:b/>
          <w:bCs/>
          <w:color w:val="000000" w:themeColor="text1"/>
          <w:sz w:val="36"/>
          <w:szCs w:val="36"/>
        </w:rPr>
      </w:pPr>
      <w:r w:rsidRPr="00281A9C">
        <w:rPr>
          <w:rFonts w:ascii="Wingdings" w:hAnsi="Wingdings" w:cs="Wingdings"/>
          <w:color w:val="000000" w:themeColor="text1"/>
          <w:sz w:val="36"/>
          <w:szCs w:val="36"/>
        </w:rPr>
        <w:t></w:t>
      </w:r>
      <w:r w:rsidRPr="00281A9C">
        <w:rPr>
          <w:rFonts w:ascii="Wingdings" w:hAnsi="Wingdings" w:cs="Wingdings"/>
          <w:color w:val="000000" w:themeColor="text1"/>
          <w:sz w:val="36"/>
          <w:szCs w:val="36"/>
        </w:rPr>
        <w:t></w:t>
      </w:r>
      <w:r w:rsidRPr="00281A9C">
        <w:rPr>
          <w:rFonts w:ascii="Times New Roman" w:hAnsi="Times New Roman" w:cs="Times New Roman"/>
          <w:b/>
          <w:bCs/>
          <w:color w:val="000000" w:themeColor="text1"/>
          <w:sz w:val="36"/>
          <w:szCs w:val="36"/>
        </w:rPr>
        <w:t>Partie du tissu économique menacée, particulièrement les</w:t>
      </w:r>
      <w:r>
        <w:rPr>
          <w:rFonts w:ascii="Times New Roman" w:hAnsi="Times New Roman" w:cs="Times New Roman"/>
          <w:b/>
          <w:bCs/>
          <w:color w:val="000000" w:themeColor="text1"/>
          <w:sz w:val="36"/>
          <w:szCs w:val="36"/>
        </w:rPr>
        <w:t xml:space="preserve"> </w:t>
      </w:r>
      <w:r w:rsidRPr="00281A9C">
        <w:rPr>
          <w:rFonts w:ascii="Times New Roman" w:hAnsi="Times New Roman" w:cs="Times New Roman"/>
          <w:b/>
          <w:bCs/>
          <w:color w:val="000000" w:themeColor="text1"/>
          <w:sz w:val="36"/>
          <w:szCs w:val="36"/>
        </w:rPr>
        <w:t xml:space="preserve">entreprises opérant sur le marché local </w:t>
      </w:r>
      <w:r w:rsidRPr="00281A9C">
        <w:rPr>
          <w:rFonts w:ascii="Times New Roman" w:hAnsi="Times New Roman" w:cs="Times New Roman"/>
          <w:i/>
          <w:iCs/>
          <w:color w:val="000000" w:themeColor="text1"/>
          <w:sz w:val="36"/>
          <w:szCs w:val="36"/>
        </w:rPr>
        <w:t>(64% du nombre</w:t>
      </w:r>
      <w:r>
        <w:rPr>
          <w:rFonts w:ascii="Times New Roman" w:hAnsi="Times New Roman" w:cs="Times New Roman"/>
          <w:i/>
          <w:iCs/>
          <w:color w:val="000000" w:themeColor="text1"/>
          <w:sz w:val="36"/>
          <w:szCs w:val="36"/>
        </w:rPr>
        <w:t xml:space="preserve"> </w:t>
      </w:r>
      <w:r w:rsidRPr="00281A9C">
        <w:rPr>
          <w:rFonts w:ascii="Times New Roman" w:hAnsi="Times New Roman" w:cs="Times New Roman"/>
          <w:i/>
          <w:iCs/>
          <w:color w:val="000000" w:themeColor="text1"/>
          <w:sz w:val="36"/>
          <w:szCs w:val="36"/>
        </w:rPr>
        <w:t xml:space="preserve">d’établissements et plus de la moitié de la valeur ajoutée) </w:t>
      </w:r>
      <w:r w:rsidRPr="00281A9C">
        <w:rPr>
          <w:rFonts w:ascii="Times New Roman" w:hAnsi="Times New Roman" w:cs="Times New Roman"/>
          <w:b/>
          <w:bCs/>
          <w:i/>
          <w:iCs/>
          <w:color w:val="000000" w:themeColor="text1"/>
          <w:sz w:val="36"/>
          <w:szCs w:val="36"/>
        </w:rPr>
        <w:t>:</w:t>
      </w:r>
    </w:p>
    <w:p w:rsidR="00281A9C" w:rsidRPr="00281A9C" w:rsidRDefault="00281A9C" w:rsidP="00281A9C">
      <w:pPr>
        <w:autoSpaceDE w:val="0"/>
        <w:autoSpaceDN w:val="0"/>
        <w:adjustRightInd w:val="0"/>
        <w:spacing w:after="0" w:line="240" w:lineRule="auto"/>
        <w:rPr>
          <w:rFonts w:ascii="Times New Roman" w:hAnsi="Times New Roman" w:cs="Times New Roman"/>
          <w:color w:val="000000" w:themeColor="text1"/>
          <w:sz w:val="36"/>
          <w:szCs w:val="36"/>
        </w:rPr>
      </w:pPr>
      <w:r w:rsidRPr="00281A9C">
        <w:rPr>
          <w:rFonts w:ascii="Times New Roman" w:hAnsi="Times New Roman" w:cs="Times New Roman"/>
          <w:b/>
          <w:bCs/>
          <w:i/>
          <w:iCs/>
          <w:color w:val="000000" w:themeColor="text1"/>
          <w:sz w:val="36"/>
          <w:szCs w:val="36"/>
        </w:rPr>
        <w:t>L’essentiel de l’offre compétitive du Maroc est à réaliser.</w:t>
      </w:r>
    </w:p>
    <w:p w:rsidR="00281A9C" w:rsidRDefault="00281A9C" w:rsidP="00281A9C">
      <w:pPr>
        <w:autoSpaceDE w:val="0"/>
        <w:autoSpaceDN w:val="0"/>
        <w:adjustRightInd w:val="0"/>
        <w:spacing w:after="0" w:line="240" w:lineRule="auto"/>
        <w:rPr>
          <w:rFonts w:ascii="Matura MT Script Capitals" w:hAnsi="Matura MT Script Capitals" w:cs="Matura MT Script Capitals"/>
          <w:color w:val="000000" w:themeColor="text1"/>
          <w:sz w:val="32"/>
          <w:szCs w:val="32"/>
        </w:rPr>
      </w:pPr>
    </w:p>
    <w:p w:rsidR="00281A9C" w:rsidRPr="00281A9C" w:rsidRDefault="00281A9C" w:rsidP="00281A9C">
      <w:pPr>
        <w:autoSpaceDE w:val="0"/>
        <w:autoSpaceDN w:val="0"/>
        <w:adjustRightInd w:val="0"/>
        <w:spacing w:after="0" w:line="240" w:lineRule="auto"/>
        <w:rPr>
          <w:rFonts w:ascii="Matura MT Script Capitals" w:hAnsi="Matura MT Script Capitals" w:cs="Matura MT Script Capitals"/>
          <w:color w:val="000000" w:themeColor="text1"/>
          <w:sz w:val="32"/>
          <w:szCs w:val="32"/>
        </w:rPr>
      </w:pPr>
      <w:r w:rsidRPr="00281A9C">
        <w:rPr>
          <w:rFonts w:ascii="Matura MT Script Capitals" w:hAnsi="Matura MT Script Capitals" w:cs="Matura MT Script Capitals"/>
          <w:color w:val="000000" w:themeColor="text1"/>
          <w:sz w:val="32"/>
          <w:szCs w:val="32"/>
        </w:rPr>
        <w:t>Sur les finances publiques</w:t>
      </w:r>
    </w:p>
    <w:p w:rsidR="00281A9C" w:rsidRDefault="00281A9C" w:rsidP="00281A9C">
      <w:pPr>
        <w:autoSpaceDE w:val="0"/>
        <w:autoSpaceDN w:val="0"/>
        <w:adjustRightInd w:val="0"/>
        <w:spacing w:after="0" w:line="240" w:lineRule="auto"/>
        <w:rPr>
          <w:rFonts w:ascii="Times New Roman" w:hAnsi="Times New Roman" w:cs="Times New Roman"/>
          <w:color w:val="000000" w:themeColor="text1"/>
          <w:sz w:val="28"/>
          <w:szCs w:val="28"/>
        </w:rPr>
      </w:pPr>
      <w:r>
        <w:rPr>
          <w:rFonts w:ascii="Times New Roman" w:hAnsi="Times New Roman" w:cs="Times New Roman"/>
          <w:color w:val="000000" w:themeColor="text1"/>
          <w:sz w:val="28"/>
          <w:szCs w:val="28"/>
        </w:rPr>
        <w:t xml:space="preserve"> </w:t>
      </w:r>
    </w:p>
    <w:p w:rsidR="00281A9C" w:rsidRPr="00281A9C" w:rsidRDefault="00281A9C" w:rsidP="00281A9C">
      <w:pPr>
        <w:autoSpaceDE w:val="0"/>
        <w:autoSpaceDN w:val="0"/>
        <w:adjustRightInd w:val="0"/>
        <w:spacing w:after="0" w:line="240" w:lineRule="auto"/>
        <w:rPr>
          <w:rFonts w:ascii="Times New Roman" w:hAnsi="Times New Roman" w:cs="Times New Roman"/>
          <w:i/>
          <w:iCs/>
          <w:color w:val="000000" w:themeColor="text1"/>
          <w:sz w:val="28"/>
          <w:szCs w:val="28"/>
        </w:rPr>
      </w:pPr>
      <w:r w:rsidRPr="00281A9C">
        <w:rPr>
          <w:rFonts w:ascii="Times New Roman" w:hAnsi="Times New Roman" w:cs="Times New Roman"/>
          <w:color w:val="000000" w:themeColor="text1"/>
          <w:sz w:val="28"/>
          <w:szCs w:val="28"/>
        </w:rPr>
        <w:t xml:space="preserve">Manque à gagner </w:t>
      </w:r>
      <w:r w:rsidRPr="00281A9C">
        <w:rPr>
          <w:rFonts w:ascii="Times New Roman" w:hAnsi="Times New Roman" w:cs="Times New Roman"/>
          <w:i/>
          <w:iCs/>
          <w:color w:val="000000" w:themeColor="text1"/>
          <w:sz w:val="28"/>
          <w:szCs w:val="28"/>
        </w:rPr>
        <w:t>(0,3% du PIB par an pour les trois premières années et</w:t>
      </w:r>
    </w:p>
    <w:p w:rsidR="00281A9C" w:rsidRPr="00281A9C" w:rsidRDefault="00281A9C" w:rsidP="00281A9C">
      <w:pPr>
        <w:autoSpaceDE w:val="0"/>
        <w:autoSpaceDN w:val="0"/>
        <w:adjustRightInd w:val="0"/>
        <w:spacing w:after="0" w:line="240" w:lineRule="auto"/>
        <w:rPr>
          <w:rFonts w:ascii="Times New Roman" w:hAnsi="Times New Roman" w:cs="Times New Roman"/>
          <w:color w:val="000000" w:themeColor="text1"/>
          <w:sz w:val="28"/>
          <w:szCs w:val="28"/>
        </w:rPr>
      </w:pPr>
      <w:r w:rsidRPr="00281A9C">
        <w:rPr>
          <w:rFonts w:ascii="Times New Roman" w:hAnsi="Times New Roman" w:cs="Times New Roman"/>
          <w:i/>
          <w:iCs/>
          <w:color w:val="000000" w:themeColor="text1"/>
          <w:sz w:val="28"/>
          <w:szCs w:val="28"/>
        </w:rPr>
        <w:t xml:space="preserve">2,6% du PIB en cumul en 2012 dans le cas d’une ouverture généralisée) </w:t>
      </w:r>
      <w:r w:rsidRPr="00281A9C">
        <w:rPr>
          <w:rFonts w:ascii="Times New Roman" w:hAnsi="Times New Roman" w:cs="Times New Roman"/>
          <w:color w:val="000000" w:themeColor="text1"/>
          <w:sz w:val="28"/>
          <w:szCs w:val="28"/>
        </w:rPr>
        <w:t>difficile</w:t>
      </w:r>
      <w:r>
        <w:rPr>
          <w:rFonts w:ascii="Times New Roman" w:hAnsi="Times New Roman" w:cs="Times New Roman"/>
          <w:color w:val="000000" w:themeColor="text1"/>
          <w:sz w:val="28"/>
          <w:szCs w:val="28"/>
        </w:rPr>
        <w:t xml:space="preserve"> </w:t>
      </w:r>
      <w:r w:rsidRPr="00281A9C">
        <w:rPr>
          <w:rFonts w:ascii="Times New Roman" w:hAnsi="Times New Roman" w:cs="Times New Roman"/>
          <w:color w:val="000000" w:themeColor="text1"/>
          <w:sz w:val="28"/>
          <w:szCs w:val="28"/>
        </w:rPr>
        <w:t xml:space="preserve">à compenser si la croissance économique n’est pas très forte </w:t>
      </w:r>
      <w:r w:rsidRPr="00281A9C">
        <w:rPr>
          <w:rFonts w:ascii="Times New Roman" w:hAnsi="Times New Roman" w:cs="Times New Roman"/>
          <w:i/>
          <w:iCs/>
          <w:color w:val="000000" w:themeColor="text1"/>
          <w:sz w:val="28"/>
          <w:szCs w:val="28"/>
        </w:rPr>
        <w:t>(nécessité</w:t>
      </w:r>
      <w:r>
        <w:rPr>
          <w:rFonts w:ascii="Times New Roman" w:hAnsi="Times New Roman" w:cs="Times New Roman"/>
          <w:color w:val="000000" w:themeColor="text1"/>
          <w:sz w:val="28"/>
          <w:szCs w:val="28"/>
        </w:rPr>
        <w:t xml:space="preserve"> </w:t>
      </w:r>
      <w:r w:rsidRPr="00281A9C">
        <w:rPr>
          <w:rFonts w:ascii="Times New Roman" w:hAnsi="Times New Roman" w:cs="Times New Roman"/>
          <w:i/>
          <w:iCs/>
          <w:color w:val="000000" w:themeColor="text1"/>
          <w:sz w:val="28"/>
          <w:szCs w:val="28"/>
        </w:rPr>
        <w:t>d’un accroissement additionnel de la TVA par exemple de 2,9 à 3,7% par an</w:t>
      </w:r>
      <w:r>
        <w:rPr>
          <w:rFonts w:ascii="Times New Roman" w:hAnsi="Times New Roman" w:cs="Times New Roman"/>
          <w:color w:val="000000" w:themeColor="text1"/>
          <w:sz w:val="28"/>
          <w:szCs w:val="28"/>
        </w:rPr>
        <w:t xml:space="preserve"> </w:t>
      </w:r>
      <w:r w:rsidRPr="00281A9C">
        <w:rPr>
          <w:rFonts w:ascii="Times New Roman" w:hAnsi="Times New Roman" w:cs="Times New Roman"/>
          <w:i/>
          <w:iCs/>
          <w:color w:val="000000" w:themeColor="text1"/>
          <w:sz w:val="28"/>
          <w:szCs w:val="28"/>
        </w:rPr>
        <w:t>jusqu’en 2012 par rapport à la tendance passée).</w:t>
      </w:r>
    </w:p>
    <w:p w:rsidR="00281A9C" w:rsidRDefault="00281A9C" w:rsidP="00281A9C">
      <w:pPr>
        <w:autoSpaceDE w:val="0"/>
        <w:autoSpaceDN w:val="0"/>
        <w:adjustRightInd w:val="0"/>
        <w:spacing w:after="0" w:line="240" w:lineRule="auto"/>
        <w:rPr>
          <w:rFonts w:ascii="Wingdings" w:hAnsi="Wingdings" w:cs="Wingdings"/>
          <w:color w:val="000000" w:themeColor="text1"/>
          <w:sz w:val="28"/>
          <w:szCs w:val="28"/>
        </w:rPr>
      </w:pPr>
      <w:r>
        <w:rPr>
          <w:rFonts w:ascii="Wingdings" w:hAnsi="Wingdings" w:cs="Wingdings"/>
          <w:color w:val="000000" w:themeColor="text1"/>
          <w:sz w:val="28"/>
          <w:szCs w:val="28"/>
        </w:rPr>
        <w:t></w:t>
      </w:r>
    </w:p>
    <w:p w:rsidR="00281A9C" w:rsidRPr="00281A9C" w:rsidRDefault="00281A9C" w:rsidP="00281A9C">
      <w:pPr>
        <w:autoSpaceDE w:val="0"/>
        <w:autoSpaceDN w:val="0"/>
        <w:adjustRightInd w:val="0"/>
        <w:spacing w:after="0" w:line="240" w:lineRule="auto"/>
        <w:rPr>
          <w:rFonts w:ascii="Times New Roman" w:hAnsi="Times New Roman" w:cs="Times New Roman"/>
          <w:color w:val="000000" w:themeColor="text1"/>
          <w:sz w:val="28"/>
          <w:szCs w:val="28"/>
        </w:rPr>
      </w:pPr>
      <w:r w:rsidRPr="00281A9C">
        <w:rPr>
          <w:rFonts w:ascii="Times New Roman" w:hAnsi="Times New Roman" w:cs="Times New Roman"/>
          <w:color w:val="000000" w:themeColor="text1"/>
          <w:sz w:val="28"/>
          <w:szCs w:val="28"/>
        </w:rPr>
        <w:t>Effet du démantèlement sur les finances publiques cependant</w:t>
      </w:r>
      <w:r>
        <w:rPr>
          <w:rFonts w:ascii="Times New Roman" w:hAnsi="Times New Roman" w:cs="Times New Roman"/>
          <w:color w:val="000000" w:themeColor="text1"/>
          <w:sz w:val="28"/>
          <w:szCs w:val="28"/>
        </w:rPr>
        <w:t xml:space="preserve"> </w:t>
      </w:r>
      <w:r w:rsidRPr="00281A9C">
        <w:rPr>
          <w:rFonts w:ascii="Times New Roman" w:hAnsi="Times New Roman" w:cs="Times New Roman"/>
          <w:color w:val="000000" w:themeColor="text1"/>
          <w:sz w:val="28"/>
          <w:szCs w:val="28"/>
        </w:rPr>
        <w:t xml:space="preserve">compensé </w:t>
      </w:r>
      <w:r w:rsidRPr="00281A9C">
        <w:rPr>
          <w:rFonts w:ascii="Times New Roman" w:hAnsi="Times New Roman" w:cs="Times New Roman"/>
          <w:i/>
          <w:iCs/>
          <w:color w:val="000000" w:themeColor="text1"/>
          <w:sz w:val="28"/>
          <w:szCs w:val="28"/>
        </w:rPr>
        <w:t>en 2000 et 2001 par la fiscalité pétrolière et céréalière et un bon</w:t>
      </w:r>
      <w:r>
        <w:rPr>
          <w:rFonts w:ascii="Times New Roman" w:hAnsi="Times New Roman" w:cs="Times New Roman"/>
          <w:color w:val="000000" w:themeColor="text1"/>
          <w:sz w:val="28"/>
          <w:szCs w:val="28"/>
        </w:rPr>
        <w:t xml:space="preserve"> </w:t>
      </w:r>
      <w:r w:rsidRPr="00281A9C">
        <w:rPr>
          <w:rFonts w:ascii="Times New Roman" w:hAnsi="Times New Roman" w:cs="Times New Roman"/>
          <w:i/>
          <w:iCs/>
          <w:color w:val="000000" w:themeColor="text1"/>
          <w:sz w:val="28"/>
          <w:szCs w:val="28"/>
        </w:rPr>
        <w:t>comportement de la TVA</w:t>
      </w:r>
    </w:p>
    <w:p w:rsidR="00C86AA0" w:rsidRPr="00281A9C" w:rsidRDefault="00C86AA0" w:rsidP="00D6226E">
      <w:pPr>
        <w:rPr>
          <w:color w:val="000000" w:themeColor="text1"/>
          <w:sz w:val="24"/>
          <w:szCs w:val="24"/>
        </w:rPr>
      </w:pPr>
    </w:p>
    <w:p w:rsidR="00281A9C" w:rsidRPr="00281A9C" w:rsidRDefault="00281A9C" w:rsidP="00281A9C">
      <w:pPr>
        <w:autoSpaceDE w:val="0"/>
        <w:autoSpaceDN w:val="0"/>
        <w:adjustRightInd w:val="0"/>
        <w:spacing w:after="0" w:line="240" w:lineRule="auto"/>
        <w:rPr>
          <w:rFonts w:ascii="Times New Roman" w:hAnsi="Times New Roman" w:cs="Times New Roman"/>
          <w:i/>
          <w:iCs/>
          <w:color w:val="000000" w:themeColor="text1"/>
          <w:sz w:val="24"/>
          <w:szCs w:val="24"/>
        </w:rPr>
      </w:pPr>
      <w:r w:rsidRPr="00281A9C">
        <w:rPr>
          <w:rFonts w:ascii="Times New Roman" w:hAnsi="Times New Roman" w:cs="Times New Roman"/>
          <w:b/>
          <w:bCs/>
          <w:color w:val="000000" w:themeColor="text1"/>
          <w:sz w:val="24"/>
          <w:szCs w:val="24"/>
        </w:rPr>
        <w:lastRenderedPageBreak/>
        <w:t xml:space="preserve">Contraintes liées à la compensation : </w:t>
      </w:r>
      <w:r w:rsidRPr="00281A9C">
        <w:rPr>
          <w:rFonts w:ascii="Times New Roman" w:hAnsi="Times New Roman" w:cs="Times New Roman"/>
          <w:i/>
          <w:iCs/>
          <w:color w:val="000000" w:themeColor="text1"/>
          <w:sz w:val="24"/>
          <w:szCs w:val="24"/>
        </w:rPr>
        <w:t>structure très stable des</w:t>
      </w:r>
      <w:r>
        <w:rPr>
          <w:rFonts w:ascii="Times New Roman" w:hAnsi="Times New Roman" w:cs="Times New Roman"/>
          <w:i/>
          <w:iCs/>
          <w:color w:val="000000" w:themeColor="text1"/>
          <w:sz w:val="24"/>
          <w:szCs w:val="24"/>
        </w:rPr>
        <w:t xml:space="preserve"> </w:t>
      </w:r>
      <w:r w:rsidRPr="00281A9C">
        <w:rPr>
          <w:rFonts w:ascii="Times New Roman" w:hAnsi="Times New Roman" w:cs="Times New Roman"/>
          <w:i/>
          <w:iCs/>
          <w:color w:val="000000" w:themeColor="text1"/>
          <w:sz w:val="24"/>
          <w:szCs w:val="24"/>
        </w:rPr>
        <w:t>recettes fiscales, passage d’une taxation facile à une taxation dont la</w:t>
      </w:r>
      <w:r>
        <w:rPr>
          <w:rFonts w:ascii="Times New Roman" w:hAnsi="Times New Roman" w:cs="Times New Roman"/>
          <w:i/>
          <w:iCs/>
          <w:color w:val="000000" w:themeColor="text1"/>
          <w:sz w:val="24"/>
          <w:szCs w:val="24"/>
        </w:rPr>
        <w:t xml:space="preserve"> </w:t>
      </w:r>
      <w:r w:rsidRPr="00281A9C">
        <w:rPr>
          <w:rFonts w:ascii="Times New Roman" w:hAnsi="Times New Roman" w:cs="Times New Roman"/>
          <w:i/>
          <w:iCs/>
          <w:color w:val="000000" w:themeColor="text1"/>
          <w:sz w:val="24"/>
          <w:szCs w:val="24"/>
        </w:rPr>
        <w:t>perception est difficile, marge de manœuvre encore limitée en</w:t>
      </w:r>
      <w:r>
        <w:rPr>
          <w:rFonts w:ascii="Times New Roman" w:hAnsi="Times New Roman" w:cs="Times New Roman"/>
          <w:i/>
          <w:iCs/>
          <w:color w:val="000000" w:themeColor="text1"/>
          <w:sz w:val="24"/>
          <w:szCs w:val="24"/>
        </w:rPr>
        <w:t xml:space="preserve"> </w:t>
      </w:r>
      <w:r w:rsidRPr="00281A9C">
        <w:rPr>
          <w:rFonts w:ascii="Times New Roman" w:hAnsi="Times New Roman" w:cs="Times New Roman"/>
          <w:i/>
          <w:iCs/>
          <w:color w:val="000000" w:themeColor="text1"/>
          <w:sz w:val="24"/>
          <w:szCs w:val="24"/>
        </w:rPr>
        <w:t>matière de politique de taux de change</w:t>
      </w:r>
      <w:r w:rsidRPr="00281A9C">
        <w:rPr>
          <w:rFonts w:ascii="Times New Roman" w:hAnsi="Times New Roman" w:cs="Times New Roman"/>
          <w:b/>
          <w:bCs/>
          <w:i/>
          <w:iCs/>
          <w:color w:val="000000" w:themeColor="text1"/>
          <w:sz w:val="24"/>
          <w:szCs w:val="24"/>
        </w:rPr>
        <w:t>.</w:t>
      </w:r>
    </w:p>
    <w:p w:rsidR="00281A9C" w:rsidRPr="00281A9C" w:rsidRDefault="00281A9C" w:rsidP="00281A9C">
      <w:pPr>
        <w:autoSpaceDE w:val="0"/>
        <w:autoSpaceDN w:val="0"/>
        <w:adjustRightInd w:val="0"/>
        <w:spacing w:after="0" w:line="240" w:lineRule="auto"/>
        <w:rPr>
          <w:rFonts w:ascii="Times New Roman" w:hAnsi="Times New Roman" w:cs="Times New Roman"/>
          <w:b/>
          <w:bCs/>
          <w:color w:val="000000" w:themeColor="text1"/>
          <w:sz w:val="24"/>
          <w:szCs w:val="24"/>
        </w:rPr>
      </w:pPr>
      <w:r w:rsidRPr="00281A9C">
        <w:rPr>
          <w:rFonts w:ascii="Wingdings" w:hAnsi="Wingdings" w:cs="Wingdings"/>
          <w:color w:val="000000" w:themeColor="text1"/>
          <w:sz w:val="24"/>
          <w:szCs w:val="24"/>
        </w:rPr>
        <w:t></w:t>
      </w:r>
      <w:r w:rsidRPr="00281A9C">
        <w:rPr>
          <w:rFonts w:ascii="Wingdings" w:hAnsi="Wingdings" w:cs="Wingdings"/>
          <w:color w:val="000000" w:themeColor="text1"/>
          <w:sz w:val="24"/>
          <w:szCs w:val="24"/>
        </w:rPr>
        <w:t></w:t>
      </w:r>
      <w:r w:rsidRPr="00281A9C">
        <w:rPr>
          <w:rFonts w:ascii="Times New Roman" w:hAnsi="Times New Roman" w:cs="Times New Roman"/>
          <w:b/>
          <w:bCs/>
          <w:color w:val="000000" w:themeColor="text1"/>
          <w:sz w:val="24"/>
          <w:szCs w:val="24"/>
        </w:rPr>
        <w:t>Malgré cela, il faudrait éviter les mesures compensatoires à effet</w:t>
      </w:r>
      <w:r>
        <w:rPr>
          <w:rFonts w:ascii="Times New Roman" w:hAnsi="Times New Roman" w:cs="Times New Roman"/>
          <w:b/>
          <w:bCs/>
          <w:color w:val="000000" w:themeColor="text1"/>
          <w:sz w:val="24"/>
          <w:szCs w:val="24"/>
        </w:rPr>
        <w:t xml:space="preserve"> </w:t>
      </w:r>
      <w:r w:rsidRPr="00281A9C">
        <w:rPr>
          <w:rFonts w:ascii="Times New Roman" w:hAnsi="Times New Roman" w:cs="Times New Roman"/>
          <w:b/>
          <w:bCs/>
          <w:color w:val="000000" w:themeColor="text1"/>
          <w:sz w:val="24"/>
          <w:szCs w:val="24"/>
        </w:rPr>
        <w:t xml:space="preserve">récessif </w:t>
      </w:r>
      <w:r w:rsidRPr="00281A9C">
        <w:rPr>
          <w:rFonts w:ascii="Times New Roman" w:hAnsi="Times New Roman" w:cs="Times New Roman"/>
          <w:i/>
          <w:iCs/>
          <w:color w:val="000000" w:themeColor="text1"/>
          <w:sz w:val="24"/>
          <w:szCs w:val="24"/>
        </w:rPr>
        <w:t>(augmentation de la fiscalité indirecte ou baisse de</w:t>
      </w:r>
      <w:r>
        <w:rPr>
          <w:rFonts w:ascii="Times New Roman" w:hAnsi="Times New Roman" w:cs="Times New Roman"/>
          <w:b/>
          <w:bCs/>
          <w:color w:val="000000" w:themeColor="text1"/>
          <w:sz w:val="24"/>
          <w:szCs w:val="24"/>
        </w:rPr>
        <w:t xml:space="preserve"> </w:t>
      </w:r>
      <w:r w:rsidRPr="00281A9C">
        <w:rPr>
          <w:rFonts w:ascii="Times New Roman" w:hAnsi="Times New Roman" w:cs="Times New Roman"/>
          <w:i/>
          <w:iCs/>
          <w:color w:val="000000" w:themeColor="text1"/>
          <w:sz w:val="24"/>
          <w:szCs w:val="24"/>
        </w:rPr>
        <w:t>l’investissement public)</w:t>
      </w:r>
      <w:r w:rsidRPr="00281A9C">
        <w:rPr>
          <w:rFonts w:ascii="Times New Roman" w:hAnsi="Times New Roman" w:cs="Times New Roman"/>
          <w:b/>
          <w:bCs/>
          <w:i/>
          <w:iCs/>
          <w:color w:val="000000" w:themeColor="text1"/>
          <w:sz w:val="24"/>
          <w:szCs w:val="24"/>
        </w:rPr>
        <w:t>.</w:t>
      </w:r>
    </w:p>
    <w:p w:rsidR="00281A9C" w:rsidRDefault="00281A9C" w:rsidP="00D6226E"/>
    <w:p w:rsidR="00281A9C" w:rsidRPr="00281A9C" w:rsidRDefault="00281A9C" w:rsidP="00281A9C">
      <w:pPr>
        <w:autoSpaceDE w:val="0"/>
        <w:autoSpaceDN w:val="0"/>
        <w:adjustRightInd w:val="0"/>
        <w:spacing w:after="0" w:line="240" w:lineRule="auto"/>
        <w:rPr>
          <w:rFonts w:ascii="Matura MT Script Capitals" w:hAnsi="Matura MT Script Capitals" w:cs="Matura MT Script Capitals"/>
          <w:b/>
          <w:bCs/>
          <w:color w:val="000000" w:themeColor="text1"/>
          <w:sz w:val="40"/>
          <w:szCs w:val="40"/>
        </w:rPr>
      </w:pPr>
      <w:r w:rsidRPr="00281A9C">
        <w:rPr>
          <w:rFonts w:ascii="Matura MT Script Capitals" w:hAnsi="Matura MT Script Capitals" w:cs="Matura MT Script Capitals"/>
          <w:b/>
          <w:bCs/>
          <w:color w:val="000000" w:themeColor="text1"/>
          <w:sz w:val="40"/>
          <w:szCs w:val="40"/>
        </w:rPr>
        <w:t>Clés de succès du libre échange</w:t>
      </w:r>
    </w:p>
    <w:p w:rsidR="00281A9C" w:rsidRPr="00281A9C" w:rsidRDefault="00281A9C" w:rsidP="00281A9C">
      <w:pPr>
        <w:autoSpaceDE w:val="0"/>
        <w:autoSpaceDN w:val="0"/>
        <w:adjustRightInd w:val="0"/>
        <w:spacing w:after="0" w:line="240" w:lineRule="auto"/>
        <w:rPr>
          <w:rFonts w:ascii="Times New Roman" w:hAnsi="Times New Roman" w:cs="Times New Roman"/>
          <w:i/>
          <w:iCs/>
          <w:color w:val="000000" w:themeColor="text1"/>
          <w:sz w:val="28"/>
          <w:szCs w:val="28"/>
        </w:rPr>
      </w:pPr>
      <w:r w:rsidRPr="00281A9C">
        <w:rPr>
          <w:rFonts w:ascii="Wingdings" w:hAnsi="Wingdings" w:cs="Wingdings"/>
          <w:color w:val="000000" w:themeColor="text1"/>
          <w:sz w:val="28"/>
          <w:szCs w:val="28"/>
        </w:rPr>
        <w:t></w:t>
      </w:r>
      <w:r w:rsidRPr="00281A9C">
        <w:rPr>
          <w:rFonts w:ascii="Wingdings" w:hAnsi="Wingdings" w:cs="Wingdings"/>
          <w:color w:val="000000" w:themeColor="text1"/>
          <w:sz w:val="28"/>
          <w:szCs w:val="28"/>
        </w:rPr>
        <w:t></w:t>
      </w:r>
      <w:r w:rsidRPr="00281A9C">
        <w:rPr>
          <w:rFonts w:ascii="Times New Roman" w:hAnsi="Times New Roman" w:cs="Times New Roman"/>
          <w:color w:val="000000" w:themeColor="text1"/>
          <w:sz w:val="28"/>
          <w:szCs w:val="28"/>
        </w:rPr>
        <w:t xml:space="preserve">Mise en œuvre des réformes déjà adoptées </w:t>
      </w:r>
      <w:r w:rsidRPr="00281A9C">
        <w:rPr>
          <w:rFonts w:ascii="Times New Roman" w:hAnsi="Times New Roman" w:cs="Times New Roman"/>
          <w:i/>
          <w:iCs/>
          <w:color w:val="000000" w:themeColor="text1"/>
          <w:sz w:val="28"/>
          <w:szCs w:val="28"/>
        </w:rPr>
        <w:t>(y compris le marché</w:t>
      </w:r>
      <w:r>
        <w:rPr>
          <w:rFonts w:ascii="Times New Roman" w:hAnsi="Times New Roman" w:cs="Times New Roman"/>
          <w:i/>
          <w:iCs/>
          <w:color w:val="000000" w:themeColor="text1"/>
          <w:sz w:val="28"/>
          <w:szCs w:val="28"/>
        </w:rPr>
        <w:t xml:space="preserve"> </w:t>
      </w:r>
      <w:r w:rsidRPr="00281A9C">
        <w:rPr>
          <w:rFonts w:ascii="Times New Roman" w:hAnsi="Times New Roman" w:cs="Times New Roman"/>
          <w:i/>
          <w:iCs/>
          <w:color w:val="000000" w:themeColor="text1"/>
          <w:sz w:val="28"/>
          <w:szCs w:val="28"/>
        </w:rPr>
        <w:t>du travail).</w:t>
      </w:r>
    </w:p>
    <w:p w:rsidR="00281A9C" w:rsidRPr="00281A9C" w:rsidRDefault="00281A9C" w:rsidP="00281A9C">
      <w:pPr>
        <w:autoSpaceDE w:val="0"/>
        <w:autoSpaceDN w:val="0"/>
        <w:adjustRightInd w:val="0"/>
        <w:spacing w:after="0" w:line="240" w:lineRule="auto"/>
        <w:rPr>
          <w:rFonts w:ascii="Times New Roman" w:hAnsi="Times New Roman" w:cs="Times New Roman"/>
          <w:i/>
          <w:iCs/>
          <w:color w:val="000000" w:themeColor="text1"/>
          <w:sz w:val="28"/>
          <w:szCs w:val="28"/>
        </w:rPr>
      </w:pPr>
      <w:r w:rsidRPr="00281A9C">
        <w:rPr>
          <w:rFonts w:ascii="Wingdings" w:hAnsi="Wingdings" w:cs="Wingdings"/>
          <w:color w:val="000000" w:themeColor="text1"/>
          <w:sz w:val="28"/>
          <w:szCs w:val="28"/>
        </w:rPr>
        <w:t></w:t>
      </w:r>
      <w:r w:rsidRPr="00281A9C">
        <w:rPr>
          <w:rFonts w:ascii="Wingdings" w:hAnsi="Wingdings" w:cs="Wingdings"/>
          <w:color w:val="000000" w:themeColor="text1"/>
          <w:sz w:val="28"/>
          <w:szCs w:val="28"/>
        </w:rPr>
        <w:t></w:t>
      </w:r>
      <w:r w:rsidRPr="00281A9C">
        <w:rPr>
          <w:rFonts w:ascii="Times New Roman" w:hAnsi="Times New Roman" w:cs="Times New Roman"/>
          <w:color w:val="000000" w:themeColor="text1"/>
          <w:sz w:val="28"/>
          <w:szCs w:val="28"/>
        </w:rPr>
        <w:t xml:space="preserve">Poursuite de la conduite des grandes réformes </w:t>
      </w:r>
      <w:r w:rsidRPr="00281A9C">
        <w:rPr>
          <w:rFonts w:ascii="Times New Roman" w:hAnsi="Times New Roman" w:cs="Times New Roman"/>
          <w:i/>
          <w:iCs/>
          <w:color w:val="000000" w:themeColor="text1"/>
          <w:sz w:val="28"/>
          <w:szCs w:val="28"/>
        </w:rPr>
        <w:t>(enseignement,</w:t>
      </w:r>
      <w:r>
        <w:rPr>
          <w:rFonts w:ascii="Times New Roman" w:hAnsi="Times New Roman" w:cs="Times New Roman"/>
          <w:i/>
          <w:iCs/>
          <w:color w:val="000000" w:themeColor="text1"/>
          <w:sz w:val="28"/>
          <w:szCs w:val="28"/>
        </w:rPr>
        <w:t xml:space="preserve"> </w:t>
      </w:r>
      <w:r w:rsidRPr="00281A9C">
        <w:rPr>
          <w:rFonts w:ascii="Times New Roman" w:hAnsi="Times New Roman" w:cs="Times New Roman"/>
          <w:i/>
          <w:iCs/>
          <w:color w:val="000000" w:themeColor="text1"/>
          <w:sz w:val="28"/>
          <w:szCs w:val="28"/>
        </w:rPr>
        <w:t>administration et justice).</w:t>
      </w:r>
    </w:p>
    <w:p w:rsidR="00281A9C" w:rsidRPr="00281A9C" w:rsidRDefault="00281A9C" w:rsidP="00281A9C">
      <w:pPr>
        <w:autoSpaceDE w:val="0"/>
        <w:autoSpaceDN w:val="0"/>
        <w:adjustRightInd w:val="0"/>
        <w:spacing w:after="0" w:line="240" w:lineRule="auto"/>
        <w:rPr>
          <w:rFonts w:ascii="Times New Roman" w:hAnsi="Times New Roman" w:cs="Times New Roman"/>
          <w:i/>
          <w:iCs/>
          <w:color w:val="000000" w:themeColor="text1"/>
          <w:sz w:val="28"/>
          <w:szCs w:val="28"/>
        </w:rPr>
      </w:pPr>
      <w:r w:rsidRPr="00281A9C">
        <w:rPr>
          <w:rFonts w:ascii="Wingdings" w:hAnsi="Wingdings" w:cs="Wingdings"/>
          <w:color w:val="000000" w:themeColor="text1"/>
          <w:sz w:val="28"/>
          <w:szCs w:val="28"/>
        </w:rPr>
        <w:t></w:t>
      </w:r>
      <w:r w:rsidRPr="00281A9C">
        <w:rPr>
          <w:rFonts w:ascii="Wingdings" w:hAnsi="Wingdings" w:cs="Wingdings"/>
          <w:color w:val="000000" w:themeColor="text1"/>
          <w:sz w:val="28"/>
          <w:szCs w:val="28"/>
        </w:rPr>
        <w:t></w:t>
      </w:r>
      <w:r w:rsidRPr="00281A9C">
        <w:rPr>
          <w:rFonts w:ascii="Times New Roman" w:hAnsi="Times New Roman" w:cs="Times New Roman"/>
          <w:color w:val="000000" w:themeColor="text1"/>
          <w:sz w:val="28"/>
          <w:szCs w:val="28"/>
        </w:rPr>
        <w:t xml:space="preserve">Réforme du cadre de gouvernance </w:t>
      </w:r>
      <w:r w:rsidRPr="00281A9C">
        <w:rPr>
          <w:rFonts w:ascii="Times New Roman" w:hAnsi="Times New Roman" w:cs="Times New Roman"/>
          <w:i/>
          <w:iCs/>
          <w:color w:val="000000" w:themeColor="text1"/>
          <w:sz w:val="28"/>
          <w:szCs w:val="28"/>
        </w:rPr>
        <w:t>(administration et entreprises).</w:t>
      </w:r>
    </w:p>
    <w:p w:rsidR="00281A9C" w:rsidRPr="00281A9C" w:rsidRDefault="00281A9C" w:rsidP="00281A9C">
      <w:pPr>
        <w:autoSpaceDE w:val="0"/>
        <w:autoSpaceDN w:val="0"/>
        <w:adjustRightInd w:val="0"/>
        <w:spacing w:after="0" w:line="240" w:lineRule="auto"/>
        <w:rPr>
          <w:rFonts w:ascii="Times New Roman" w:hAnsi="Times New Roman" w:cs="Times New Roman"/>
          <w:color w:val="000000" w:themeColor="text1"/>
          <w:sz w:val="28"/>
          <w:szCs w:val="28"/>
        </w:rPr>
      </w:pPr>
      <w:r w:rsidRPr="00281A9C">
        <w:rPr>
          <w:rFonts w:ascii="Wingdings" w:hAnsi="Wingdings" w:cs="Wingdings"/>
          <w:color w:val="000000" w:themeColor="text1"/>
          <w:sz w:val="28"/>
          <w:szCs w:val="28"/>
        </w:rPr>
        <w:t></w:t>
      </w:r>
      <w:r w:rsidRPr="00281A9C">
        <w:rPr>
          <w:rFonts w:ascii="Wingdings" w:hAnsi="Wingdings" w:cs="Wingdings"/>
          <w:color w:val="000000" w:themeColor="text1"/>
          <w:sz w:val="28"/>
          <w:szCs w:val="28"/>
        </w:rPr>
        <w:t></w:t>
      </w:r>
      <w:r w:rsidRPr="00281A9C">
        <w:rPr>
          <w:rFonts w:ascii="Times New Roman" w:hAnsi="Times New Roman" w:cs="Times New Roman"/>
          <w:color w:val="000000" w:themeColor="text1"/>
          <w:sz w:val="28"/>
          <w:szCs w:val="28"/>
        </w:rPr>
        <w:t>Réactivité des politiques économiques à l’environnement et leur</w:t>
      </w:r>
      <w:r>
        <w:rPr>
          <w:rFonts w:ascii="Times New Roman" w:hAnsi="Times New Roman" w:cs="Times New Roman"/>
          <w:color w:val="000000" w:themeColor="text1"/>
          <w:sz w:val="28"/>
          <w:szCs w:val="28"/>
        </w:rPr>
        <w:t xml:space="preserve"> </w:t>
      </w:r>
      <w:r w:rsidRPr="00281A9C">
        <w:rPr>
          <w:rFonts w:ascii="Times New Roman" w:hAnsi="Times New Roman" w:cs="Times New Roman"/>
          <w:color w:val="000000" w:themeColor="text1"/>
          <w:sz w:val="28"/>
          <w:szCs w:val="28"/>
        </w:rPr>
        <w:t>adaptation à la PME-PMI.</w:t>
      </w:r>
    </w:p>
    <w:p w:rsidR="00281A9C" w:rsidRPr="00281A9C" w:rsidRDefault="00281A9C" w:rsidP="00281A9C">
      <w:pPr>
        <w:autoSpaceDE w:val="0"/>
        <w:autoSpaceDN w:val="0"/>
        <w:adjustRightInd w:val="0"/>
        <w:spacing w:after="0" w:line="240" w:lineRule="auto"/>
        <w:rPr>
          <w:rFonts w:ascii="Times New Roman" w:hAnsi="Times New Roman" w:cs="Times New Roman"/>
          <w:color w:val="000000" w:themeColor="text1"/>
          <w:sz w:val="28"/>
          <w:szCs w:val="28"/>
        </w:rPr>
      </w:pPr>
      <w:r w:rsidRPr="00281A9C">
        <w:rPr>
          <w:rFonts w:ascii="Wingdings" w:hAnsi="Wingdings" w:cs="Wingdings"/>
          <w:color w:val="000000" w:themeColor="text1"/>
          <w:sz w:val="28"/>
          <w:szCs w:val="28"/>
        </w:rPr>
        <w:t></w:t>
      </w:r>
      <w:r w:rsidRPr="00281A9C">
        <w:rPr>
          <w:rFonts w:ascii="Wingdings" w:hAnsi="Wingdings" w:cs="Wingdings"/>
          <w:color w:val="000000" w:themeColor="text1"/>
          <w:sz w:val="28"/>
          <w:szCs w:val="28"/>
        </w:rPr>
        <w:t></w:t>
      </w:r>
      <w:r w:rsidRPr="00281A9C">
        <w:rPr>
          <w:rFonts w:ascii="Times New Roman" w:hAnsi="Times New Roman" w:cs="Times New Roman"/>
          <w:color w:val="000000" w:themeColor="text1"/>
          <w:sz w:val="28"/>
          <w:szCs w:val="28"/>
        </w:rPr>
        <w:t>Politiques financières non récessives mais réduisant néanmoins</w:t>
      </w:r>
      <w:r>
        <w:rPr>
          <w:rFonts w:ascii="Times New Roman" w:hAnsi="Times New Roman" w:cs="Times New Roman"/>
          <w:color w:val="000000" w:themeColor="text1"/>
          <w:sz w:val="28"/>
          <w:szCs w:val="28"/>
        </w:rPr>
        <w:t xml:space="preserve"> </w:t>
      </w:r>
      <w:r w:rsidRPr="00281A9C">
        <w:rPr>
          <w:rFonts w:ascii="Times New Roman" w:hAnsi="Times New Roman" w:cs="Times New Roman"/>
          <w:color w:val="000000" w:themeColor="text1"/>
          <w:sz w:val="28"/>
          <w:szCs w:val="28"/>
        </w:rPr>
        <w:t>le déficit budgétaire.</w:t>
      </w:r>
    </w:p>
    <w:p w:rsidR="00281A9C" w:rsidRPr="00281A9C" w:rsidRDefault="00281A9C" w:rsidP="00281A9C">
      <w:pPr>
        <w:autoSpaceDE w:val="0"/>
        <w:autoSpaceDN w:val="0"/>
        <w:adjustRightInd w:val="0"/>
        <w:spacing w:after="0" w:line="240" w:lineRule="auto"/>
        <w:rPr>
          <w:rFonts w:ascii="Times New Roman" w:hAnsi="Times New Roman" w:cs="Times New Roman"/>
          <w:color w:val="000000" w:themeColor="text1"/>
          <w:sz w:val="28"/>
          <w:szCs w:val="28"/>
        </w:rPr>
      </w:pPr>
      <w:r w:rsidRPr="00281A9C">
        <w:rPr>
          <w:rFonts w:ascii="Wingdings" w:hAnsi="Wingdings" w:cs="Wingdings"/>
          <w:color w:val="000000" w:themeColor="text1"/>
          <w:sz w:val="28"/>
          <w:szCs w:val="28"/>
        </w:rPr>
        <w:t></w:t>
      </w:r>
      <w:r w:rsidRPr="00281A9C">
        <w:rPr>
          <w:rFonts w:ascii="Wingdings" w:hAnsi="Wingdings" w:cs="Wingdings"/>
          <w:color w:val="000000" w:themeColor="text1"/>
          <w:sz w:val="28"/>
          <w:szCs w:val="28"/>
        </w:rPr>
        <w:t></w:t>
      </w:r>
      <w:r w:rsidRPr="00281A9C">
        <w:rPr>
          <w:rFonts w:ascii="Times New Roman" w:hAnsi="Times New Roman" w:cs="Times New Roman"/>
          <w:color w:val="000000" w:themeColor="text1"/>
          <w:sz w:val="28"/>
          <w:szCs w:val="28"/>
        </w:rPr>
        <w:t>Développement des instruments de mobilisation de l’épargne à</w:t>
      </w:r>
      <w:r>
        <w:rPr>
          <w:rFonts w:ascii="Times New Roman" w:hAnsi="Times New Roman" w:cs="Times New Roman"/>
          <w:color w:val="000000" w:themeColor="text1"/>
          <w:sz w:val="28"/>
          <w:szCs w:val="28"/>
        </w:rPr>
        <w:t xml:space="preserve"> </w:t>
      </w:r>
      <w:r w:rsidRPr="00281A9C">
        <w:rPr>
          <w:rFonts w:ascii="Times New Roman" w:hAnsi="Times New Roman" w:cs="Times New Roman"/>
          <w:color w:val="000000" w:themeColor="text1"/>
          <w:sz w:val="28"/>
          <w:szCs w:val="28"/>
        </w:rPr>
        <w:t>long terme.</w:t>
      </w:r>
    </w:p>
    <w:p w:rsidR="00281A9C" w:rsidRPr="00281A9C" w:rsidRDefault="00281A9C" w:rsidP="00281A9C">
      <w:pPr>
        <w:autoSpaceDE w:val="0"/>
        <w:autoSpaceDN w:val="0"/>
        <w:adjustRightInd w:val="0"/>
        <w:spacing w:after="0" w:line="240" w:lineRule="auto"/>
        <w:rPr>
          <w:rFonts w:ascii="Times New Roman" w:hAnsi="Times New Roman" w:cs="Times New Roman"/>
          <w:color w:val="000000" w:themeColor="text1"/>
          <w:sz w:val="28"/>
          <w:szCs w:val="28"/>
        </w:rPr>
      </w:pPr>
      <w:r w:rsidRPr="00281A9C">
        <w:rPr>
          <w:rFonts w:ascii="Wingdings" w:hAnsi="Wingdings" w:cs="Wingdings"/>
          <w:color w:val="000000" w:themeColor="text1"/>
          <w:sz w:val="28"/>
          <w:szCs w:val="28"/>
        </w:rPr>
        <w:t></w:t>
      </w:r>
      <w:r w:rsidRPr="00281A9C">
        <w:rPr>
          <w:rFonts w:ascii="Wingdings" w:hAnsi="Wingdings" w:cs="Wingdings"/>
          <w:color w:val="000000" w:themeColor="text1"/>
          <w:sz w:val="28"/>
          <w:szCs w:val="28"/>
        </w:rPr>
        <w:t></w:t>
      </w:r>
      <w:r w:rsidRPr="00281A9C">
        <w:rPr>
          <w:rFonts w:ascii="Times New Roman" w:hAnsi="Times New Roman" w:cs="Times New Roman"/>
          <w:color w:val="000000" w:themeColor="text1"/>
          <w:sz w:val="28"/>
          <w:szCs w:val="28"/>
        </w:rPr>
        <w:t>Nécessité d’adopter une stratégie cohérente en terme de libre</w:t>
      </w:r>
      <w:r>
        <w:rPr>
          <w:rFonts w:ascii="Times New Roman" w:hAnsi="Times New Roman" w:cs="Times New Roman"/>
          <w:color w:val="000000" w:themeColor="text1"/>
          <w:sz w:val="28"/>
          <w:szCs w:val="28"/>
        </w:rPr>
        <w:t xml:space="preserve"> </w:t>
      </w:r>
      <w:r w:rsidRPr="00281A9C">
        <w:rPr>
          <w:rFonts w:ascii="Times New Roman" w:hAnsi="Times New Roman" w:cs="Times New Roman"/>
          <w:color w:val="000000" w:themeColor="text1"/>
          <w:sz w:val="28"/>
          <w:szCs w:val="28"/>
        </w:rPr>
        <w:t>échange</w:t>
      </w:r>
      <w:r>
        <w:rPr>
          <w:rFonts w:ascii="Times New Roman" w:hAnsi="Times New Roman" w:cs="Times New Roman"/>
          <w:color w:val="000000" w:themeColor="text1"/>
          <w:sz w:val="28"/>
          <w:szCs w:val="28"/>
        </w:rPr>
        <w:t xml:space="preserve"> </w:t>
      </w:r>
      <w:r w:rsidRPr="00281A9C">
        <w:rPr>
          <w:rFonts w:ascii="Times New Roman" w:hAnsi="Times New Roman" w:cs="Times New Roman"/>
          <w:i/>
          <w:iCs/>
          <w:color w:val="000000" w:themeColor="text1"/>
          <w:sz w:val="28"/>
          <w:szCs w:val="28"/>
        </w:rPr>
        <w:t>privilégiant à côté de l’Europe les grands moteurs de</w:t>
      </w:r>
      <w:r>
        <w:rPr>
          <w:rFonts w:ascii="Times New Roman" w:hAnsi="Times New Roman" w:cs="Times New Roman"/>
          <w:color w:val="000000" w:themeColor="text1"/>
          <w:sz w:val="28"/>
          <w:szCs w:val="28"/>
        </w:rPr>
        <w:t xml:space="preserve"> </w:t>
      </w:r>
      <w:r w:rsidRPr="00281A9C">
        <w:rPr>
          <w:rFonts w:ascii="Times New Roman" w:hAnsi="Times New Roman" w:cs="Times New Roman"/>
          <w:i/>
          <w:iCs/>
          <w:color w:val="000000" w:themeColor="text1"/>
          <w:sz w:val="28"/>
          <w:szCs w:val="28"/>
        </w:rPr>
        <w:t>l’économie mondiale.</w:t>
      </w:r>
    </w:p>
    <w:p w:rsidR="00281A9C" w:rsidRDefault="00281A9C" w:rsidP="00D6226E"/>
    <w:sectPr w:rsidR="00281A9C" w:rsidSect="00381393">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E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09F" w:csb1="00000000"/>
  </w:font>
  <w:font w:name="Verdana">
    <w:panose1 w:val="020B0604030504040204"/>
    <w:charset w:val="00"/>
    <w:family w:val="swiss"/>
    <w:pitch w:val="variable"/>
    <w:sig w:usb0="A10006FF" w:usb1="4000205B" w:usb2="00000010" w:usb3="00000000" w:csb0="0000019F" w:csb1="00000000"/>
  </w:font>
  <w:font w:name="TTE1ED02D0t00">
    <w:panose1 w:val="00000000000000000000"/>
    <w:charset w:val="00"/>
    <w:family w:val="auto"/>
    <w:notTrueType/>
    <w:pitch w:val="default"/>
    <w:sig w:usb0="00000003" w:usb1="00000000" w:usb2="00000000" w:usb3="00000000" w:csb0="00000001" w:csb1="00000000"/>
  </w:font>
  <w:font w:name="Matura MT Script Capitals">
    <w:panose1 w:val="03020802060602070202"/>
    <w:charset w:val="00"/>
    <w:family w:val="script"/>
    <w:pitch w:val="variable"/>
    <w:sig w:usb0="00000003" w:usb1="00000000" w:usb2="00000000" w:usb3="00000000" w:csb0="00000001"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DFC3919"/>
    <w:multiLevelType w:val="hybridMultilevel"/>
    <w:tmpl w:val="C4B62356"/>
    <w:lvl w:ilvl="0" w:tplc="4622D73C">
      <w:start w:val="1"/>
      <w:numFmt w:val="decimal"/>
      <w:lvlText w:val="%1"/>
      <w:lvlJc w:val="left"/>
      <w:pPr>
        <w:ind w:left="840" w:hanging="360"/>
      </w:pPr>
      <w:rPr>
        <w:rFonts w:hint="default"/>
      </w:rPr>
    </w:lvl>
    <w:lvl w:ilvl="1" w:tplc="040C0019" w:tentative="1">
      <w:start w:val="1"/>
      <w:numFmt w:val="lowerLetter"/>
      <w:lvlText w:val="%2."/>
      <w:lvlJc w:val="left"/>
      <w:pPr>
        <w:ind w:left="1560" w:hanging="360"/>
      </w:pPr>
    </w:lvl>
    <w:lvl w:ilvl="2" w:tplc="040C001B" w:tentative="1">
      <w:start w:val="1"/>
      <w:numFmt w:val="lowerRoman"/>
      <w:lvlText w:val="%3."/>
      <w:lvlJc w:val="right"/>
      <w:pPr>
        <w:ind w:left="2280" w:hanging="180"/>
      </w:pPr>
    </w:lvl>
    <w:lvl w:ilvl="3" w:tplc="040C000F" w:tentative="1">
      <w:start w:val="1"/>
      <w:numFmt w:val="decimal"/>
      <w:lvlText w:val="%4."/>
      <w:lvlJc w:val="left"/>
      <w:pPr>
        <w:ind w:left="3000" w:hanging="360"/>
      </w:pPr>
    </w:lvl>
    <w:lvl w:ilvl="4" w:tplc="040C0019" w:tentative="1">
      <w:start w:val="1"/>
      <w:numFmt w:val="lowerLetter"/>
      <w:lvlText w:val="%5."/>
      <w:lvlJc w:val="left"/>
      <w:pPr>
        <w:ind w:left="3720" w:hanging="360"/>
      </w:pPr>
    </w:lvl>
    <w:lvl w:ilvl="5" w:tplc="040C001B" w:tentative="1">
      <w:start w:val="1"/>
      <w:numFmt w:val="lowerRoman"/>
      <w:lvlText w:val="%6."/>
      <w:lvlJc w:val="right"/>
      <w:pPr>
        <w:ind w:left="4440" w:hanging="180"/>
      </w:pPr>
    </w:lvl>
    <w:lvl w:ilvl="6" w:tplc="040C000F" w:tentative="1">
      <w:start w:val="1"/>
      <w:numFmt w:val="decimal"/>
      <w:lvlText w:val="%7."/>
      <w:lvlJc w:val="left"/>
      <w:pPr>
        <w:ind w:left="5160" w:hanging="360"/>
      </w:pPr>
    </w:lvl>
    <w:lvl w:ilvl="7" w:tplc="040C0019" w:tentative="1">
      <w:start w:val="1"/>
      <w:numFmt w:val="lowerLetter"/>
      <w:lvlText w:val="%8."/>
      <w:lvlJc w:val="left"/>
      <w:pPr>
        <w:ind w:left="5880" w:hanging="360"/>
      </w:pPr>
    </w:lvl>
    <w:lvl w:ilvl="8" w:tplc="040C001B" w:tentative="1">
      <w:start w:val="1"/>
      <w:numFmt w:val="lowerRoman"/>
      <w:lvlText w:val="%9."/>
      <w:lvlJc w:val="right"/>
      <w:pPr>
        <w:ind w:left="6600" w:hanging="180"/>
      </w:pPr>
    </w:lvl>
  </w:abstractNum>
  <w:abstractNum w:abstractNumId="1">
    <w:nsid w:val="28D4094E"/>
    <w:multiLevelType w:val="multilevel"/>
    <w:tmpl w:val="2A7AF2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nsid w:val="5EDB4052"/>
    <w:multiLevelType w:val="hybridMultilevel"/>
    <w:tmpl w:val="C51C6346"/>
    <w:lvl w:ilvl="0" w:tplc="F30E2848">
      <w:start w:val="1"/>
      <w:numFmt w:val="decimal"/>
      <w:lvlText w:val="%1"/>
      <w:lvlJc w:val="left"/>
      <w:pPr>
        <w:ind w:left="720" w:hanging="360"/>
      </w:pPr>
      <w:rPr>
        <w:rFonts w:hint="default"/>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3">
    <w:nsid w:val="6C0C4FA4"/>
    <w:multiLevelType w:val="hybridMultilevel"/>
    <w:tmpl w:val="52C48890"/>
    <w:lvl w:ilvl="0" w:tplc="8F5C5766">
      <w:start w:val="1"/>
      <w:numFmt w:val="decimal"/>
      <w:lvlText w:val="%1-"/>
      <w:lvlJc w:val="left"/>
      <w:pPr>
        <w:ind w:left="720" w:hanging="360"/>
      </w:pPr>
      <w:rPr>
        <w:rFonts w:hint="default"/>
        <w:color w:val="1F497D" w:themeColor="text2"/>
      </w:rPr>
    </w:lvl>
    <w:lvl w:ilvl="1" w:tplc="040C0019" w:tentative="1">
      <w:start w:val="1"/>
      <w:numFmt w:val="lowerLetter"/>
      <w:lvlText w:val="%2."/>
      <w:lvlJc w:val="left"/>
      <w:pPr>
        <w:ind w:left="1440" w:hanging="360"/>
      </w:pPr>
    </w:lvl>
    <w:lvl w:ilvl="2" w:tplc="040C001B" w:tentative="1">
      <w:start w:val="1"/>
      <w:numFmt w:val="lowerRoman"/>
      <w:lvlText w:val="%3."/>
      <w:lvlJc w:val="right"/>
      <w:pPr>
        <w:ind w:left="2160" w:hanging="180"/>
      </w:pPr>
    </w:lvl>
    <w:lvl w:ilvl="3" w:tplc="040C000F" w:tentative="1">
      <w:start w:val="1"/>
      <w:numFmt w:val="decimal"/>
      <w:lvlText w:val="%4."/>
      <w:lvlJc w:val="left"/>
      <w:pPr>
        <w:ind w:left="2880" w:hanging="360"/>
      </w:pPr>
    </w:lvl>
    <w:lvl w:ilvl="4" w:tplc="040C0019" w:tentative="1">
      <w:start w:val="1"/>
      <w:numFmt w:val="lowerLetter"/>
      <w:lvlText w:val="%5."/>
      <w:lvlJc w:val="left"/>
      <w:pPr>
        <w:ind w:left="3600" w:hanging="360"/>
      </w:pPr>
    </w:lvl>
    <w:lvl w:ilvl="5" w:tplc="040C001B" w:tentative="1">
      <w:start w:val="1"/>
      <w:numFmt w:val="lowerRoman"/>
      <w:lvlText w:val="%6."/>
      <w:lvlJc w:val="right"/>
      <w:pPr>
        <w:ind w:left="4320" w:hanging="180"/>
      </w:pPr>
    </w:lvl>
    <w:lvl w:ilvl="6" w:tplc="040C000F" w:tentative="1">
      <w:start w:val="1"/>
      <w:numFmt w:val="decimal"/>
      <w:lvlText w:val="%7."/>
      <w:lvlJc w:val="left"/>
      <w:pPr>
        <w:ind w:left="5040" w:hanging="360"/>
      </w:pPr>
    </w:lvl>
    <w:lvl w:ilvl="7" w:tplc="040C0019" w:tentative="1">
      <w:start w:val="1"/>
      <w:numFmt w:val="lowerLetter"/>
      <w:lvlText w:val="%8."/>
      <w:lvlJc w:val="left"/>
      <w:pPr>
        <w:ind w:left="5760" w:hanging="360"/>
      </w:pPr>
    </w:lvl>
    <w:lvl w:ilvl="8" w:tplc="040C001B" w:tentative="1">
      <w:start w:val="1"/>
      <w:numFmt w:val="lowerRoman"/>
      <w:lvlText w:val="%9."/>
      <w:lvlJc w:val="right"/>
      <w:pPr>
        <w:ind w:left="6480" w:hanging="180"/>
      </w:pPr>
    </w:lvl>
  </w:abstractNum>
  <w:abstractNum w:abstractNumId="4">
    <w:nsid w:val="72F4464C"/>
    <w:multiLevelType w:val="multilevel"/>
    <w:tmpl w:val="22EC02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2"/>
  </w:num>
  <w:num w:numId="2">
    <w:abstractNumId w:val="0"/>
  </w:num>
  <w:num w:numId="3">
    <w:abstractNumId w:val="4"/>
  </w:num>
  <w:num w:numId="4">
    <w:abstractNumId w:val="3"/>
  </w:num>
  <w:num w:numId="5">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compat>
    <w:useFELayout/>
  </w:compat>
  <w:rsids>
    <w:rsidRoot w:val="00C86AA0"/>
    <w:rsid w:val="00237614"/>
    <w:rsid w:val="00281A9C"/>
    <w:rsid w:val="00381393"/>
    <w:rsid w:val="00387126"/>
    <w:rsid w:val="004D7871"/>
    <w:rsid w:val="004E2F69"/>
    <w:rsid w:val="007D3C26"/>
    <w:rsid w:val="007D6FFD"/>
    <w:rsid w:val="00896600"/>
    <w:rsid w:val="00A502E1"/>
    <w:rsid w:val="00C86AA0"/>
    <w:rsid w:val="00CA498B"/>
    <w:rsid w:val="00D30C07"/>
    <w:rsid w:val="00D6226E"/>
    <w:rsid w:val="00E126CC"/>
  </w:rsids>
  <m:mathPr>
    <m:mathFont m:val="Cambria Math"/>
    <m:brkBin m:val="before"/>
    <m:brkBinSub m:val="--"/>
    <m:smallFrac m:val="off"/>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metricconverter"/>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fr-FR" w:eastAsia="fr-F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81393"/>
  </w:style>
  <w:style w:type="paragraph" w:styleId="Titre1">
    <w:name w:val="heading 1"/>
    <w:basedOn w:val="Normal"/>
    <w:next w:val="Normal"/>
    <w:link w:val="Titre1Car"/>
    <w:uiPriority w:val="9"/>
    <w:qFormat/>
    <w:rsid w:val="00CA498B"/>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styleId="Paragraphedeliste">
    <w:name w:val="List Paragraph"/>
    <w:basedOn w:val="Normal"/>
    <w:uiPriority w:val="34"/>
    <w:qFormat/>
    <w:rsid w:val="00C86AA0"/>
    <w:pPr>
      <w:ind w:left="720"/>
      <w:contextualSpacing/>
    </w:pPr>
  </w:style>
  <w:style w:type="paragraph" w:styleId="Sansinterligne">
    <w:name w:val="No Spacing"/>
    <w:uiPriority w:val="1"/>
    <w:qFormat/>
    <w:rsid w:val="00CA498B"/>
    <w:pPr>
      <w:spacing w:after="0" w:line="240" w:lineRule="auto"/>
    </w:pPr>
  </w:style>
  <w:style w:type="character" w:customStyle="1" w:styleId="Titre1Car">
    <w:name w:val="Titre 1 Car"/>
    <w:basedOn w:val="Policepardfaut"/>
    <w:link w:val="Titre1"/>
    <w:uiPriority w:val="9"/>
    <w:rsid w:val="00CA498B"/>
    <w:rPr>
      <w:rFonts w:asciiTheme="majorHAnsi" w:eastAsiaTheme="majorEastAsia" w:hAnsiTheme="majorHAnsi" w:cstheme="majorBidi"/>
      <w:b/>
      <w:bCs/>
      <w:color w:val="365F91" w:themeColor="accent1" w:themeShade="BF"/>
      <w:sz w:val="28"/>
      <w:szCs w:val="28"/>
    </w:rPr>
  </w:style>
  <w:style w:type="paragraph" w:styleId="NormalWeb">
    <w:name w:val="Normal (Web)"/>
    <w:basedOn w:val="Normal"/>
    <w:unhideWhenUsed/>
    <w:rsid w:val="00CA498B"/>
    <w:pPr>
      <w:spacing w:before="100" w:beforeAutospacing="1" w:after="100" w:afterAutospacing="1" w:line="240" w:lineRule="auto"/>
    </w:pPr>
    <w:rPr>
      <w:rFonts w:ascii="Times New Roman" w:eastAsia="Times New Roman" w:hAnsi="Times New Roman" w:cs="Times New Roman"/>
      <w:sz w:val="24"/>
      <w:szCs w:val="24"/>
    </w:rPr>
  </w:style>
  <w:style w:type="character" w:styleId="Lienhypertexte">
    <w:name w:val="Hyperlink"/>
    <w:basedOn w:val="Policepardfaut"/>
    <w:uiPriority w:val="99"/>
    <w:semiHidden/>
    <w:unhideWhenUsed/>
    <w:rsid w:val="00CA498B"/>
    <w:rPr>
      <w:color w:val="0000FF"/>
      <w:u w:val="single"/>
    </w:rPr>
  </w:style>
  <w:style w:type="character" w:styleId="lev">
    <w:name w:val="Strong"/>
    <w:basedOn w:val="Policepardfaut"/>
    <w:qFormat/>
    <w:rsid w:val="00A502E1"/>
    <w:rPr>
      <w:b/>
      <w:bCs/>
    </w:rPr>
  </w:style>
  <w:style w:type="paragraph" w:customStyle="1" w:styleId="p">
    <w:name w:val="p"/>
    <w:basedOn w:val="Normal"/>
    <w:rsid w:val="00E126CC"/>
    <w:pPr>
      <w:spacing w:before="100" w:beforeAutospacing="1" w:after="100" w:afterAutospacing="1" w:line="240" w:lineRule="auto"/>
      <w:ind w:left="150" w:right="150"/>
      <w:jc w:val="both"/>
    </w:pPr>
    <w:rPr>
      <w:rFonts w:ascii="Verdana" w:eastAsia="Times New Roman" w:hAnsi="Verdana" w:cs="Times New Roman"/>
      <w:color w:val="333366"/>
      <w:sz w:val="15"/>
      <w:szCs w:val="15"/>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http://www.ihecs.be/regards/europemaroc2.htm" TargetMode="External"/><Relationship Id="rId3" Type="http://schemas.openxmlformats.org/officeDocument/2006/relationships/settings" Target="settings.xml"/><Relationship Id="rId7" Type="http://schemas.openxmlformats.org/officeDocument/2006/relationships/hyperlink" Target="http://fr.wikipedia.org/wiki/Organisation_mondiale_du_commerce"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fr.wikipedia.org/wiki/Clause_de_la_nation_la_plus_favoris&#195;&#169;e" TargetMode="External"/><Relationship Id="rId5" Type="http://schemas.openxmlformats.org/officeDocument/2006/relationships/hyperlink" Target="http://fr.wikipedia.org/wiki/Libre-&#195;&#169;change"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80</TotalTime>
  <Pages>7</Pages>
  <Words>2051</Words>
  <Characters>11285</Characters>
  <Application>Microsoft Office Word</Application>
  <DocSecurity>0</DocSecurity>
  <Lines>94</Lines>
  <Paragraphs>26</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13310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FAROUK BAIDA</cp:lastModifiedBy>
  <cp:revision>7</cp:revision>
  <dcterms:created xsi:type="dcterms:W3CDTF">2008-05-07T17:20:00Z</dcterms:created>
  <dcterms:modified xsi:type="dcterms:W3CDTF">2008-05-12T15:32:00Z</dcterms:modified>
</cp:coreProperties>
</file>