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E2" w:rsidRPr="00A249D2" w:rsidRDefault="00F237E2" w:rsidP="00F237E2">
      <w:pPr>
        <w:pStyle w:val="NormalWeb"/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249D2">
        <w:rPr>
          <w:rFonts w:ascii="Arial" w:hAnsi="Arial" w:cs="Arial"/>
          <w:bCs/>
          <w:sz w:val="28"/>
          <w:szCs w:val="28"/>
          <w:u w:val="single"/>
        </w:rPr>
        <w:t xml:space="preserve">Travaux Pratiques de Méthodologie de la mesure </w:t>
      </w:r>
      <w:r w:rsidR="004C1696">
        <w:rPr>
          <w:rFonts w:ascii="Arial" w:hAnsi="Arial" w:cs="Arial"/>
          <w:bCs/>
          <w:sz w:val="28"/>
          <w:szCs w:val="28"/>
          <w:u w:val="single"/>
        </w:rPr>
        <w:t>et de manipulation d'Optique N°3</w:t>
      </w:r>
    </w:p>
    <w:p w:rsidR="00F237E2" w:rsidRPr="00A249D2" w:rsidRDefault="00F237E2" w:rsidP="00F237E2">
      <w:pPr>
        <w:pStyle w:val="NormalWeb"/>
        <w:spacing w:after="0"/>
        <w:jc w:val="center"/>
        <w:rPr>
          <w:rFonts w:ascii="Arial" w:hAnsi="Arial" w:cs="Arial"/>
          <w:i/>
          <w:sz w:val="28"/>
          <w:szCs w:val="28"/>
        </w:rPr>
      </w:pPr>
    </w:p>
    <w:p w:rsidR="004C1696" w:rsidRPr="000B09DE" w:rsidRDefault="004C1696" w:rsidP="004C1696">
      <w:pPr>
        <w:pStyle w:val="Sansinterligne"/>
        <w:rPr>
          <w:lang w:val="fr-FR"/>
        </w:rPr>
      </w:pPr>
      <w:r w:rsidRPr="000B09DE">
        <w:rPr>
          <w:lang w:val="fr-FR"/>
        </w:rPr>
        <w:t>LE MICROSCOPE: GROSSISSEMENT, PUISSANCE, APPLICATIONS</w:t>
      </w:r>
    </w:p>
    <w:p w:rsidR="004C1696" w:rsidRPr="004C1696" w:rsidRDefault="004C1696" w:rsidP="004C1696">
      <w:pPr>
        <w:pStyle w:val="NormalWeb"/>
        <w:spacing w:after="0"/>
        <w:rPr>
          <w:rFonts w:ascii="Arial" w:hAnsi="Arial" w:cs="Arial"/>
          <w:sz w:val="18"/>
          <w:szCs w:val="18"/>
        </w:rPr>
      </w:pPr>
    </w:p>
    <w:p w:rsidR="00F237E2" w:rsidRDefault="00F237E2" w:rsidP="00F237E2">
      <w:pPr>
        <w:pStyle w:val="NormalWeb"/>
        <w:spacing w:after="0"/>
      </w:pPr>
      <w:r>
        <w:rPr>
          <w:b/>
          <w:bCs/>
          <w:u w:val="single"/>
        </w:rPr>
        <w:t>BARBARAT Joannès</w:t>
      </w:r>
    </w:p>
    <w:p w:rsidR="00F237E2" w:rsidRDefault="00F237E2" w:rsidP="00F237E2">
      <w:pPr>
        <w:pStyle w:val="NormalWeb"/>
        <w:spacing w:after="0"/>
      </w:pPr>
      <w:r>
        <w:rPr>
          <w:b/>
          <w:bCs/>
          <w:u w:val="single"/>
        </w:rPr>
        <w:t>BAYLE Benoî</w:t>
      </w:r>
      <w:r>
        <w:rPr>
          <w:u w:val="single"/>
        </w:rPr>
        <w:t>t</w:t>
      </w:r>
    </w:p>
    <w:p w:rsidR="00F237E2" w:rsidRDefault="00F237E2" w:rsidP="00F237E2">
      <w:pPr>
        <w:pStyle w:val="NormalWeb"/>
        <w:spacing w:after="0"/>
      </w:pPr>
    </w:p>
    <w:p w:rsidR="00F237E2" w:rsidRDefault="004C1696" w:rsidP="005E197C">
      <w:pPr>
        <w:pStyle w:val="Sansinterligne"/>
        <w:jc w:val="center"/>
      </w:pPr>
      <w:r>
        <w:rPr>
          <w:noProof/>
          <w:lang w:val="fr-FR" w:eastAsia="fr-FR"/>
        </w:rPr>
        <w:drawing>
          <wp:inline distT="0" distB="0" distL="0" distR="0">
            <wp:extent cx="2299711" cy="4483916"/>
            <wp:effectExtent l="19050" t="0" r="5339" b="0"/>
            <wp:docPr id="7" name="Image 2" descr="C:\Users\Benoît\Desktop\microsc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noît\Desktop\microscop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616" cy="44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26F" w:rsidRDefault="0091426F" w:rsidP="00F237E2">
      <w:pPr>
        <w:pStyle w:val="NormalWeb"/>
        <w:spacing w:after="0"/>
      </w:pPr>
    </w:p>
    <w:p w:rsidR="0091426F" w:rsidRDefault="0091426F" w:rsidP="00F237E2">
      <w:pPr>
        <w:pStyle w:val="NormalWeb"/>
        <w:spacing w:after="0"/>
      </w:pPr>
    </w:p>
    <w:p w:rsidR="00690D26" w:rsidRDefault="00690D26" w:rsidP="00F237E2">
      <w:pPr>
        <w:pStyle w:val="NormalWeb"/>
        <w:spacing w:after="0"/>
        <w:jc w:val="right"/>
      </w:pPr>
    </w:p>
    <w:p w:rsidR="00690D26" w:rsidRDefault="00690D26" w:rsidP="00F237E2">
      <w:pPr>
        <w:pStyle w:val="NormalWeb"/>
        <w:spacing w:after="0"/>
        <w:jc w:val="right"/>
      </w:pPr>
    </w:p>
    <w:p w:rsidR="00481A8B" w:rsidRDefault="004C1696" w:rsidP="004C1696">
      <w:pPr>
        <w:pStyle w:val="NormalWeb"/>
        <w:spacing w:after="0"/>
        <w:jc w:val="right"/>
      </w:pPr>
      <w:r>
        <w:t>Expérience réalisé le Vendredi 21</w:t>
      </w:r>
      <w:r w:rsidR="00F237E2">
        <w:t xml:space="preserve"> octobre 2011</w:t>
      </w:r>
    </w:p>
    <w:p w:rsidR="004C1696" w:rsidRPr="00530EC6" w:rsidRDefault="004C1696" w:rsidP="004C1696">
      <w:pPr>
        <w:pStyle w:val="NormalWeb"/>
        <w:spacing w:after="0"/>
        <w:rPr>
          <w:rFonts w:ascii="Arial" w:hAnsi="Arial" w:cs="Arial"/>
        </w:rPr>
      </w:pPr>
      <w:r w:rsidRPr="00530EC6">
        <w:rPr>
          <w:rFonts w:ascii="Arial" w:hAnsi="Arial" w:cs="Arial"/>
        </w:rPr>
        <w:lastRenderedPageBreak/>
        <w:t>THEORIE – APPAREILLAGE</w:t>
      </w:r>
    </w:p>
    <w:p w:rsidR="004C1696" w:rsidRDefault="00CD48F9" w:rsidP="004C1696">
      <w:pPr>
        <w:pStyle w:val="NormalWeb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microscope est composé de deux systèmes convergent : l’objectif et l’oculaire. Dans le cas du microscope réduit, ces deux systèmes sont assimilés à des lentilles minces convergentes.  </w:t>
      </w:r>
    </w:p>
    <w:p w:rsidR="009A331A" w:rsidRDefault="009A331A" w:rsidP="004C1696">
      <w:pPr>
        <w:pStyle w:val="NormalWeb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A1B1 est l’image de l’objet donné par l’objectif tandis que A’B’ est l’image définitive donnée par l’oculaire qui fonctionne comme une loupe. </w:t>
      </w:r>
    </w:p>
    <w:p w:rsidR="00134A83" w:rsidRDefault="00FD1498" w:rsidP="004C1696">
      <w:pPr>
        <w:pStyle w:val="NormalWeb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4620062" cy="699423"/>
            <wp:effectExtent l="19050" t="0" r="9088" b="0"/>
            <wp:docPr id="10" name="Image 4" descr="C:\Users\Benoît\Desktop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noît\Desktop\image00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304" cy="699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31A" w:rsidRDefault="009A331A" w:rsidP="004C1696">
      <w:pPr>
        <w:pStyle w:val="NormalWeb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que l’image définitive A’B’ soit à l’infini, il faut </w:t>
      </w:r>
      <w:r w:rsidR="00134A83">
        <w:rPr>
          <w:rFonts w:ascii="Arial" w:hAnsi="Arial" w:cs="Arial"/>
          <w:sz w:val="18"/>
          <w:szCs w:val="18"/>
        </w:rPr>
        <w:t>que l’image intermédiaire se situe sur le plan focal objet de l’oculaire.</w:t>
      </w:r>
    </w:p>
    <w:p w:rsidR="000A78C0" w:rsidRPr="000B09DE" w:rsidRDefault="000A78C0" w:rsidP="000A78C0">
      <w:pPr>
        <w:pStyle w:val="Sansinterligne"/>
        <w:rPr>
          <w:lang w:val="fr-FR"/>
        </w:rPr>
      </w:pPr>
    </w:p>
    <w:p w:rsidR="00134A83" w:rsidRDefault="00134A83" w:rsidP="000A78C0">
      <w:pPr>
        <w:pStyle w:val="Sansinterligne"/>
        <w:rPr>
          <w:rFonts w:ascii="Arial" w:hAnsi="Arial" w:cs="Arial"/>
          <w:sz w:val="18"/>
          <w:szCs w:val="18"/>
          <w:lang w:val="fr-FR"/>
        </w:rPr>
      </w:pPr>
      <w:r w:rsidRPr="000A78C0">
        <w:rPr>
          <w:rFonts w:ascii="Arial" w:hAnsi="Arial" w:cs="Arial"/>
          <w:sz w:val="18"/>
          <w:szCs w:val="18"/>
          <w:lang w:val="fr-FR"/>
        </w:rPr>
        <w:t xml:space="preserve">On appelle intervalle optique du microscope </w:t>
      </w:r>
      <w:r w:rsidR="000A78C0">
        <w:rPr>
          <w:rFonts w:ascii="Arial" w:hAnsi="Arial" w:cs="Arial"/>
          <w:sz w:val="18"/>
          <w:szCs w:val="18"/>
          <w:lang w:val="fr-FR"/>
        </w:rPr>
        <w:t>l</w:t>
      </w:r>
      <w:r w:rsidR="000A78C0" w:rsidRPr="000A78C0">
        <w:rPr>
          <w:rFonts w:ascii="Arial" w:hAnsi="Arial" w:cs="Arial"/>
          <w:sz w:val="18"/>
          <w:szCs w:val="18"/>
          <w:lang w:val="fr-FR"/>
        </w:rPr>
        <w:t>a distance entre le foyer image de l'objectif est le foyer objet de l'oculaire.</w:t>
      </w:r>
    </w:p>
    <w:p w:rsidR="000A78C0" w:rsidRDefault="000A78C0" w:rsidP="000A78C0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  <w:r w:rsidRPr="000A78C0">
        <w:rPr>
          <w:rFonts w:ascii="Arial" w:hAnsi="Arial" w:cs="Arial"/>
          <w:sz w:val="18"/>
          <w:szCs w:val="18"/>
          <w:highlight w:val="darkGreen"/>
          <w:lang w:val="fr-FR"/>
        </w:rPr>
        <w:t>SCANNER SCHEMA 7.1</w:t>
      </w: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Pr="00530EC6" w:rsidRDefault="000A78C0" w:rsidP="000A78C0">
      <w:pPr>
        <w:pStyle w:val="Sansinterligne"/>
        <w:rPr>
          <w:rFonts w:ascii="Arial" w:hAnsi="Arial" w:cs="Arial"/>
          <w:sz w:val="24"/>
          <w:szCs w:val="24"/>
          <w:lang w:val="fr-FR"/>
        </w:rPr>
      </w:pPr>
      <w:r w:rsidRPr="00530EC6">
        <w:rPr>
          <w:rFonts w:ascii="Arial" w:hAnsi="Arial" w:cs="Arial"/>
          <w:sz w:val="24"/>
          <w:szCs w:val="24"/>
          <w:lang w:val="fr-FR"/>
        </w:rPr>
        <w:lastRenderedPageBreak/>
        <w:t xml:space="preserve">DEFINITIONS – FORMULES </w:t>
      </w:r>
    </w:p>
    <w:p w:rsidR="000A78C0" w:rsidRDefault="000A78C0" w:rsidP="000A78C0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 xml:space="preserve">On appelle la vergence P (ou puissance) du microscope le rapport de l’angle </w:t>
      </w:r>
      <m:oMath>
        <m:r>
          <w:rPr>
            <w:rFonts w:ascii="Cambria Math" w:hAnsi="Cambria Math" w:cs="Arial"/>
            <w:sz w:val="18"/>
            <w:szCs w:val="18"/>
            <w:lang w:val="fr-FR"/>
          </w:rPr>
          <m:t>α'</m:t>
        </m:r>
      </m:oMath>
      <w:r>
        <w:rPr>
          <w:rFonts w:ascii="Arial" w:eastAsiaTheme="minorEastAsia" w:hAnsi="Arial" w:cs="Arial"/>
          <w:sz w:val="18"/>
          <w:szCs w:val="18"/>
          <w:lang w:val="fr-FR"/>
        </w:rPr>
        <w:t xml:space="preserve"> (en radians) sous lequel l’œil voit l’image à travers le microscope à la taille AB de l’objet :</w:t>
      </w:r>
    </w:p>
    <w:p w:rsidR="000A78C0" w:rsidRDefault="000A78C0" w:rsidP="000A78C0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</w:p>
    <w:p w:rsidR="000A78C0" w:rsidRDefault="00104623" w:rsidP="000A78C0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  <m:oMathPara>
        <m:oMath>
          <m:r>
            <w:rPr>
              <w:rFonts w:ascii="Cambria Math" w:hAnsi="Cambria Math" w:cs="Arial"/>
              <w:sz w:val="18"/>
              <w:szCs w:val="18"/>
              <w:lang w:val="fr-FR"/>
            </w:rPr>
            <m:t xml:space="preserve">P=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fr-FR"/>
                </w:rPr>
              </m:ctrlPr>
            </m:fPr>
            <m:num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α'</m:t>
              </m:r>
            </m:num>
            <m:den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AB</m:t>
              </m:r>
            </m:den>
          </m:f>
        </m:oMath>
      </m:oMathPara>
    </w:p>
    <w:p w:rsidR="00104623" w:rsidRDefault="00104623" w:rsidP="000A78C0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</w:p>
    <w:p w:rsidR="00104623" w:rsidRDefault="00104623" w:rsidP="000A78C0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  <w:r>
        <w:rPr>
          <w:rFonts w:ascii="Arial" w:eastAsiaTheme="minorEastAsia" w:hAnsi="Arial" w:cs="Arial"/>
          <w:sz w:val="18"/>
          <w:szCs w:val="18"/>
          <w:lang w:val="fr-FR"/>
        </w:rPr>
        <w:t xml:space="preserve">On peut aussi écrire P sous la forme : </w:t>
      </w:r>
    </w:p>
    <w:p w:rsidR="00104623" w:rsidRDefault="00104623" w:rsidP="000A78C0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</w:p>
    <w:p w:rsidR="00104623" w:rsidRDefault="00104623" w:rsidP="000A78C0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  <m:oMathPara>
        <m:oMath>
          <m:r>
            <w:rPr>
              <w:rFonts w:ascii="Cambria Math" w:eastAsiaTheme="minorEastAsia" w:hAnsi="Cambria Math" w:cs="Arial"/>
              <w:sz w:val="18"/>
              <w:szCs w:val="18"/>
              <w:lang w:val="fr-FR"/>
            </w:rPr>
            <m:t>P=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18"/>
                  <w:szCs w:val="18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18"/>
                      <w:lang w:val="fr-FR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18"/>
                      <w:szCs w:val="18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18"/>
                      <w:lang w:val="fr-FR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18"/>
                      <w:szCs w:val="18"/>
                      <w:lang w:val="fr-FR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 w:cs="Arial"/>
                  <w:sz w:val="18"/>
                  <w:szCs w:val="18"/>
                  <w:lang w:val="fr-FR"/>
                </w:rPr>
                <m:t>AB</m:t>
              </m:r>
            </m:den>
          </m:f>
          <m:r>
            <w:rPr>
              <w:rFonts w:ascii="Cambria Math" w:eastAsiaTheme="minorEastAsia" w:hAnsi="Cambria Math" w:cs="Arial"/>
              <w:sz w:val="18"/>
              <w:szCs w:val="18"/>
              <w:lang w:val="fr-FR"/>
            </w:rPr>
            <m:t xml:space="preserve">.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fr-FR"/>
                </w:rPr>
              </m:ctrlPr>
            </m:fPr>
            <m:num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α'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18"/>
                      <w:lang w:val="fr-FR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18"/>
                      <w:szCs w:val="18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18"/>
                      <w:szCs w:val="18"/>
                      <w:lang w:val="fr-FR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18"/>
                      <w:szCs w:val="18"/>
                      <w:lang w:val="fr-FR"/>
                    </w:rPr>
                    <m:t>1</m:t>
                  </m:r>
                </m:sub>
              </m:sSub>
            </m:den>
          </m:f>
        </m:oMath>
      </m:oMathPara>
    </w:p>
    <w:p w:rsidR="000A78C0" w:rsidRDefault="000A78C0" w:rsidP="000A78C0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  <w:r>
        <w:rPr>
          <w:rFonts w:ascii="Arial" w:eastAsiaTheme="minorEastAsia" w:hAnsi="Arial" w:cs="Arial"/>
          <w:sz w:val="18"/>
          <w:szCs w:val="18"/>
          <w:lang w:val="fr-FR"/>
        </w:rPr>
        <w:t xml:space="preserve"> </w:t>
      </w:r>
    </w:p>
    <w:p w:rsidR="00104623" w:rsidRDefault="00104623" w:rsidP="000A78C0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0A78C0" w:rsidRDefault="00104623" w:rsidP="00104623">
      <w:pPr>
        <w:pStyle w:val="Sansinterligne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Ou encore :</w:t>
      </w:r>
    </w:p>
    <w:p w:rsidR="00104623" w:rsidRDefault="00104623" w:rsidP="00104623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104623" w:rsidRDefault="00104623" w:rsidP="00104623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  <m:oMathPara>
        <m:oMath>
          <m:r>
            <w:rPr>
              <w:rFonts w:ascii="Cambria Math" w:hAnsi="Cambria Math" w:cs="Arial"/>
              <w:sz w:val="18"/>
              <w:szCs w:val="18"/>
              <w:lang w:val="fr-FR"/>
            </w:rPr>
            <m:t xml:space="preserve">P= 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z w:val="18"/>
                  <w:szCs w:val="18"/>
                  <w:lang w:val="fr-F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γ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Arial"/>
              <w:sz w:val="18"/>
              <w:szCs w:val="18"/>
              <w:lang w:val="fr-FR"/>
            </w:rPr>
            <m:t xml:space="preserve"> .</m:t>
          </m:r>
          <m:sSub>
            <m:sSubPr>
              <m:ctrlPr>
                <w:rPr>
                  <w:rFonts w:ascii="Cambria Math" w:hAnsi="Cambria Math" w:cs="Arial"/>
                  <w:i/>
                  <w:sz w:val="18"/>
                  <w:szCs w:val="18"/>
                  <w:lang w:val="fr-FR"/>
                </w:rPr>
              </m:ctrlPr>
            </m:sSubPr>
            <m:e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2</m:t>
              </m:r>
            </m:sub>
          </m:sSub>
        </m:oMath>
      </m:oMathPara>
    </w:p>
    <w:p w:rsidR="00530EC6" w:rsidRDefault="00530EC6" w:rsidP="00104623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</w:p>
    <w:p w:rsidR="00530EC6" w:rsidRDefault="00530EC6" w:rsidP="00104623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</w:p>
    <w:p w:rsidR="00530EC6" w:rsidRDefault="00530EC6" w:rsidP="00104623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</w:p>
    <w:p w:rsidR="00530EC6" w:rsidRDefault="00530EC6" w:rsidP="00104623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  <w:r>
        <w:rPr>
          <w:rFonts w:ascii="Arial" w:eastAsiaTheme="minorEastAsia" w:hAnsi="Arial" w:cs="Arial"/>
          <w:sz w:val="18"/>
          <w:szCs w:val="18"/>
          <w:lang w:val="fr-FR"/>
        </w:rPr>
        <w:t xml:space="preserve">Où 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fr-FR"/>
              </w:rPr>
              <m:t>γ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fr-FR"/>
              </w:rPr>
              <m:t>1</m:t>
            </m:r>
          </m:sub>
        </m:sSub>
        <m:r>
          <w:rPr>
            <w:rFonts w:ascii="Cambria Math" w:hAnsi="Cambria Math" w:cs="Arial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fr-FR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fr-FR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val="fr-FR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val="fr-FR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val="fr-FR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  <w:lang w:val="fr-FR"/>
                      </w:rPr>
                      <m:t>1</m:t>
                    </m:r>
                  </m:sub>
                </m:sSub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fr-FR"/>
                  </w:rPr>
                  <m:t>AB</m:t>
                </m:r>
              </m:e>
            </m:acc>
          </m:den>
        </m:f>
        <m:r>
          <w:rPr>
            <w:rFonts w:ascii="Cambria Math" w:hAnsi="Cambria Math" w:cs="Arial"/>
            <w:sz w:val="18"/>
            <w:szCs w:val="18"/>
            <w:lang w:val="fr-FR"/>
          </w:rPr>
          <m:t xml:space="preserve"> </m:t>
        </m:r>
      </m:oMath>
      <w:r>
        <w:rPr>
          <w:rFonts w:ascii="Arial" w:eastAsiaTheme="minorEastAsia" w:hAnsi="Arial" w:cs="Arial"/>
          <w:sz w:val="18"/>
          <w:szCs w:val="18"/>
          <w:lang w:val="fr-FR"/>
        </w:rPr>
        <w:t xml:space="preserve"> est le grandissement linéaire de l’objectif (</w:t>
      </w:r>
      <m:oMath>
        <m:sSub>
          <m:sSubPr>
            <m:ctrlPr>
              <w:rPr>
                <w:rFonts w:ascii="Cambria Math" w:hAnsi="Cambria Math" w:cs="Arial"/>
                <w:i/>
                <w:sz w:val="18"/>
                <w:szCs w:val="18"/>
                <w:lang w:val="fr-FR"/>
              </w:rPr>
            </m:ctrlPr>
          </m:sSubPr>
          <m:e>
            <m:r>
              <w:rPr>
                <w:rFonts w:ascii="Cambria Math" w:hAnsi="Cambria Math" w:cs="Arial"/>
                <w:sz w:val="18"/>
                <w:szCs w:val="18"/>
                <w:lang w:val="fr-FR"/>
              </w:rPr>
              <m:t>γ</m:t>
            </m:r>
          </m:e>
          <m:sub>
            <m:r>
              <w:rPr>
                <w:rFonts w:ascii="Cambria Math" w:hAnsi="Cambria Math" w:cs="Arial"/>
                <w:sz w:val="18"/>
                <w:szCs w:val="18"/>
                <w:lang w:val="fr-FR"/>
              </w:rPr>
              <m:t>1</m:t>
            </m:r>
          </m:sub>
        </m:sSub>
        <m:r>
          <w:rPr>
            <w:rFonts w:ascii="Cambria Math" w:hAnsi="Cambria Math" w:cs="Arial"/>
            <w:sz w:val="18"/>
            <w:szCs w:val="18"/>
            <w:lang w:val="fr-FR"/>
          </w:rPr>
          <m:t>&lt;0)</m:t>
        </m:r>
      </m:oMath>
      <w:r>
        <w:rPr>
          <w:rFonts w:ascii="Arial" w:eastAsiaTheme="minorEastAsia" w:hAnsi="Arial" w:cs="Arial"/>
          <w:sz w:val="18"/>
          <w:szCs w:val="18"/>
          <w:lang w:val="fr-FR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18"/>
                <w:szCs w:val="18"/>
                <w:lang w:val="fr-FR"/>
              </w:rPr>
            </m:ctrlPr>
          </m:sSubPr>
          <m:e>
            <m:r>
              <w:rPr>
                <w:rFonts w:ascii="Cambria Math" w:eastAsiaTheme="minorEastAsia" w:hAnsi="Cambria Math" w:cs="Arial"/>
                <w:sz w:val="18"/>
                <w:szCs w:val="18"/>
                <w:lang w:val="fr-FR"/>
              </w:rPr>
              <m:t>P</m:t>
            </m:r>
          </m:e>
          <m:sub>
            <m:r>
              <w:rPr>
                <w:rFonts w:ascii="Cambria Math" w:eastAsiaTheme="minorEastAsia" w:hAnsi="Cambria Math" w:cs="Arial"/>
                <w:sz w:val="18"/>
                <w:szCs w:val="18"/>
                <w:lang w:val="fr-FR"/>
              </w:rPr>
              <m:t>2</m:t>
            </m:r>
          </m:sub>
        </m:sSub>
      </m:oMath>
      <w:r>
        <w:rPr>
          <w:rFonts w:ascii="Arial" w:eastAsiaTheme="minorEastAsia" w:hAnsi="Arial" w:cs="Arial"/>
          <w:sz w:val="18"/>
          <w:szCs w:val="18"/>
          <w:lang w:val="fr-FR"/>
        </w:rPr>
        <w:t xml:space="preserve"> la vergence de l’oculaire. </w:t>
      </w:r>
    </w:p>
    <w:p w:rsidR="00530EC6" w:rsidRDefault="00530EC6" w:rsidP="00104623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</w:p>
    <w:p w:rsidR="00530EC6" w:rsidRDefault="00530EC6" w:rsidP="00104623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</w:p>
    <w:p w:rsidR="00530EC6" w:rsidRDefault="00530EC6" w:rsidP="00104623">
      <w:pPr>
        <w:pStyle w:val="Sansinterligne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Par convention, on appelle grossissement du microscope le rapport entre l’angle α’ sous lequel l’œil voit l’image A’B’ à travers le microscope et l’angle maximal α sous lequel l’objet est vu à l’œil nu</w:t>
      </w:r>
      <w:r w:rsidR="00DE316F">
        <w:rPr>
          <w:rFonts w:ascii="Arial" w:hAnsi="Arial" w:cs="Arial"/>
          <w:sz w:val="18"/>
          <w:szCs w:val="18"/>
          <w:lang w:val="fr-FR"/>
        </w:rPr>
        <w:t xml:space="preserve"> (α correspond à l’observation à la distance minimale de vision distincte  </w:t>
      </w:r>
      <m:oMath>
        <m:sSub>
          <m:sSubPr>
            <m:ctrlPr>
              <w:rPr>
                <w:rFonts w:ascii="Cambria Math" w:hAnsi="Cambria Math" w:cs="Arial"/>
                <w:i/>
                <w:sz w:val="18"/>
                <w:szCs w:val="18"/>
                <w:lang w:val="fr-FR"/>
              </w:rPr>
            </m:ctrlPr>
          </m:sSubPr>
          <m:e>
            <m:r>
              <w:rPr>
                <w:rFonts w:ascii="Cambria Math" w:hAnsi="Cambria Math" w:cs="Arial"/>
                <w:sz w:val="18"/>
                <w:szCs w:val="18"/>
                <w:lang w:val="fr-FR"/>
              </w:rPr>
              <m:t>d</m:t>
            </m:r>
          </m:e>
          <m:sub>
            <m:r>
              <w:rPr>
                <w:rFonts w:ascii="Cambria Math" w:hAnsi="Cambria Math" w:cs="Arial"/>
                <w:sz w:val="18"/>
                <w:szCs w:val="18"/>
                <w:lang w:val="fr-FR"/>
              </w:rPr>
              <m:t>m</m:t>
            </m:r>
          </m:sub>
        </m:sSub>
      </m:oMath>
      <w:r>
        <w:rPr>
          <w:rFonts w:ascii="Arial" w:hAnsi="Arial" w:cs="Arial"/>
          <w:sz w:val="18"/>
          <w:szCs w:val="18"/>
          <w:lang w:val="fr-FR"/>
        </w:rPr>
        <w:t xml:space="preserve"> </w:t>
      </w:r>
      <w:r w:rsidR="00DE316F">
        <w:rPr>
          <w:rFonts w:ascii="Arial" w:hAnsi="Arial" w:cs="Arial"/>
          <w:sz w:val="18"/>
          <w:szCs w:val="18"/>
          <w:lang w:val="fr-FR"/>
        </w:rPr>
        <w:t xml:space="preserve">) : </w:t>
      </w:r>
    </w:p>
    <w:p w:rsidR="00DE316F" w:rsidRDefault="00DE316F" w:rsidP="00104623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104623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  <m:oMathPara>
        <m:oMath>
          <m:r>
            <w:rPr>
              <w:rFonts w:ascii="Cambria Math" w:hAnsi="Cambria Math" w:cs="Arial"/>
              <w:sz w:val="18"/>
              <w:szCs w:val="18"/>
              <w:lang w:val="fr-FR"/>
            </w:rPr>
            <m:t xml:space="preserve">G=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fr-FR"/>
                </w:rPr>
              </m:ctrlPr>
            </m:fPr>
            <m:num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α'</m:t>
              </m:r>
            </m:num>
            <m:den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α</m:t>
              </m:r>
            </m:den>
          </m:f>
        </m:oMath>
      </m:oMathPara>
    </w:p>
    <w:p w:rsidR="00DE316F" w:rsidRDefault="00DE316F" w:rsidP="00104623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</w:p>
    <w:p w:rsidR="00DE316F" w:rsidRDefault="00DE316F" w:rsidP="00104623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  <w:r>
        <w:rPr>
          <w:rFonts w:ascii="Arial" w:eastAsiaTheme="minorEastAsia" w:hAnsi="Arial" w:cs="Arial"/>
          <w:sz w:val="18"/>
          <w:szCs w:val="18"/>
          <w:lang w:val="fr-FR"/>
        </w:rPr>
        <w:t xml:space="preserve">Les angles α et α’ étant petits, on a : </w:t>
      </w:r>
      <m:oMath>
        <m:r>
          <w:rPr>
            <w:rFonts w:ascii="Cambria Math" w:eastAsiaTheme="minorEastAsia" w:hAnsi="Cambria Math" w:cs="Arial"/>
            <w:sz w:val="24"/>
            <w:szCs w:val="24"/>
            <w:lang w:val="fr-FR"/>
          </w:rPr>
          <m:t xml:space="preserve">α=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fr-FR"/>
              </w:rPr>
              <m:t>AB</m:t>
            </m:r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fr-FR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fr-FR"/>
                  </w:rPr>
                  <m:t>m</m:t>
                </m:r>
              </m:sub>
            </m:sSub>
          </m:den>
        </m:f>
      </m:oMath>
      <w:r>
        <w:rPr>
          <w:rFonts w:ascii="Arial" w:eastAsiaTheme="minorEastAsia" w:hAnsi="Arial" w:cs="Arial"/>
          <w:sz w:val="24"/>
          <w:szCs w:val="24"/>
          <w:lang w:val="fr-FR"/>
        </w:rPr>
        <w:t> </w:t>
      </w:r>
      <w:r w:rsidRPr="00DE316F">
        <w:rPr>
          <w:rFonts w:ascii="Arial" w:eastAsiaTheme="minorEastAsia" w:hAnsi="Arial" w:cs="Arial"/>
          <w:sz w:val="18"/>
          <w:szCs w:val="18"/>
          <w:lang w:val="fr-FR"/>
        </w:rPr>
        <w:t>:</w:t>
      </w:r>
    </w:p>
    <w:p w:rsidR="00DE316F" w:rsidRDefault="00DE316F" w:rsidP="00104623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</w:p>
    <w:p w:rsidR="00DE316F" w:rsidRPr="00DE316F" w:rsidRDefault="00DE316F" w:rsidP="00104623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  <m:oMathPara>
        <m:oMath>
          <m:r>
            <w:rPr>
              <w:rFonts w:ascii="Cambria Math" w:eastAsiaTheme="minorEastAsia" w:hAnsi="Cambria Math" w:cs="Arial"/>
              <w:sz w:val="18"/>
              <w:szCs w:val="18"/>
              <w:lang w:val="fr-FR"/>
            </w:rPr>
            <m:t xml:space="preserve">G=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18"/>
                  <w:szCs w:val="18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18"/>
                  <w:szCs w:val="18"/>
                  <w:lang w:val="fr-FR"/>
                </w:rPr>
                <m:t>α'</m:t>
              </m:r>
            </m:num>
            <m:den>
              <m:r>
                <w:rPr>
                  <w:rFonts w:ascii="Cambria Math" w:eastAsiaTheme="minorEastAsia" w:hAnsi="Cambria Math" w:cs="Arial"/>
                  <w:sz w:val="18"/>
                  <w:szCs w:val="18"/>
                  <w:lang w:val="fr-FR"/>
                </w:rPr>
                <m:t>AB</m:t>
              </m:r>
            </m:den>
          </m:f>
          <m:r>
            <w:rPr>
              <w:rFonts w:ascii="Cambria Math" w:eastAsiaTheme="minorEastAsia" w:hAnsi="Cambria Math" w:cs="Arial"/>
              <w:sz w:val="18"/>
              <w:szCs w:val="18"/>
              <w:lang w:val="fr-FR"/>
            </w:rPr>
            <m:t xml:space="preserve">. 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18"/>
                  <w:szCs w:val="18"/>
                  <w:lang w:val="fr-FR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18"/>
                  <w:szCs w:val="18"/>
                  <w:lang w:val="fr-FR"/>
                </w:rPr>
                <m:t>d</m:t>
              </m:r>
            </m:e>
            <m:sub>
              <m:r>
                <w:rPr>
                  <w:rFonts w:ascii="Cambria Math" w:eastAsiaTheme="minorEastAsia" w:hAnsi="Cambria Math" w:cs="Arial"/>
                  <w:sz w:val="18"/>
                  <w:szCs w:val="18"/>
                  <w:lang w:val="fr-FR"/>
                </w:rPr>
                <m:t>m</m:t>
              </m:r>
            </m:sub>
          </m:sSub>
          <m:r>
            <w:rPr>
              <w:rFonts w:ascii="Cambria Math" w:eastAsiaTheme="minorEastAsia" w:hAnsi="Cambria Math" w:cs="Arial"/>
              <w:sz w:val="18"/>
              <w:szCs w:val="18"/>
              <w:lang w:val="fr-FR"/>
            </w:rPr>
            <m:t xml:space="preserve">=P . 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sz w:val="18"/>
                  <w:szCs w:val="18"/>
                  <w:lang w:val="fr-FR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18"/>
                  <w:szCs w:val="18"/>
                  <w:lang w:val="fr-FR"/>
                </w:rPr>
                <m:t>d</m:t>
              </m:r>
            </m:e>
            <m:sub>
              <m:r>
                <w:rPr>
                  <w:rFonts w:ascii="Cambria Math" w:eastAsiaTheme="minorEastAsia" w:hAnsi="Cambria Math" w:cs="Arial"/>
                  <w:sz w:val="18"/>
                  <w:szCs w:val="18"/>
                  <w:lang w:val="fr-FR"/>
                </w:rPr>
                <m:t>m</m:t>
              </m:r>
            </m:sub>
          </m:sSub>
        </m:oMath>
      </m:oMathPara>
    </w:p>
    <w:p w:rsidR="00DE316F" w:rsidRDefault="00DE316F" w:rsidP="00104623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104623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530EC6" w:rsidRDefault="00530EC6" w:rsidP="00530EC6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0A78C0" w:rsidRDefault="000A78C0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  <w:r w:rsidRPr="00832B83">
        <w:rPr>
          <w:rFonts w:ascii="Arial" w:hAnsi="Arial" w:cs="Arial"/>
          <w:sz w:val="24"/>
          <w:szCs w:val="24"/>
          <w:lang w:val="fr-FR"/>
        </w:rPr>
        <w:lastRenderedPageBreak/>
        <w:t>PRINCIPE DE LA CHAMBRE CLAIRE</w:t>
      </w: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0B09DE" w:rsidP="00F60B52">
      <w:pPr>
        <w:pStyle w:val="Sansinterligne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 xml:space="preserve">La chambre claire </w:t>
      </w:r>
      <w:r w:rsidRPr="000B09DE">
        <w:rPr>
          <w:rFonts w:ascii="Arial" w:hAnsi="Arial" w:cs="Arial"/>
          <w:sz w:val="18"/>
          <w:szCs w:val="18"/>
          <w:lang w:val="fr-FR"/>
        </w:rPr>
        <w:t xml:space="preserve">est </w:t>
      </w:r>
      <w:r>
        <w:rPr>
          <w:rFonts w:ascii="Arial" w:hAnsi="Arial" w:cs="Arial"/>
          <w:sz w:val="18"/>
          <w:szCs w:val="18"/>
          <w:lang w:val="fr-FR"/>
        </w:rPr>
        <w:t xml:space="preserve">un dispositif permettant d’observer à la fois l’image d’un objet vu à travers le microscope et un autre objet vu directement. On appelle la distance d’accommodation </w:t>
      </w:r>
      <m:oMath>
        <m:sSub>
          <m:sSubPr>
            <m:ctrlPr>
              <w:rPr>
                <w:rFonts w:ascii="Cambria Math" w:hAnsi="Cambria Math" w:cs="Arial"/>
                <w:i/>
                <w:sz w:val="18"/>
                <w:szCs w:val="18"/>
                <w:lang w:val="fr-FR"/>
              </w:rPr>
            </m:ctrlPr>
          </m:sSubPr>
          <m:e>
            <m:r>
              <w:rPr>
                <w:rFonts w:ascii="Cambria Math" w:hAnsi="Cambria Math" w:cs="Arial"/>
                <w:sz w:val="18"/>
                <w:szCs w:val="18"/>
                <w:lang w:val="fr-FR"/>
              </w:rPr>
              <m:t>D</m:t>
            </m:r>
          </m:e>
          <m:sub>
            <m:r>
              <w:rPr>
                <w:rFonts w:ascii="Cambria Math" w:hAnsi="Cambria Math" w:cs="Arial"/>
                <w:sz w:val="18"/>
                <w:szCs w:val="18"/>
                <w:lang w:val="fr-FR"/>
              </w:rPr>
              <m:t>a</m:t>
            </m:r>
          </m:sub>
        </m:sSub>
      </m:oMath>
      <w:r>
        <w:rPr>
          <w:rFonts w:ascii="Arial" w:hAnsi="Arial" w:cs="Arial"/>
          <w:sz w:val="18"/>
          <w:szCs w:val="18"/>
          <w:lang w:val="fr-FR"/>
        </w:rPr>
        <w:t xml:space="preserve"> la distance pour laquelle l’observateur voit nettement</w:t>
      </w:r>
      <w:r w:rsidR="00F60B52">
        <w:rPr>
          <w:rFonts w:ascii="Arial" w:hAnsi="Arial" w:cs="Arial"/>
          <w:sz w:val="18"/>
          <w:szCs w:val="18"/>
          <w:lang w:val="fr-FR"/>
        </w:rPr>
        <w:t>, dans notre cas,</w:t>
      </w:r>
      <w:r>
        <w:rPr>
          <w:rFonts w:ascii="Arial" w:hAnsi="Arial" w:cs="Arial"/>
          <w:sz w:val="18"/>
          <w:szCs w:val="18"/>
          <w:lang w:val="fr-FR"/>
        </w:rPr>
        <w:t xml:space="preserve"> à la fois A’B’ et la règle graduée</w:t>
      </w:r>
      <w:r w:rsidR="00F60B52">
        <w:rPr>
          <w:rFonts w:ascii="Arial" w:hAnsi="Arial" w:cs="Arial"/>
          <w:sz w:val="18"/>
          <w:szCs w:val="18"/>
          <w:lang w:val="fr-FR"/>
        </w:rPr>
        <w:t xml:space="preserve">. Elle permet ainsi de mesurer le grossissement. </w:t>
      </w:r>
    </w:p>
    <w:p w:rsidR="000B09DE" w:rsidRDefault="000B09DE" w:rsidP="00DE316F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0B09DE" w:rsidRDefault="000B09DE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FORMULES DANS LE CAS DE LA MESURE AVEC LA CHAMBRE CLAIRE</w:t>
      </w: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032552" w:rsidRDefault="00AC0752" w:rsidP="00DE316F">
      <w:pPr>
        <w:pStyle w:val="Sansinterligne"/>
        <w:rPr>
          <w:rFonts w:ascii="Arial" w:hAnsi="Arial" w:cs="Arial"/>
          <w:sz w:val="18"/>
          <w:szCs w:val="18"/>
          <w:lang w:val="fr-FR"/>
        </w:rPr>
      </w:pPr>
      <w:r w:rsidRPr="00AC0752">
        <w:rPr>
          <w:rFonts w:ascii="Arial" w:hAnsi="Arial" w:cs="Arial"/>
          <w:sz w:val="18"/>
          <w:szCs w:val="18"/>
          <w:lang w:val="fr-FR"/>
        </w:rPr>
        <w:t xml:space="preserve">L’image grossie </w:t>
      </w:r>
      <w:r>
        <w:rPr>
          <w:rFonts w:ascii="Arial" w:hAnsi="Arial" w:cs="Arial"/>
          <w:sz w:val="18"/>
          <w:szCs w:val="18"/>
          <w:lang w:val="fr-FR"/>
        </w:rPr>
        <w:t>de la graduation A’B’ et la graduation AB sont vues à la même distance</w:t>
      </w:r>
      <m:oMath>
        <m:sSub>
          <m:sSubPr>
            <m:ctrlPr>
              <w:rPr>
                <w:rFonts w:ascii="Cambria Math" w:hAnsi="Cambria Math" w:cs="Arial"/>
                <w:i/>
                <w:sz w:val="18"/>
                <w:szCs w:val="18"/>
                <w:lang w:val="fr-FR"/>
              </w:rPr>
            </m:ctrlPr>
          </m:sSubPr>
          <m:e>
            <m:r>
              <w:rPr>
                <w:rFonts w:ascii="Cambria Math" w:hAnsi="Cambria Math" w:cs="Arial"/>
                <w:sz w:val="18"/>
                <w:szCs w:val="18"/>
                <w:lang w:val="fr-FR"/>
              </w:rPr>
              <m:t>D</m:t>
            </m:r>
          </m:e>
          <m:sub>
            <m:r>
              <w:rPr>
                <w:rFonts w:ascii="Cambria Math" w:hAnsi="Cambria Math" w:cs="Arial"/>
                <w:sz w:val="18"/>
                <w:szCs w:val="18"/>
                <w:lang w:val="fr-FR"/>
              </w:rPr>
              <m:t>a</m:t>
            </m:r>
          </m:sub>
        </m:sSub>
      </m:oMath>
      <w:r>
        <w:rPr>
          <w:rFonts w:ascii="Arial" w:hAnsi="Arial" w:cs="Arial"/>
          <w:sz w:val="18"/>
          <w:szCs w:val="18"/>
          <w:lang w:val="fr-FR"/>
        </w:rPr>
        <w:t>. Les angles étant petits, on a :</w:t>
      </w:r>
    </w:p>
    <w:p w:rsidR="00032552" w:rsidRDefault="00032552" w:rsidP="00DE316F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832B83" w:rsidRDefault="00AC0752" w:rsidP="00032552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  <m:oMath>
        <m:r>
          <w:rPr>
            <w:rFonts w:ascii="Cambria Math" w:eastAsiaTheme="minorEastAsia" w:hAnsi="Cambria Math" w:cs="Arial"/>
            <w:sz w:val="24"/>
            <w:szCs w:val="24"/>
            <w:lang w:val="fr-FR"/>
          </w:rPr>
          <m:t xml:space="preserve">α'=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fr-FR"/>
              </w:rPr>
              <m:t>A'B'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fr-FR"/>
              </w:rPr>
              <m:t>∆</m:t>
            </m:r>
          </m:den>
        </m:f>
      </m:oMath>
      <w:r w:rsidR="00032552">
        <w:rPr>
          <w:rFonts w:ascii="Arial" w:eastAsiaTheme="minorEastAsia" w:hAnsi="Arial" w:cs="Arial"/>
          <w:sz w:val="24"/>
          <w:szCs w:val="24"/>
          <w:lang w:val="fr-FR"/>
        </w:rPr>
        <w:t xml:space="preserve">,      </w:t>
      </w:r>
      <m:oMath>
        <m:r>
          <w:rPr>
            <w:rFonts w:ascii="Cambria Math" w:eastAsiaTheme="minorEastAsia" w:hAnsi="Cambria Math" w:cs="Arial"/>
            <w:sz w:val="24"/>
            <w:szCs w:val="24"/>
            <w:lang w:val="fr-FR"/>
          </w:rPr>
          <m:t xml:space="preserve">α=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  <w:lang w:val="fr-FR"/>
              </w:rPr>
              <m:t>AB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  <w:lang w:val="fr-FR"/>
              </w:rPr>
              <m:t>∆</m:t>
            </m:r>
          </m:den>
        </m:f>
      </m:oMath>
    </w:p>
    <w:p w:rsidR="00AC0752" w:rsidRDefault="00AC0752" w:rsidP="00DE316F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AC0752" w:rsidRPr="00AC0752" w:rsidRDefault="00AC0752" w:rsidP="00DE316F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832B83" w:rsidRDefault="00032552" w:rsidP="00DE316F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  <w:r w:rsidRPr="00032552">
        <w:rPr>
          <w:rFonts w:ascii="Arial" w:hAnsi="Arial" w:cs="Arial"/>
          <w:sz w:val="18"/>
          <w:szCs w:val="18"/>
          <w:lang w:val="fr-FR"/>
        </w:rPr>
        <w:t>Pour la distance d’accommodation</w:t>
      </w:r>
      <w:r>
        <w:rPr>
          <w:rFonts w:ascii="Arial" w:hAnsi="Arial" w:cs="Arial"/>
          <w:sz w:val="18"/>
          <w:szCs w:val="18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fr-FR"/>
              </w:rPr>
              <m:t>D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fr-FR"/>
              </w:rPr>
              <m:t>a</m:t>
            </m:r>
          </m:sub>
        </m:sSub>
      </m:oMath>
      <w:r>
        <w:rPr>
          <w:rFonts w:ascii="Arial" w:hAnsi="Arial" w:cs="Arial"/>
          <w:sz w:val="24"/>
          <w:szCs w:val="24"/>
          <w:lang w:val="fr-FR"/>
        </w:rPr>
        <w:t>,</w:t>
      </w:r>
      <w:r w:rsidRPr="00032552">
        <w:rPr>
          <w:rFonts w:ascii="Arial" w:hAnsi="Arial" w:cs="Arial"/>
          <w:sz w:val="18"/>
          <w:szCs w:val="18"/>
          <w:lang w:val="fr-FR"/>
        </w:rPr>
        <w:t xml:space="preserve"> le grossissement </w:t>
      </w:r>
      <m:oMath>
        <m:sSub>
          <m:sSubPr>
            <m:ctrlPr>
              <w:rPr>
                <w:rFonts w:ascii="Cambria Math" w:hAnsi="Cambria Math" w:cs="Arial"/>
                <w:i/>
                <w:sz w:val="18"/>
                <w:szCs w:val="18"/>
                <w:lang w:val="fr-FR"/>
              </w:rPr>
            </m:ctrlPr>
          </m:sSubPr>
          <m:e>
            <m:r>
              <w:rPr>
                <w:rFonts w:ascii="Cambria Math" w:hAnsi="Cambria Math" w:cs="Arial"/>
                <w:sz w:val="18"/>
                <w:szCs w:val="18"/>
                <w:lang w:val="fr-FR"/>
              </w:rPr>
              <m:t>G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  <w:sz w:val="18"/>
                    <w:szCs w:val="18"/>
                    <w:lang w:val="fr-FR"/>
                  </w:rPr>
                </m:ctrlPr>
              </m:sSubPr>
              <m:e>
                <m:r>
                  <w:rPr>
                    <w:rFonts w:ascii="Cambria Math" w:hAnsi="Cambria Math" w:cs="Arial"/>
                    <w:sz w:val="18"/>
                    <w:szCs w:val="18"/>
                    <w:lang w:val="fr-FR"/>
                  </w:rPr>
                  <m:t>D</m:t>
                </m:r>
              </m:e>
              <m:sub>
                <m:r>
                  <w:rPr>
                    <w:rFonts w:ascii="Cambria Math" w:hAnsi="Cambria Math" w:cs="Arial"/>
                    <w:sz w:val="18"/>
                    <w:szCs w:val="18"/>
                    <w:lang w:val="fr-FR"/>
                  </w:rPr>
                  <m:t>a</m:t>
                </m:r>
              </m:sub>
            </m:sSub>
          </m:sub>
        </m:sSub>
      </m:oMath>
      <w:r>
        <w:rPr>
          <w:rFonts w:ascii="Arial" w:eastAsiaTheme="minorEastAsia" w:hAnsi="Arial" w:cs="Arial"/>
          <w:sz w:val="18"/>
          <w:szCs w:val="18"/>
          <w:lang w:val="fr-FR"/>
        </w:rPr>
        <w:t xml:space="preserve"> est égal au rapport de ces deux angles : </w:t>
      </w:r>
    </w:p>
    <w:p w:rsidR="00032552" w:rsidRDefault="00032552" w:rsidP="00DE316F">
      <w:pPr>
        <w:pStyle w:val="Sansinterligne"/>
        <w:rPr>
          <w:rFonts w:ascii="Arial" w:eastAsiaTheme="minorEastAsia" w:hAnsi="Arial" w:cs="Arial"/>
          <w:sz w:val="18"/>
          <w:szCs w:val="18"/>
          <w:lang w:val="fr-FR"/>
        </w:rPr>
      </w:pPr>
    </w:p>
    <w:p w:rsidR="00032552" w:rsidRPr="00032552" w:rsidRDefault="00032552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18"/>
              <w:szCs w:val="18"/>
              <w:lang w:val="fr-FR"/>
            </w:rPr>
            <m:t xml:space="preserve"> </m:t>
          </m:r>
          <m:sSub>
            <m:sSubPr>
              <m:ctrlPr>
                <w:rPr>
                  <w:rFonts w:ascii="Cambria Math" w:hAnsi="Cambria Math" w:cs="Arial"/>
                  <w:i/>
                  <w:sz w:val="18"/>
                  <w:szCs w:val="18"/>
                  <w:lang w:val="fr-FR"/>
                </w:rPr>
              </m:ctrlPr>
            </m:sSubPr>
            <m:e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G</m:t>
              </m:r>
            </m:e>
            <m:sub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a</m:t>
                  </m:r>
                </m:sub>
              </m:sSub>
            </m:sub>
          </m:sSub>
          <m:r>
            <w:rPr>
              <w:rFonts w:ascii="Cambria Math" w:hAnsi="Cambria Math" w:cs="Arial"/>
              <w:sz w:val="24"/>
              <w:szCs w:val="24"/>
              <w:lang w:val="fr-FR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  <w:lang w:val="fr-FR"/>
                </w:rPr>
                <m:t>α'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  <w:lang w:val="fr-FR"/>
                </w:rPr>
                <m:t>α</m:t>
              </m:r>
            </m:den>
          </m:f>
          <m:r>
            <w:rPr>
              <w:rFonts w:ascii="Cambria Math" w:hAnsi="Cambria Math" w:cs="Arial"/>
              <w:sz w:val="24"/>
              <w:szCs w:val="24"/>
              <w:lang w:val="fr-FR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  <w:lang w:val="fr-FR"/>
                </w:rPr>
                <m:t>A'B'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  <w:lang w:val="fr-FR"/>
                </w:rPr>
                <m:t>AB</m:t>
              </m:r>
            </m:den>
          </m:f>
        </m:oMath>
      </m:oMathPara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032552" w:rsidP="00DE316F">
      <w:pPr>
        <w:pStyle w:val="Sansinterligne"/>
        <w:rPr>
          <w:rFonts w:ascii="Arial" w:hAnsi="Arial" w:cs="Arial"/>
          <w:sz w:val="18"/>
          <w:szCs w:val="18"/>
          <w:lang w:val="fr-FR"/>
        </w:rPr>
      </w:pPr>
      <w:r w:rsidRPr="00032552">
        <w:rPr>
          <w:rFonts w:ascii="Arial" w:hAnsi="Arial" w:cs="Arial"/>
          <w:sz w:val="18"/>
          <w:szCs w:val="18"/>
          <w:lang w:val="fr-FR"/>
        </w:rPr>
        <w:t>La vergence</w:t>
      </w:r>
      <w:r w:rsidRPr="00032552">
        <w:rPr>
          <w:rFonts w:ascii="Arial" w:hAnsi="Arial" w:cs="Arial"/>
          <w:i/>
          <w:sz w:val="18"/>
          <w:szCs w:val="18"/>
          <w:lang w:val="fr-FR"/>
        </w:rPr>
        <w:t xml:space="preserve"> P</w:t>
      </w:r>
      <w:r w:rsidRPr="00032552">
        <w:rPr>
          <w:rFonts w:ascii="Arial" w:hAnsi="Arial" w:cs="Arial"/>
          <w:sz w:val="18"/>
          <w:szCs w:val="18"/>
          <w:lang w:val="fr-FR"/>
        </w:rPr>
        <w:t xml:space="preserve"> est égale à : </w:t>
      </w:r>
    </w:p>
    <w:p w:rsidR="00032552" w:rsidRDefault="00032552" w:rsidP="00DE316F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032552" w:rsidRPr="00032552" w:rsidRDefault="00032552" w:rsidP="00032552">
      <w:pPr>
        <w:pStyle w:val="Sansinterligne"/>
        <w:rPr>
          <w:rFonts w:ascii="Arial" w:hAnsi="Arial" w:cs="Arial"/>
          <w:sz w:val="18"/>
          <w:szCs w:val="18"/>
          <w:lang w:val="fr-FR"/>
        </w:rPr>
      </w:pPr>
      <m:oMathPara>
        <m:oMath>
          <m:r>
            <w:rPr>
              <w:rFonts w:ascii="Cambria Math" w:hAnsi="Cambria Math" w:cs="Arial"/>
              <w:sz w:val="18"/>
              <w:szCs w:val="18"/>
              <w:lang w:val="fr-FR"/>
            </w:rPr>
            <m:t xml:space="preserve">P=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fr-FR"/>
                </w:rPr>
              </m:ctrlPr>
            </m:fPr>
            <m:num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α'</m:t>
              </m:r>
            </m:num>
            <m:den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AB</m:t>
              </m:r>
            </m:den>
          </m:f>
          <m:r>
            <w:rPr>
              <w:rFonts w:ascii="Cambria Math" w:hAnsi="Cambria Math" w:cs="Arial"/>
              <w:sz w:val="18"/>
              <w:szCs w:val="18"/>
              <w:lang w:val="fr-FR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fr-FR"/>
                </w:rPr>
              </m:ctrlPr>
            </m:fPr>
            <m:num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A'B'</m:t>
              </m:r>
            </m:num>
            <m:den>
              <m:r>
                <w:rPr>
                  <w:rFonts w:ascii="Cambria Math" w:hAnsi="Cambria Math" w:cs="Arial"/>
                  <w:sz w:val="18"/>
                  <w:szCs w:val="18"/>
                  <w:lang w:val="fr-FR"/>
                </w:rPr>
                <m:t>∆.AB</m:t>
              </m:r>
            </m:den>
          </m:f>
          <m:r>
            <w:rPr>
              <w:rFonts w:ascii="Cambria Math" w:hAnsi="Cambria Math" w:cs="Arial"/>
              <w:sz w:val="18"/>
              <w:szCs w:val="18"/>
              <w:lang w:val="fr-FR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G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fr-FR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8"/>
                          <w:szCs w:val="18"/>
                          <w:lang w:val="fr-FR"/>
                        </w:rPr>
                        <m:t>a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D</m:t>
                  </m:r>
                </m:e>
                <m:sub>
                  <m:r>
                    <w:rPr>
                      <w:rFonts w:ascii="Cambria Math" w:hAnsi="Cambria Math" w:cs="Arial"/>
                      <w:sz w:val="18"/>
                      <w:szCs w:val="18"/>
                      <w:lang w:val="fr-FR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 w:cs="Arial"/>
              <w:sz w:val="18"/>
              <w:szCs w:val="18"/>
              <w:lang w:val="fr-FR"/>
            </w:rPr>
            <m:t xml:space="preserve"> </m:t>
          </m:r>
        </m:oMath>
      </m:oMathPara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lastRenderedPageBreak/>
        <w:t>MANIPULATION</w:t>
      </w: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18"/>
          <w:szCs w:val="18"/>
          <w:lang w:val="fr-FR"/>
        </w:rPr>
      </w:pPr>
      <w:r w:rsidRPr="00832B83">
        <w:rPr>
          <w:rFonts w:ascii="Arial" w:hAnsi="Arial" w:cs="Arial"/>
          <w:sz w:val="18"/>
          <w:szCs w:val="18"/>
          <w:lang w:val="fr-FR"/>
        </w:rPr>
        <w:t>Mesure du grossissement et de la vergence</w:t>
      </w:r>
    </w:p>
    <w:p w:rsidR="00832B83" w:rsidRDefault="00832B83" w:rsidP="00DE316F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8"/>
        <w:gridCol w:w="1290"/>
        <w:gridCol w:w="1290"/>
        <w:gridCol w:w="1290"/>
        <w:gridCol w:w="1290"/>
        <w:gridCol w:w="1290"/>
      </w:tblGrid>
      <w:tr w:rsidR="00832B83" w:rsidRPr="00832B83" w:rsidTr="00832B83">
        <w:trPr>
          <w:trHeight w:val="255"/>
          <w:tblCellSpacing w:w="0" w:type="dxa"/>
        </w:trPr>
        <w:tc>
          <w:tcPr>
            <w:tcW w:w="1290" w:type="dxa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1290" w:type="dxa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11,4</w:t>
            </w:r>
          </w:p>
        </w:tc>
        <w:tc>
          <w:tcPr>
            <w:tcW w:w="1290" w:type="dxa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51,4</w:t>
            </w:r>
          </w:p>
        </w:tc>
        <w:tc>
          <w:tcPr>
            <w:tcW w:w="1290" w:type="dxa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45,09</w:t>
            </w:r>
          </w:p>
        </w:tc>
        <w:tc>
          <w:tcPr>
            <w:tcW w:w="1290" w:type="dxa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2,25</w:t>
            </w:r>
          </w:p>
        </w:tc>
        <w:tc>
          <w:tcPr>
            <w:tcW w:w="1290" w:type="dxa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0,56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49,23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2,19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0,55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48,46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2,15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0,54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48,33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2,15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0,54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49,29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2,19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0,55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49,09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2,18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0,55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12,6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61,6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48,88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2,17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0,54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Micro 10*40=400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132,86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5,31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1,33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120,00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4,80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1,20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118,89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4,76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1,19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125,71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5,03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1,26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120,00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4,80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1,20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7,8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123,49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4,94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1,23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89,00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4,45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1,11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101,82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5,09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1,27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102,73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5,14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1,28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101,25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5,06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1,27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104,29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5,21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1,30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9,4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93,6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99,82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4,99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1,25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105,71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4,70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1,17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107,50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4,78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1,19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110,00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4,89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1,22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115,00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5,11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1,28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108,18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4,81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1,20</w:t>
            </w:r>
          </w:p>
        </w:tc>
      </w:tr>
      <w:tr w:rsidR="00832B83" w:rsidRPr="00832B83" w:rsidTr="00832B8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22,5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8,6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93,8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109,28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4,86</w:t>
            </w:r>
          </w:p>
        </w:tc>
        <w:tc>
          <w:tcPr>
            <w:tcW w:w="0" w:type="auto"/>
            <w:vAlign w:val="center"/>
            <w:hideMark/>
          </w:tcPr>
          <w:p w:rsidR="00832B83" w:rsidRPr="00832B83" w:rsidRDefault="00832B83" w:rsidP="00832B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832B83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1,21</w:t>
            </w:r>
          </w:p>
        </w:tc>
      </w:tr>
    </w:tbl>
    <w:p w:rsidR="00832B83" w:rsidRPr="00832B83" w:rsidRDefault="00832B83" w:rsidP="00DE316F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832B83" w:rsidRPr="00832B83" w:rsidRDefault="00832B83" w:rsidP="00DE316F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DE316F" w:rsidRDefault="00DE316F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AF6817" w:rsidRDefault="00AF6817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AF6817" w:rsidRDefault="00AF6817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AF6817" w:rsidRDefault="00AF6817" w:rsidP="000A78C0">
      <w:pPr>
        <w:pStyle w:val="Sansinterligne"/>
        <w:jc w:val="center"/>
        <w:rPr>
          <w:rFonts w:ascii="Arial" w:hAnsi="Arial" w:cs="Arial"/>
          <w:sz w:val="18"/>
          <w:szCs w:val="18"/>
          <w:lang w:val="fr-FR"/>
        </w:rPr>
      </w:pPr>
    </w:p>
    <w:p w:rsidR="00AF6817" w:rsidRPr="000A78C0" w:rsidRDefault="00AF6817" w:rsidP="00AF6817">
      <w:pPr>
        <w:pStyle w:val="Sansinterligne"/>
        <w:rPr>
          <w:rFonts w:ascii="Arial" w:hAnsi="Arial" w:cs="Arial"/>
          <w:sz w:val="18"/>
          <w:szCs w:val="18"/>
          <w:lang w:val="fr-FR"/>
        </w:rPr>
      </w:pPr>
    </w:p>
    <w:sectPr w:rsidR="00AF6817" w:rsidRPr="000A78C0" w:rsidSect="00433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551836"/>
    <w:rsid w:val="00001B7E"/>
    <w:rsid w:val="00032552"/>
    <w:rsid w:val="000475B1"/>
    <w:rsid w:val="00090E7C"/>
    <w:rsid w:val="000A78C0"/>
    <w:rsid w:val="000B09DE"/>
    <w:rsid w:val="00104438"/>
    <w:rsid w:val="00104623"/>
    <w:rsid w:val="00134A83"/>
    <w:rsid w:val="001746AD"/>
    <w:rsid w:val="00246E9E"/>
    <w:rsid w:val="002835FF"/>
    <w:rsid w:val="00310644"/>
    <w:rsid w:val="003127B9"/>
    <w:rsid w:val="00395D79"/>
    <w:rsid w:val="004334FC"/>
    <w:rsid w:val="00481A8B"/>
    <w:rsid w:val="004A2C25"/>
    <w:rsid w:val="004C1696"/>
    <w:rsid w:val="004D1F04"/>
    <w:rsid w:val="004F4BB2"/>
    <w:rsid w:val="00530EC6"/>
    <w:rsid w:val="00551836"/>
    <w:rsid w:val="00564A57"/>
    <w:rsid w:val="00583EFD"/>
    <w:rsid w:val="005E197C"/>
    <w:rsid w:val="00600EC8"/>
    <w:rsid w:val="00605D98"/>
    <w:rsid w:val="00617AC0"/>
    <w:rsid w:val="00690D26"/>
    <w:rsid w:val="006D1D54"/>
    <w:rsid w:val="0076509D"/>
    <w:rsid w:val="007D6A9A"/>
    <w:rsid w:val="007E221E"/>
    <w:rsid w:val="007E3DB2"/>
    <w:rsid w:val="00832B83"/>
    <w:rsid w:val="00856267"/>
    <w:rsid w:val="008770F7"/>
    <w:rsid w:val="008A26E4"/>
    <w:rsid w:val="008E7347"/>
    <w:rsid w:val="0091426F"/>
    <w:rsid w:val="00922686"/>
    <w:rsid w:val="009506DD"/>
    <w:rsid w:val="0098606D"/>
    <w:rsid w:val="00987825"/>
    <w:rsid w:val="009A331A"/>
    <w:rsid w:val="00A1477C"/>
    <w:rsid w:val="00A306E6"/>
    <w:rsid w:val="00A6511B"/>
    <w:rsid w:val="00A70F5B"/>
    <w:rsid w:val="00A71049"/>
    <w:rsid w:val="00A75348"/>
    <w:rsid w:val="00AC0752"/>
    <w:rsid w:val="00AF6817"/>
    <w:rsid w:val="00BA031B"/>
    <w:rsid w:val="00BB17CF"/>
    <w:rsid w:val="00BC25A8"/>
    <w:rsid w:val="00BE53C6"/>
    <w:rsid w:val="00C07FD7"/>
    <w:rsid w:val="00C25CD1"/>
    <w:rsid w:val="00C93768"/>
    <w:rsid w:val="00CD48F9"/>
    <w:rsid w:val="00D27708"/>
    <w:rsid w:val="00DE1A3C"/>
    <w:rsid w:val="00DE316F"/>
    <w:rsid w:val="00E06DF5"/>
    <w:rsid w:val="00E25E8B"/>
    <w:rsid w:val="00F1648A"/>
    <w:rsid w:val="00F237E2"/>
    <w:rsid w:val="00F60B52"/>
    <w:rsid w:val="00F615A8"/>
    <w:rsid w:val="00FD1498"/>
    <w:rsid w:val="00FD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4FC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237E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F237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1426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26F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746AD"/>
    <w:rPr>
      <w:color w:val="808080"/>
    </w:rPr>
  </w:style>
  <w:style w:type="table" w:styleId="Grilledutableau">
    <w:name w:val="Table Grid"/>
    <w:basedOn w:val="TableauNormal"/>
    <w:uiPriority w:val="59"/>
    <w:rsid w:val="00FD4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C881C-F550-4DA7-B016-FF7AF362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Joannes Barbarat</dc:creator>
  <cp:lastModifiedBy>Benoît</cp:lastModifiedBy>
  <cp:revision>4</cp:revision>
  <dcterms:created xsi:type="dcterms:W3CDTF">2011-10-28T23:12:00Z</dcterms:created>
  <dcterms:modified xsi:type="dcterms:W3CDTF">2011-10-29T19:54:00Z</dcterms:modified>
</cp:coreProperties>
</file>