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48" w:rsidRPr="007E7265" w:rsidRDefault="00B26242">
      <w:pPr>
        <w:rPr>
          <w:b/>
          <w:color w:val="FF0000"/>
          <w:sz w:val="32"/>
        </w:rPr>
      </w:pPr>
      <w:r w:rsidRPr="007E7265">
        <w:rPr>
          <w:b/>
          <w:color w:val="FF0000"/>
          <w:sz w:val="32"/>
        </w:rPr>
        <w:t>TD</w:t>
      </w:r>
      <w:r w:rsidR="00CF4DD4" w:rsidRPr="007E7265">
        <w:rPr>
          <w:b/>
          <w:color w:val="FF0000"/>
          <w:sz w:val="32"/>
        </w:rPr>
        <w:t>2</w:t>
      </w:r>
      <w:r w:rsidRPr="007E7265">
        <w:rPr>
          <w:b/>
          <w:color w:val="FF0000"/>
          <w:sz w:val="32"/>
        </w:rPr>
        <w:t> :</w:t>
      </w:r>
      <w:r w:rsidR="007E7265">
        <w:rPr>
          <w:b/>
          <w:color w:val="FF0000"/>
          <w:sz w:val="32"/>
        </w:rPr>
        <w:t xml:space="preserve"> Cout de </w:t>
      </w:r>
      <w:r w:rsidR="000A7E25">
        <w:rPr>
          <w:b/>
          <w:color w:val="FF0000"/>
          <w:sz w:val="32"/>
        </w:rPr>
        <w:t>transaction (</w:t>
      </w:r>
      <w:r w:rsidR="007E7265">
        <w:rPr>
          <w:b/>
          <w:color w:val="FF0000"/>
          <w:sz w:val="32"/>
        </w:rPr>
        <w:t>Ronald coas)</w:t>
      </w:r>
    </w:p>
    <w:p w:rsidR="007E7265" w:rsidRDefault="007E7265" w:rsidP="007E7265">
      <w:pPr>
        <w:pStyle w:val="Paragraphedeliste"/>
        <w:numPr>
          <w:ilvl w:val="0"/>
          <w:numId w:val="1"/>
        </w:numPr>
      </w:pPr>
      <w:r w:rsidRPr="007E7265">
        <w:t>Le recoure a la coordination marchande entraine des couts, ces couts sont :</w:t>
      </w:r>
    </w:p>
    <w:p w:rsidR="007E7265" w:rsidRDefault="007E7265" w:rsidP="007E7265">
      <w:pPr>
        <w:pStyle w:val="Paragraphedeliste"/>
        <w:numPr>
          <w:ilvl w:val="0"/>
          <w:numId w:val="2"/>
        </w:numPr>
      </w:pPr>
      <w:r>
        <w:t>Cout de recherche d’information.</w:t>
      </w:r>
    </w:p>
    <w:p w:rsidR="007E7265" w:rsidRDefault="007E7265" w:rsidP="007E7265">
      <w:pPr>
        <w:pStyle w:val="Paragraphedeliste"/>
        <w:numPr>
          <w:ilvl w:val="0"/>
          <w:numId w:val="2"/>
        </w:numPr>
      </w:pPr>
      <w:r>
        <w:t>Cout de négociation et de décision.</w:t>
      </w:r>
    </w:p>
    <w:p w:rsidR="007E7265" w:rsidRDefault="007E7265" w:rsidP="007E7265">
      <w:pPr>
        <w:pStyle w:val="Paragraphedeliste"/>
        <w:numPr>
          <w:ilvl w:val="0"/>
          <w:numId w:val="2"/>
        </w:numPr>
      </w:pPr>
      <w:r>
        <w:t>Cout de surveillance et d’exécution.</w:t>
      </w:r>
    </w:p>
    <w:p w:rsidR="007E7265" w:rsidRDefault="007E7265" w:rsidP="007E7265">
      <w:pPr>
        <w:pStyle w:val="Paragraphedeliste"/>
        <w:ind w:left="1080"/>
      </w:pPr>
    </w:p>
    <w:p w:rsidR="003512F5" w:rsidRDefault="007E7265" w:rsidP="007E7265">
      <w:pPr>
        <w:pStyle w:val="Paragraphedeliste"/>
        <w:numPr>
          <w:ilvl w:val="0"/>
          <w:numId w:val="1"/>
        </w:numPr>
      </w:pPr>
      <w:r w:rsidRPr="007E7265">
        <w:rPr>
          <w:color w:val="FF0000"/>
          <w:u w:val="single"/>
        </w:rPr>
        <w:t>Définition de la transaction d’après Roland Coas 1934-1937 :</w:t>
      </w:r>
      <w:r>
        <w:rPr>
          <w:color w:val="FF0000"/>
          <w:u w:val="single"/>
        </w:rPr>
        <w:t xml:space="preserve"> </w:t>
      </w:r>
      <w:r w:rsidR="003512F5">
        <w:t xml:space="preserve">Un </w:t>
      </w:r>
      <w:r w:rsidR="000F114A">
        <w:t>échange</w:t>
      </w:r>
      <w:r w:rsidR="003512F5">
        <w:t xml:space="preserve"> d’information ou  de marchandise </w:t>
      </w:r>
      <w:r w:rsidR="000F114A">
        <w:t>ayant</w:t>
      </w:r>
      <w:r w:rsidR="003512F5">
        <w:t xml:space="preserve"> une valeur </w:t>
      </w:r>
      <w:r w:rsidR="000F114A">
        <w:t>économiques</w:t>
      </w:r>
      <w:r w:rsidR="003512F5">
        <w:t xml:space="preserve"> entre 2 partenaires aux </w:t>
      </w:r>
      <w:r w:rsidR="000F114A">
        <w:t>différentes</w:t>
      </w:r>
      <w:r w:rsidR="003512F5">
        <w:t xml:space="preserve"> </w:t>
      </w:r>
      <w:r w:rsidR="000F114A">
        <w:t>étapes</w:t>
      </w:r>
      <w:r w:rsidR="003512F5">
        <w:t xml:space="preserve"> du cycle de production. La transaction peut </w:t>
      </w:r>
      <w:r w:rsidR="000F114A">
        <w:t>être</w:t>
      </w:r>
      <w:r w:rsidR="003512F5">
        <w:t xml:space="preserve"> prise par le </w:t>
      </w:r>
      <w:r w:rsidR="000F114A">
        <w:t>marché (</w:t>
      </w:r>
      <w:r w:rsidR="003512F5">
        <w:t xml:space="preserve">system de prix) ou par la </w:t>
      </w:r>
      <w:r w:rsidR="000F114A">
        <w:t>hiérarchie (</w:t>
      </w:r>
      <w:r w:rsidR="003512F5">
        <w:t>l’autorité de l’entrepreneur)</w:t>
      </w:r>
    </w:p>
    <w:p w:rsidR="007E7265" w:rsidRDefault="007E7265" w:rsidP="007E7265">
      <w:pPr>
        <w:pStyle w:val="Paragraphedeliste"/>
      </w:pPr>
    </w:p>
    <w:p w:rsidR="007E7265" w:rsidRDefault="003512F5" w:rsidP="007E7265">
      <w:pPr>
        <w:pStyle w:val="Paragraphedeliste"/>
        <w:numPr>
          <w:ilvl w:val="0"/>
          <w:numId w:val="1"/>
        </w:numPr>
      </w:pPr>
      <w:r>
        <w:t xml:space="preserve">Les limites de la firme </w:t>
      </w:r>
      <w:r w:rsidR="000F114A">
        <w:t>proviennent</w:t>
      </w:r>
      <w:r>
        <w:t xml:space="preserve"> du fait que la fonction entrepreneurial est un rendement </w:t>
      </w:r>
      <w:r w:rsidR="000F114A">
        <w:t>décroissant</w:t>
      </w:r>
      <w:r>
        <w:t xml:space="preserve"> pour les raisons suivantes</w:t>
      </w:r>
      <w:r w:rsidR="007E7265">
        <w:t> :</w:t>
      </w:r>
    </w:p>
    <w:p w:rsidR="007E7265" w:rsidRDefault="007E7265" w:rsidP="007E7265">
      <w:pPr>
        <w:pStyle w:val="Paragraphedeliste"/>
      </w:pPr>
    </w:p>
    <w:p w:rsidR="007E7265" w:rsidRDefault="003512F5" w:rsidP="003512F5">
      <w:pPr>
        <w:pStyle w:val="Paragraphedeliste"/>
        <w:numPr>
          <w:ilvl w:val="0"/>
          <w:numId w:val="3"/>
        </w:numPr>
      </w:pPr>
      <w:r>
        <w:t>Limites des capacités d</w:t>
      </w:r>
      <w:r w:rsidR="007E7265">
        <w:t>e la direction a coordonné un nombre</w:t>
      </w:r>
      <w:r>
        <w:t>r croissant d’activités</w:t>
      </w:r>
      <w:r w:rsidR="007E7265">
        <w:t>.</w:t>
      </w:r>
    </w:p>
    <w:p w:rsidR="003512F5" w:rsidRDefault="007E7265" w:rsidP="003512F5">
      <w:pPr>
        <w:pStyle w:val="Paragraphedeliste"/>
        <w:numPr>
          <w:ilvl w:val="0"/>
          <w:numId w:val="3"/>
        </w:numPr>
      </w:pPr>
      <w:r>
        <w:t>Pe</w:t>
      </w:r>
      <w:r w:rsidR="003512F5">
        <w:t xml:space="preserve">rtes du au </w:t>
      </w:r>
      <w:r>
        <w:t>gaspilla</w:t>
      </w:r>
      <w:r w:rsidR="000F114A">
        <w:t>ge</w:t>
      </w:r>
      <w:r w:rsidR="003512F5">
        <w:t xml:space="preserve"> des ressources</w:t>
      </w:r>
      <w:r>
        <w:t>.</w:t>
      </w:r>
    </w:p>
    <w:p w:rsidR="003512F5" w:rsidRPr="007E7265" w:rsidRDefault="007E7265" w:rsidP="003512F5">
      <w:pPr>
        <w:rPr>
          <w:b/>
          <w:color w:val="FF0000"/>
          <w:u w:val="single"/>
        </w:rPr>
      </w:pPr>
      <w:r w:rsidRPr="007E7265">
        <w:rPr>
          <w:b/>
          <w:color w:val="FF0000"/>
          <w:u w:val="single"/>
        </w:rPr>
        <w:t>Remarque</w:t>
      </w:r>
      <w:r>
        <w:rPr>
          <w:b/>
          <w:color w:val="FF0000"/>
          <w:u w:val="single"/>
        </w:rPr>
        <w:t> :</w:t>
      </w:r>
    </w:p>
    <w:p w:rsidR="00CF4DD4" w:rsidRDefault="00CF4DD4" w:rsidP="003512F5">
      <w:r>
        <w:t xml:space="preserve">La firme tendra </w:t>
      </w:r>
      <w:r w:rsidR="000F114A">
        <w:t>à</w:t>
      </w:r>
      <w:r>
        <w:t xml:space="preserve"> s’agrandir jusqu'à ce que les couts d’organisations de transactions supplémentaires en sont  sein deviennent </w:t>
      </w:r>
      <w:r w:rsidR="000F114A">
        <w:t>égaux</w:t>
      </w:r>
      <w:r>
        <w:t xml:space="preserve"> aux couts de </w:t>
      </w:r>
      <w:r w:rsidR="000F114A">
        <w:t>réalisation</w:t>
      </w:r>
      <w:r>
        <w:t xml:space="preserve"> de cette </w:t>
      </w:r>
      <w:r w:rsidR="000F114A">
        <w:t>même</w:t>
      </w:r>
      <w:r>
        <w:t xml:space="preserve"> transaction par le biais d’un </w:t>
      </w:r>
      <w:r w:rsidR="000F114A">
        <w:t>échange</w:t>
      </w:r>
      <w:r>
        <w:t xml:space="preserve"> sur le marché</w:t>
      </w:r>
      <w:r w:rsidR="000A7E25">
        <w:t>.</w:t>
      </w:r>
    </w:p>
    <w:p w:rsidR="000A7E25" w:rsidRDefault="000A7E25" w:rsidP="003512F5"/>
    <w:p w:rsidR="000A7E25" w:rsidRDefault="000A7E25" w:rsidP="003512F5"/>
    <w:p w:rsidR="000A7E25" w:rsidRDefault="000A7E25" w:rsidP="003512F5"/>
    <w:p w:rsidR="000A7E25" w:rsidRDefault="000A7E25" w:rsidP="003512F5"/>
    <w:p w:rsidR="000A7E25" w:rsidRDefault="000A7E25" w:rsidP="003512F5"/>
    <w:p w:rsidR="000A7E25" w:rsidRDefault="000A7E25" w:rsidP="003512F5"/>
    <w:p w:rsidR="000A7E25" w:rsidRDefault="000A7E25" w:rsidP="003512F5"/>
    <w:p w:rsidR="000A7E25" w:rsidRDefault="000A7E25" w:rsidP="003512F5"/>
    <w:p w:rsidR="000A7E25" w:rsidRDefault="000A7E25" w:rsidP="003512F5"/>
    <w:p w:rsidR="000A7E25" w:rsidRDefault="000A7E25" w:rsidP="003512F5"/>
    <w:p w:rsidR="000A7E25" w:rsidRDefault="000A7E25" w:rsidP="003512F5"/>
    <w:p w:rsidR="000A7E25" w:rsidRDefault="000A7E25" w:rsidP="003512F5"/>
    <w:p w:rsidR="00CF4DD4" w:rsidRDefault="00CF4DD4" w:rsidP="003512F5"/>
    <w:p w:rsidR="007E7265" w:rsidRPr="007E7265" w:rsidRDefault="007E7265" w:rsidP="003512F5">
      <w:pPr>
        <w:rPr>
          <w:b/>
          <w:color w:val="FF0000"/>
          <w:sz w:val="32"/>
        </w:rPr>
      </w:pPr>
      <w:r w:rsidRPr="007E7265">
        <w:rPr>
          <w:b/>
          <w:color w:val="FF0000"/>
          <w:sz w:val="32"/>
        </w:rPr>
        <w:lastRenderedPageBreak/>
        <w:t>TD 3 :</w:t>
      </w:r>
      <w:r w:rsidR="000A7E25">
        <w:rPr>
          <w:b/>
          <w:color w:val="FF0000"/>
          <w:sz w:val="32"/>
        </w:rPr>
        <w:t xml:space="preserve"> </w:t>
      </w:r>
      <w:r>
        <w:rPr>
          <w:b/>
          <w:color w:val="FF0000"/>
          <w:sz w:val="32"/>
        </w:rPr>
        <w:t>Cout de transaction (OLIVIER WILLIAMSON</w:t>
      </w:r>
      <w:r w:rsidR="000A7E25">
        <w:rPr>
          <w:b/>
          <w:color w:val="FF0000"/>
          <w:sz w:val="32"/>
        </w:rPr>
        <w:t xml:space="preserve"> 1970-1980</w:t>
      </w:r>
      <w:r>
        <w:rPr>
          <w:b/>
          <w:color w:val="FF0000"/>
          <w:sz w:val="32"/>
        </w:rPr>
        <w:t>)</w:t>
      </w:r>
      <w:r w:rsidR="000A7E25">
        <w:rPr>
          <w:b/>
          <w:color w:val="FF0000"/>
          <w:sz w:val="32"/>
        </w:rPr>
        <w:t> :</w:t>
      </w:r>
    </w:p>
    <w:p w:rsidR="00CF4DD4" w:rsidRDefault="00CF4DD4" w:rsidP="003512F5"/>
    <w:p w:rsidR="00CF4DD4" w:rsidRDefault="00CF4DD4" w:rsidP="000A7E25">
      <w:pPr>
        <w:pStyle w:val="Paragraphedeliste"/>
        <w:numPr>
          <w:ilvl w:val="0"/>
          <w:numId w:val="5"/>
        </w:numPr>
      </w:pPr>
      <w:r>
        <w:t xml:space="preserve">Des postulats de </w:t>
      </w:r>
      <w:r w:rsidR="000F114A">
        <w:t>départs</w:t>
      </w:r>
      <w:r>
        <w:t xml:space="preserve"> sur </w:t>
      </w:r>
      <w:r w:rsidR="000F114A">
        <w:t>les agents économiques</w:t>
      </w:r>
      <w:r w:rsidR="000A7E25">
        <w:t> :</w:t>
      </w:r>
    </w:p>
    <w:p w:rsidR="000A7E25" w:rsidRDefault="00CF4DD4" w:rsidP="003512F5">
      <w:pPr>
        <w:pStyle w:val="Paragraphedeliste"/>
        <w:numPr>
          <w:ilvl w:val="0"/>
          <w:numId w:val="4"/>
        </w:numPr>
      </w:pPr>
      <w:r>
        <w:t>La rationalité limitée des agents économiques</w:t>
      </w:r>
      <w:r w:rsidR="000A7E25">
        <w:t>(les agents économiques ne prennent pas les décisions optimal).</w:t>
      </w:r>
    </w:p>
    <w:p w:rsidR="00CF4DD4" w:rsidRDefault="00CF4DD4" w:rsidP="003512F5">
      <w:pPr>
        <w:pStyle w:val="Paragraphedeliste"/>
        <w:numPr>
          <w:ilvl w:val="0"/>
          <w:numId w:val="4"/>
        </w:numPr>
      </w:pPr>
      <w:r>
        <w:t>Stratégie d’acteur</w:t>
      </w:r>
      <w:r w:rsidR="000A7E25">
        <w:t>.</w:t>
      </w:r>
    </w:p>
    <w:p w:rsidR="00CF4DD4" w:rsidRDefault="00CF4DD4" w:rsidP="003512F5"/>
    <w:p w:rsidR="00CF4DD4" w:rsidRDefault="00CF4DD4" w:rsidP="000A7E25">
      <w:pPr>
        <w:pStyle w:val="Paragraphedeliste"/>
        <w:numPr>
          <w:ilvl w:val="0"/>
          <w:numId w:val="5"/>
        </w:numPr>
      </w:pPr>
      <w:r>
        <w:t xml:space="preserve">Les agents conclus des transactions qui sont </w:t>
      </w:r>
      <w:r w:rsidR="000A7E25">
        <w:t>différencié</w:t>
      </w:r>
      <w:r>
        <w:t xml:space="preserve"> par 3 facteurs</w:t>
      </w:r>
      <w:r w:rsidR="000A7E25">
        <w:t> :</w:t>
      </w:r>
    </w:p>
    <w:p w:rsidR="000A7E25" w:rsidRDefault="000A7E25" w:rsidP="000A7E25">
      <w:pPr>
        <w:pStyle w:val="Paragraphedeliste"/>
      </w:pPr>
    </w:p>
    <w:p w:rsidR="000A7E25" w:rsidRDefault="00CF4DD4" w:rsidP="007C01A0">
      <w:pPr>
        <w:pStyle w:val="Paragraphedeliste"/>
        <w:numPr>
          <w:ilvl w:val="0"/>
          <w:numId w:val="6"/>
        </w:numPr>
      </w:pPr>
      <w:r>
        <w:t xml:space="preserve">La </w:t>
      </w:r>
      <w:r w:rsidR="000F114A">
        <w:t>spécificité</w:t>
      </w:r>
      <w:r>
        <w:t xml:space="preserve"> des actifs </w:t>
      </w:r>
      <w:r w:rsidR="000F114A">
        <w:t>échangés</w:t>
      </w:r>
      <w:r w:rsidR="000A7E25">
        <w:t xml:space="preserve"> : </w:t>
      </w:r>
      <w:r>
        <w:t xml:space="preserve">Un </w:t>
      </w:r>
      <w:r w:rsidR="007C01A0">
        <w:t xml:space="preserve">actif est dit </w:t>
      </w:r>
      <w:r w:rsidR="000F114A">
        <w:t>spécifique</w:t>
      </w:r>
      <w:r w:rsidR="007C01A0">
        <w:t xml:space="preserve"> quand une transaction </w:t>
      </w:r>
      <w:r w:rsidR="000F114A">
        <w:t>nécessite</w:t>
      </w:r>
      <w:r w:rsidR="007C01A0">
        <w:t xml:space="preserve"> un </w:t>
      </w:r>
      <w:r w:rsidR="000F114A">
        <w:t>investissement</w:t>
      </w:r>
      <w:r w:rsidR="007C01A0">
        <w:t xml:space="preserve"> durable et difficilement </w:t>
      </w:r>
      <w:r w:rsidR="000F114A">
        <w:t>redéployable</w:t>
      </w:r>
      <w:r w:rsidR="007C01A0">
        <w:t xml:space="preserve"> sur une autre transaction ce qui engendre uns situation de </w:t>
      </w:r>
      <w:r w:rsidR="000F114A">
        <w:t>dépense</w:t>
      </w:r>
      <w:r w:rsidR="000A7E25">
        <w:t>.</w:t>
      </w:r>
    </w:p>
    <w:p w:rsidR="000A7E25" w:rsidRDefault="000F114A" w:rsidP="000A7E25">
      <w:pPr>
        <w:pStyle w:val="Paragraphedeliste"/>
        <w:ind w:left="1069"/>
      </w:pPr>
      <w:r>
        <w:t>La</w:t>
      </w:r>
      <w:r w:rsidR="007C01A0">
        <w:t xml:space="preserve">  transaction dans ce cas la est </w:t>
      </w:r>
      <w:r>
        <w:t>régulée</w:t>
      </w:r>
      <w:r w:rsidR="007C01A0">
        <w:t xml:space="preserve"> en interne car elle pose des pblm de respect des </w:t>
      </w:r>
      <w:r>
        <w:t>engagements</w:t>
      </w:r>
      <w:r w:rsidR="007C01A0">
        <w:t xml:space="preserve"> ; </w:t>
      </w:r>
      <w:r>
        <w:t>amortissement</w:t>
      </w:r>
      <w:r w:rsidR="007C01A0">
        <w:t xml:space="preserve">  des investissements</w:t>
      </w:r>
      <w:r w:rsidR="000A7E25">
        <w:t>.</w:t>
      </w:r>
    </w:p>
    <w:p w:rsidR="000A7E25" w:rsidRDefault="000A7E25" w:rsidP="000A7E25">
      <w:pPr>
        <w:pStyle w:val="Paragraphedeliste"/>
        <w:ind w:left="1069"/>
      </w:pPr>
    </w:p>
    <w:p w:rsidR="000A7E25" w:rsidRDefault="000F114A" w:rsidP="007C01A0">
      <w:pPr>
        <w:pStyle w:val="Paragraphedeliste"/>
        <w:numPr>
          <w:ilvl w:val="0"/>
          <w:numId w:val="6"/>
        </w:numPr>
      </w:pPr>
      <w:r>
        <w:t>L’incertitude</w:t>
      </w:r>
      <w:r w:rsidR="007C01A0">
        <w:t xml:space="preserve"> sur les transactions : plus elle est importante et plus la structure qui comporte l’</w:t>
      </w:r>
      <w:r>
        <w:t>échange</w:t>
      </w:r>
      <w:r w:rsidR="007C01A0">
        <w:t xml:space="preserve"> doit </w:t>
      </w:r>
      <w:r>
        <w:t>être</w:t>
      </w:r>
      <w:r w:rsidR="007C01A0">
        <w:t xml:space="preserve"> </w:t>
      </w:r>
      <w:proofErr w:type="gramStart"/>
      <w:r w:rsidR="007C01A0">
        <w:t xml:space="preserve">efficaces </w:t>
      </w:r>
      <w:r w:rsidR="000A7E25">
        <w:t>.</w:t>
      </w:r>
      <w:proofErr w:type="gramEnd"/>
    </w:p>
    <w:p w:rsidR="00CA1437" w:rsidRDefault="000F114A" w:rsidP="007C01A0">
      <w:pPr>
        <w:pStyle w:val="Paragraphedeliste"/>
        <w:numPr>
          <w:ilvl w:val="0"/>
          <w:numId w:val="6"/>
        </w:numPr>
      </w:pPr>
      <w:r>
        <w:t>Les récurrences</w:t>
      </w:r>
      <w:r w:rsidR="004A564A">
        <w:t xml:space="preserve"> de la transaction : quand </w:t>
      </w:r>
      <w:r w:rsidR="00CA1437">
        <w:t xml:space="preserve">une transaction est unique elle est </w:t>
      </w:r>
      <w:r>
        <w:t>règle</w:t>
      </w:r>
      <w:r w:rsidR="00CA1437">
        <w:t xml:space="preserve"> par le marché ; dans le cas contraire elle est </w:t>
      </w:r>
      <w:r>
        <w:t>réglée</w:t>
      </w:r>
      <w:r w:rsidR="00CA1437">
        <w:t xml:space="preserve"> a l’intérieur de l’entreprise.</w:t>
      </w:r>
    </w:p>
    <w:p w:rsidR="00CA1437" w:rsidRDefault="00CA1437" w:rsidP="007C01A0"/>
    <w:p w:rsidR="000A7E25" w:rsidRDefault="000A7E25" w:rsidP="00C015B7">
      <w:pPr>
        <w:pStyle w:val="Paragraphedeliste"/>
        <w:numPr>
          <w:ilvl w:val="0"/>
          <w:numId w:val="5"/>
        </w:numPr>
      </w:pPr>
      <w:r>
        <w:t>Deux</w:t>
      </w:r>
      <w:r w:rsidR="00CA1437">
        <w:t xml:space="preserve"> </w:t>
      </w:r>
      <w:r w:rsidR="000F114A">
        <w:t>hypothèses</w:t>
      </w:r>
      <w:r w:rsidR="00CA1437">
        <w:t xml:space="preserve"> comportementales</w:t>
      </w:r>
      <w:r>
        <w:t> :</w:t>
      </w:r>
    </w:p>
    <w:tbl>
      <w:tblPr>
        <w:tblStyle w:val="Grilledutableau"/>
        <w:tblpPr w:leftFromText="141" w:rightFromText="141" w:vertAnchor="text" w:horzAnchor="margin" w:tblpY="287"/>
        <w:tblW w:w="0" w:type="auto"/>
        <w:tblLook w:val="04A0"/>
      </w:tblPr>
      <w:tblGrid>
        <w:gridCol w:w="5130"/>
      </w:tblGrid>
      <w:tr w:rsidR="000A7E25" w:rsidTr="00C015B7">
        <w:trPr>
          <w:trHeight w:val="2373"/>
        </w:trPr>
        <w:tc>
          <w:tcPr>
            <w:tcW w:w="5130" w:type="dxa"/>
          </w:tcPr>
          <w:p w:rsidR="000A7E25" w:rsidRDefault="000A7E25" w:rsidP="000A7E25">
            <w:r>
              <w:t xml:space="preserve">Opportunisme ou stratégie </w:t>
            </w:r>
            <w:r w:rsidR="00C015B7">
              <w:t>d’acteur.</w:t>
            </w:r>
          </w:p>
          <w:p w:rsidR="000A7E25" w:rsidRDefault="00AF7146" w:rsidP="000A7E25">
            <w:pPr>
              <w:pStyle w:val="Paragraphedeliste"/>
            </w:pPr>
            <w:r>
              <w:rPr>
                <w:noProof/>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73.15pt;margin-top:4.65pt;width:18.75pt;height:18pt;z-index:251660288">
                  <v:textbox style="layout-flow:vertical-ideographic"/>
                </v:shape>
              </w:pict>
            </w:r>
          </w:p>
          <w:p w:rsidR="000A7E25" w:rsidRDefault="000A7E25" w:rsidP="000A7E25">
            <w:pPr>
              <w:pBdr>
                <w:right w:val="single" w:sz="4" w:space="4" w:color="auto"/>
              </w:pBdr>
            </w:pPr>
            <w:r>
              <w:t xml:space="preserve">               </w:t>
            </w:r>
          </w:p>
          <w:p w:rsidR="000A7E25" w:rsidRDefault="000A7E25" w:rsidP="000A7E25">
            <w:pPr>
              <w:pBdr>
                <w:right w:val="single" w:sz="4" w:space="4" w:color="auto"/>
              </w:pBdr>
              <w:rPr>
                <w:sz w:val="20"/>
              </w:rPr>
            </w:pPr>
            <w:r>
              <w:t>Augmenter les couts de transaction</w:t>
            </w:r>
            <w:r>
              <w:rPr>
                <w:sz w:val="20"/>
              </w:rPr>
              <w:t>.</w:t>
            </w:r>
          </w:p>
          <w:p w:rsidR="000A7E25" w:rsidRPr="000A7E25" w:rsidRDefault="000A7E25" w:rsidP="000A7E25">
            <w:pPr>
              <w:pBdr>
                <w:right w:val="single" w:sz="4" w:space="4" w:color="auto"/>
              </w:pBdr>
              <w:rPr>
                <w:sz w:val="20"/>
              </w:rPr>
            </w:pPr>
            <w:r w:rsidRPr="000A7E25">
              <w:rPr>
                <w:sz w:val="20"/>
              </w:rPr>
              <w:t>(Négociation recherche de l’info, la supervision Du contrat)</w:t>
            </w:r>
          </w:p>
          <w:p w:rsidR="000A7E25" w:rsidRDefault="00AF7146" w:rsidP="000A7E25">
            <w:r>
              <w:rPr>
                <w:noProof/>
                <w:lang w:eastAsia="fr-FR"/>
              </w:rPr>
              <w:pict>
                <v:shape id="_x0000_s1029" type="#_x0000_t67" style="position:absolute;margin-left:73.15pt;margin-top:6.45pt;width:18.75pt;height:18pt;z-index:251661312">
                  <v:textbox style="layout-flow:vertical-ideographic"/>
                </v:shape>
              </w:pict>
            </w:r>
          </w:p>
          <w:p w:rsidR="000A7E25" w:rsidRDefault="000A7E25" w:rsidP="000A7E25">
            <w:r>
              <w:t xml:space="preserve">               </w:t>
            </w:r>
          </w:p>
          <w:p w:rsidR="000A7E25" w:rsidRDefault="000A7E25" w:rsidP="000A7E25">
            <w:r>
              <w:t xml:space="preserve"> Internalisation de la transaction.</w:t>
            </w:r>
          </w:p>
          <w:p w:rsidR="000A7E25" w:rsidRDefault="000A7E25" w:rsidP="000A7E25"/>
        </w:tc>
      </w:tr>
    </w:tbl>
    <w:tbl>
      <w:tblPr>
        <w:tblStyle w:val="Grilledutableau"/>
        <w:tblW w:w="0" w:type="auto"/>
        <w:tblInd w:w="108" w:type="dxa"/>
        <w:tblLook w:val="04A0"/>
      </w:tblPr>
      <w:tblGrid>
        <w:gridCol w:w="3831"/>
      </w:tblGrid>
      <w:tr w:rsidR="00C015B7" w:rsidTr="00C015B7">
        <w:trPr>
          <w:trHeight w:val="2505"/>
        </w:trPr>
        <w:tc>
          <w:tcPr>
            <w:tcW w:w="3831" w:type="dxa"/>
          </w:tcPr>
          <w:p w:rsidR="000A7E25" w:rsidRDefault="00C015B7" w:rsidP="000A7E25">
            <w:r>
              <w:t xml:space="preserve">                </w:t>
            </w:r>
            <w:r w:rsidR="000A7E25">
              <w:t xml:space="preserve">Rationalité limité </w:t>
            </w:r>
          </w:p>
          <w:p w:rsidR="00C015B7" w:rsidRDefault="00AF7146" w:rsidP="000A7E25">
            <w:r>
              <w:rPr>
                <w:noProof/>
                <w:lang w:eastAsia="fr-FR"/>
              </w:rPr>
              <w:pict>
                <v:shape id="_x0000_s1030" type="#_x0000_t67" style="position:absolute;margin-left:67.35pt;margin-top:.9pt;width:18.75pt;height:18pt;z-index:251662336">
                  <v:textbox style="layout-flow:vertical-ideographic"/>
                </v:shape>
              </w:pict>
            </w:r>
          </w:p>
          <w:p w:rsidR="00C015B7" w:rsidRDefault="00C015B7" w:rsidP="000A7E25"/>
          <w:p w:rsidR="00C015B7" w:rsidRDefault="00C015B7" w:rsidP="000A7E25">
            <w:r>
              <w:t xml:space="preserve">     </w:t>
            </w:r>
            <w:r w:rsidR="000A7E25">
              <w:t>Difficulté d’élaborer</w:t>
            </w:r>
            <w:r>
              <w:t xml:space="preserve">  des contrats qui</w:t>
            </w:r>
          </w:p>
          <w:p w:rsidR="00C015B7" w:rsidRDefault="00C015B7" w:rsidP="000A7E25">
            <w:r>
              <w:t xml:space="preserve">      prévoi</w:t>
            </w:r>
            <w:r w:rsidR="000A7E25">
              <w:t>ent toutes les éventualités</w:t>
            </w:r>
            <w:r>
              <w:t>.</w:t>
            </w:r>
          </w:p>
          <w:p w:rsidR="00C015B7" w:rsidRDefault="00AF7146" w:rsidP="000A7E25">
            <w:r>
              <w:rPr>
                <w:noProof/>
                <w:lang w:eastAsia="fr-FR"/>
              </w:rPr>
              <w:pict>
                <v:shape id="_x0000_s1031" type="#_x0000_t67" style="position:absolute;margin-left:67.35pt;margin-top:1.55pt;width:18.75pt;height:18pt;z-index:251663360">
                  <v:textbox style="layout-flow:vertical-ideographic"/>
                </v:shape>
              </w:pict>
            </w:r>
          </w:p>
          <w:p w:rsidR="00C015B7" w:rsidRDefault="000A7E25" w:rsidP="000A7E25">
            <w:r>
              <w:t xml:space="preserve"> </w:t>
            </w:r>
          </w:p>
          <w:p w:rsidR="000A7E25" w:rsidRDefault="000A7E25" w:rsidP="00C015B7">
            <w:r>
              <w:t xml:space="preserve">réduction de l’incertitude grâce </w:t>
            </w:r>
            <w:r w:rsidR="00C015B7">
              <w:t>à</w:t>
            </w:r>
            <w:r>
              <w:t xml:space="preserve"> un réseau</w:t>
            </w:r>
            <w:r w:rsidR="00C015B7">
              <w:t xml:space="preserve">  </w:t>
            </w:r>
            <w:r>
              <w:t>Structure de l’interne ou la prise de décision</w:t>
            </w:r>
            <w:r w:rsidR="00C015B7">
              <w:t>.</w:t>
            </w:r>
          </w:p>
        </w:tc>
      </w:tr>
    </w:tbl>
    <w:p w:rsidR="000A7E25" w:rsidRDefault="000A7E25" w:rsidP="007C01A0">
      <w:r>
        <w:t xml:space="preserve">              </w:t>
      </w:r>
    </w:p>
    <w:p w:rsidR="001E3C10" w:rsidRPr="00C015B7" w:rsidRDefault="001E3C10" w:rsidP="004322C8">
      <w:pPr>
        <w:rPr>
          <w:b/>
          <w:color w:val="FF0000"/>
          <w:u w:val="single"/>
        </w:rPr>
      </w:pPr>
      <w:r w:rsidRPr="00C015B7">
        <w:rPr>
          <w:b/>
          <w:color w:val="FF0000"/>
          <w:u w:val="single"/>
        </w:rPr>
        <w:t xml:space="preserve">En </w:t>
      </w:r>
      <w:r w:rsidR="000F114A" w:rsidRPr="00C015B7">
        <w:rPr>
          <w:b/>
          <w:color w:val="FF0000"/>
          <w:u w:val="single"/>
        </w:rPr>
        <w:t>résumé</w:t>
      </w:r>
      <w:r w:rsidRPr="00C015B7">
        <w:rPr>
          <w:b/>
          <w:color w:val="FF0000"/>
          <w:u w:val="single"/>
        </w:rPr>
        <w:t xml:space="preserve"> </w:t>
      </w:r>
    </w:p>
    <w:p w:rsidR="001546EF" w:rsidRDefault="001E3C10" w:rsidP="001E3C10">
      <w:r>
        <w:t xml:space="preserve">La </w:t>
      </w:r>
      <w:r w:rsidR="000F114A">
        <w:t>théorie</w:t>
      </w:r>
      <w:r>
        <w:t xml:space="preserve"> des couts de transactions cherche </w:t>
      </w:r>
      <w:r w:rsidR="000F114A">
        <w:t>à</w:t>
      </w:r>
      <w:r>
        <w:t xml:space="preserve"> expliquer la diversité des formes d’organisations </w:t>
      </w:r>
      <w:r w:rsidR="000F114A">
        <w:t>(entreprise</w:t>
      </w:r>
      <w:r>
        <w:t> ; marché</w:t>
      </w:r>
      <w:r w:rsidR="00387763">
        <w:t> ; sous-traitance</w:t>
      </w:r>
      <w:r w:rsidR="00C015B7">
        <w:t>)</w:t>
      </w:r>
    </w:p>
    <w:p w:rsidR="001546EF" w:rsidRDefault="001546EF" w:rsidP="001E3C10">
      <w:r>
        <w:t xml:space="preserve">On choisit l’arrangement  institutionnel qui minimise soit les couts de production et de coordination soit les couts de </w:t>
      </w:r>
      <w:r w:rsidR="00C015B7">
        <w:t>transaction.</w:t>
      </w:r>
    </w:p>
    <w:p w:rsidR="00C015B7" w:rsidRDefault="00C015B7" w:rsidP="001E3C10"/>
    <w:p w:rsidR="00C015B7" w:rsidRDefault="001546EF" w:rsidP="00C015B7">
      <w:pPr>
        <w:rPr>
          <w:b/>
          <w:color w:val="FF0000"/>
          <w:sz w:val="32"/>
        </w:rPr>
      </w:pPr>
      <w:r w:rsidRPr="00C015B7">
        <w:rPr>
          <w:b/>
          <w:color w:val="FF0000"/>
          <w:sz w:val="32"/>
        </w:rPr>
        <w:lastRenderedPageBreak/>
        <w:t>TD</w:t>
      </w:r>
      <w:r w:rsidR="00387763" w:rsidRPr="00C015B7">
        <w:rPr>
          <w:b/>
          <w:color w:val="FF0000"/>
          <w:sz w:val="32"/>
        </w:rPr>
        <w:t xml:space="preserve"> </w:t>
      </w:r>
      <w:r w:rsidRPr="00C015B7">
        <w:rPr>
          <w:b/>
          <w:color w:val="FF0000"/>
          <w:sz w:val="32"/>
        </w:rPr>
        <w:t>4 :</w:t>
      </w:r>
      <w:r w:rsidR="00C015B7" w:rsidRPr="00C015B7">
        <w:rPr>
          <w:b/>
          <w:color w:val="FF0000"/>
          <w:sz w:val="32"/>
        </w:rPr>
        <w:t xml:space="preserve"> </w:t>
      </w:r>
      <w:r w:rsidR="00C015B7">
        <w:rPr>
          <w:b/>
          <w:color w:val="FF0000"/>
          <w:sz w:val="32"/>
        </w:rPr>
        <w:t xml:space="preserve"> </w:t>
      </w:r>
    </w:p>
    <w:p w:rsidR="001E3C10" w:rsidRDefault="00C015B7" w:rsidP="00C015B7">
      <w:pPr>
        <w:pStyle w:val="Paragraphedeliste"/>
        <w:numPr>
          <w:ilvl w:val="0"/>
          <w:numId w:val="9"/>
        </w:numPr>
        <w:rPr>
          <w:b/>
          <w:color w:val="FF0000"/>
          <w:sz w:val="32"/>
        </w:rPr>
      </w:pPr>
      <w:r w:rsidRPr="00C015B7">
        <w:rPr>
          <w:b/>
          <w:color w:val="FF0000"/>
          <w:sz w:val="32"/>
        </w:rPr>
        <w:t>La Théorie des droit</w:t>
      </w:r>
      <w:r>
        <w:rPr>
          <w:b/>
          <w:color w:val="FF0000"/>
          <w:sz w:val="32"/>
        </w:rPr>
        <w:t>s</w:t>
      </w:r>
      <w:r w:rsidRPr="00C015B7">
        <w:rPr>
          <w:b/>
          <w:color w:val="FF0000"/>
          <w:sz w:val="32"/>
        </w:rPr>
        <w:t xml:space="preserve"> de propriété:</w:t>
      </w:r>
    </w:p>
    <w:p w:rsidR="00C015B7" w:rsidRDefault="00C015B7" w:rsidP="00C015B7">
      <w:pPr>
        <w:pStyle w:val="Paragraphedeliste"/>
        <w:numPr>
          <w:ilvl w:val="0"/>
          <w:numId w:val="9"/>
        </w:numPr>
        <w:rPr>
          <w:b/>
          <w:color w:val="FF0000"/>
          <w:sz w:val="32"/>
        </w:rPr>
      </w:pPr>
      <w:r>
        <w:rPr>
          <w:b/>
          <w:color w:val="FF0000"/>
          <w:sz w:val="32"/>
        </w:rPr>
        <w:t>La Théorie de cout d’agence :</w:t>
      </w:r>
    </w:p>
    <w:p w:rsidR="00C015B7" w:rsidRPr="00C015B7" w:rsidRDefault="00C015B7" w:rsidP="00C015B7">
      <w:pPr>
        <w:rPr>
          <w:b/>
          <w:color w:val="FF0000"/>
          <w:sz w:val="32"/>
        </w:rPr>
      </w:pPr>
    </w:p>
    <w:p w:rsidR="001546EF" w:rsidRPr="00C015B7" w:rsidRDefault="001546EF" w:rsidP="00C015B7">
      <w:pPr>
        <w:pStyle w:val="Paragraphedeliste"/>
        <w:numPr>
          <w:ilvl w:val="0"/>
          <w:numId w:val="10"/>
        </w:numPr>
        <w:rPr>
          <w:b/>
          <w:color w:val="FF0000"/>
          <w:sz w:val="24"/>
        </w:rPr>
      </w:pPr>
      <w:r w:rsidRPr="00C015B7">
        <w:rPr>
          <w:b/>
          <w:color w:val="FF0000"/>
          <w:sz w:val="24"/>
        </w:rPr>
        <w:t xml:space="preserve">Théorie des </w:t>
      </w:r>
      <w:r w:rsidR="0010425E" w:rsidRPr="00C015B7">
        <w:rPr>
          <w:b/>
          <w:color w:val="FF0000"/>
          <w:sz w:val="24"/>
        </w:rPr>
        <w:t xml:space="preserve">couts de </w:t>
      </w:r>
      <w:r w:rsidR="000F114A" w:rsidRPr="00C015B7">
        <w:rPr>
          <w:b/>
          <w:color w:val="FF0000"/>
          <w:sz w:val="24"/>
        </w:rPr>
        <w:t>propriété</w:t>
      </w:r>
      <w:r w:rsidR="00C015B7">
        <w:rPr>
          <w:b/>
          <w:color w:val="FF0000"/>
          <w:sz w:val="24"/>
        </w:rPr>
        <w:t> :</w:t>
      </w:r>
    </w:p>
    <w:p w:rsidR="0010425E" w:rsidRDefault="0010425E" w:rsidP="001E3C10">
      <w:r>
        <w:t xml:space="preserve">La </w:t>
      </w:r>
      <w:r w:rsidR="000F114A">
        <w:t>firme</w:t>
      </w:r>
      <w:r>
        <w:t xml:space="preserve"> est </w:t>
      </w:r>
      <w:r w:rsidR="000F114A">
        <w:t>définie</w:t>
      </w:r>
      <w:r>
        <w:t xml:space="preserve"> comme un </w:t>
      </w:r>
      <w:r w:rsidR="00C015B7">
        <w:t>nœud</w:t>
      </w:r>
      <w:r>
        <w:t xml:space="preserve"> de contrat et le </w:t>
      </w:r>
      <w:r w:rsidR="000F114A">
        <w:t>dirige</w:t>
      </w:r>
      <w:r w:rsidR="00C015B7">
        <w:t>a</w:t>
      </w:r>
      <w:r w:rsidR="000F114A">
        <w:t>nt</w:t>
      </w:r>
      <w:r>
        <w:t xml:space="preserve"> a pour charge de </w:t>
      </w:r>
      <w:r w:rsidR="000F114A">
        <w:t>définir</w:t>
      </w:r>
      <w:r>
        <w:t xml:space="preserve"> la nature des taches et de les </w:t>
      </w:r>
      <w:r w:rsidR="000F114A">
        <w:t>exécuter</w:t>
      </w:r>
      <w:r>
        <w:t xml:space="preserve"> au sein d’une </w:t>
      </w:r>
      <w:r w:rsidR="000F114A">
        <w:t>coopérative</w:t>
      </w:r>
      <w:r w:rsidR="00C015B7">
        <w:t>.</w:t>
      </w:r>
    </w:p>
    <w:p w:rsidR="00C015B7" w:rsidRDefault="00C015B7" w:rsidP="00C015B7">
      <w:pPr>
        <w:pStyle w:val="Paragraphedeliste"/>
        <w:numPr>
          <w:ilvl w:val="0"/>
          <w:numId w:val="5"/>
        </w:numPr>
      </w:pPr>
      <w:r>
        <w:t>Comment fonctionne les entreprises ? : Le droit de propriété se décompose en trois parties :</w:t>
      </w:r>
    </w:p>
    <w:p w:rsidR="00041B83" w:rsidRDefault="00C015B7" w:rsidP="00041B83">
      <w:pPr>
        <w:pStyle w:val="Paragraphedeliste"/>
        <w:numPr>
          <w:ilvl w:val="0"/>
          <w:numId w:val="13"/>
        </w:numPr>
      </w:pPr>
      <w:r>
        <w:t>L’usus : c'est-à-dire le droit d’utiliser un bien.</w:t>
      </w:r>
    </w:p>
    <w:p w:rsidR="00041B83" w:rsidRDefault="00C015B7" w:rsidP="00041B83">
      <w:pPr>
        <w:pStyle w:val="Paragraphedeliste"/>
        <w:numPr>
          <w:ilvl w:val="0"/>
          <w:numId w:val="13"/>
        </w:numPr>
      </w:pPr>
      <w:r>
        <w:t>Fructus : c'est-à-dire le droit d’en percevoir les fruits.</w:t>
      </w:r>
    </w:p>
    <w:p w:rsidR="00C015B7" w:rsidRDefault="00C015B7" w:rsidP="00041B83">
      <w:pPr>
        <w:pStyle w:val="Paragraphedeliste"/>
        <w:numPr>
          <w:ilvl w:val="0"/>
          <w:numId w:val="13"/>
        </w:numPr>
      </w:pPr>
      <w:r>
        <w:t>L’abusus : c'est-à-dire le droit de décidé du sort du bien.</w:t>
      </w:r>
    </w:p>
    <w:p w:rsidR="00563CF8" w:rsidRDefault="00563CF8" w:rsidP="00563CF8">
      <w:pPr>
        <w:pStyle w:val="Paragraphedeliste"/>
      </w:pPr>
    </w:p>
    <w:p w:rsidR="00C015B7" w:rsidRDefault="00C015B7" w:rsidP="00563CF8">
      <w:pPr>
        <w:pStyle w:val="Paragraphedeliste"/>
        <w:numPr>
          <w:ilvl w:val="0"/>
          <w:numId w:val="5"/>
        </w:numPr>
      </w:pPr>
      <w:r>
        <w:t xml:space="preserve">Dans la </w:t>
      </w:r>
      <w:r w:rsidR="00563CF8">
        <w:t>première</w:t>
      </w:r>
      <w:r>
        <w:t xml:space="preserve"> firme </w:t>
      </w:r>
      <w:r w:rsidR="00563CF8">
        <w:t>managériale</w:t>
      </w:r>
      <w:r>
        <w:t xml:space="preserve"> il existe une </w:t>
      </w:r>
      <w:r w:rsidR="00563CF8">
        <w:t>séparation</w:t>
      </w:r>
      <w:r>
        <w:t xml:space="preserve"> entre le management des entreprise</w:t>
      </w:r>
      <w:r w:rsidR="00563CF8">
        <w:t>s</w:t>
      </w:r>
      <w:r>
        <w:t xml:space="preserve"> et </w:t>
      </w:r>
      <w:r w:rsidR="00563CF8">
        <w:t>ses propriétés</w:t>
      </w:r>
      <w:r>
        <w:t>. Le manager dispose de l’usus et l’</w:t>
      </w:r>
      <w:r w:rsidR="00563CF8">
        <w:t>actionnaire</w:t>
      </w:r>
      <w:r>
        <w:t xml:space="preserve"> dispose du fructus et l’abusus</w:t>
      </w:r>
      <w:r w:rsidR="00563CF8">
        <w:t xml:space="preserve"> =&gt; source de conflit =&gt; source d’inefficacité. D’où la mise en œuvre d’incitation et de procédure de contrôle efficace.</w:t>
      </w:r>
    </w:p>
    <w:p w:rsidR="00563CF8" w:rsidRDefault="00563CF8" w:rsidP="00563CF8">
      <w:pPr>
        <w:pStyle w:val="Paragraphedeliste"/>
        <w:ind w:left="360"/>
      </w:pPr>
    </w:p>
    <w:p w:rsidR="00041B83" w:rsidRDefault="00041B83" w:rsidP="00041B83">
      <w:pPr>
        <w:pStyle w:val="Paragraphedeliste"/>
        <w:numPr>
          <w:ilvl w:val="0"/>
          <w:numId w:val="10"/>
        </w:numPr>
        <w:rPr>
          <w:b/>
          <w:color w:val="FF0000"/>
          <w:sz w:val="24"/>
        </w:rPr>
      </w:pPr>
      <w:r w:rsidRPr="00041B83">
        <w:rPr>
          <w:b/>
          <w:color w:val="FF0000"/>
          <w:sz w:val="24"/>
        </w:rPr>
        <w:t>Théorie de cout d’agence :</w:t>
      </w:r>
    </w:p>
    <w:p w:rsidR="00DF5184" w:rsidRPr="00041B83" w:rsidRDefault="00DF5184" w:rsidP="00DF5184">
      <w:pPr>
        <w:pStyle w:val="Paragraphedeliste"/>
        <w:ind w:left="360"/>
        <w:rPr>
          <w:b/>
          <w:color w:val="FF0000"/>
          <w:sz w:val="24"/>
        </w:rPr>
      </w:pPr>
    </w:p>
    <w:p w:rsidR="00041B83" w:rsidRDefault="00041B83" w:rsidP="00041B83">
      <w:pPr>
        <w:pStyle w:val="Paragraphedeliste"/>
        <w:numPr>
          <w:ilvl w:val="0"/>
          <w:numId w:val="5"/>
        </w:numPr>
        <w:rPr>
          <w:sz w:val="24"/>
        </w:rPr>
      </w:pPr>
      <w:r w:rsidRPr="00041B83">
        <w:rPr>
          <w:sz w:val="24"/>
        </w:rPr>
        <w:t>La relation d’agence est un contrat par lequel une ou plusieurs personne (qu’on appel le principal) engagent une autre personne (l’agent) pour exécuter en son nom une tache quelconque qui implique une délégation d’un certain pouvoir de décision a l’agent.</w:t>
      </w:r>
    </w:p>
    <w:p w:rsidR="00041B83" w:rsidRPr="00041B83" w:rsidRDefault="00041B83" w:rsidP="00041B83">
      <w:pPr>
        <w:pStyle w:val="Paragraphedeliste"/>
        <w:ind w:left="360"/>
        <w:rPr>
          <w:sz w:val="24"/>
        </w:rPr>
      </w:pPr>
    </w:p>
    <w:p w:rsidR="00041B83" w:rsidRPr="00041B83" w:rsidRDefault="00041B83" w:rsidP="00041B83">
      <w:pPr>
        <w:pStyle w:val="Paragraphedeliste"/>
        <w:numPr>
          <w:ilvl w:val="0"/>
          <w:numId w:val="5"/>
        </w:numPr>
        <w:rPr>
          <w:sz w:val="24"/>
        </w:rPr>
      </w:pPr>
      <w:r w:rsidRPr="00041B83">
        <w:rPr>
          <w:sz w:val="24"/>
        </w:rPr>
        <w:t>Les couts d’agence résultent :</w:t>
      </w:r>
      <w:r>
        <w:rPr>
          <w:sz w:val="24"/>
        </w:rPr>
        <w:t xml:space="preserve"> </w:t>
      </w:r>
    </w:p>
    <w:p w:rsidR="00041B83" w:rsidRPr="00041B83" w:rsidRDefault="00AF7146" w:rsidP="00041B83">
      <w:pPr>
        <w:pStyle w:val="Paragraphedeliste"/>
        <w:numPr>
          <w:ilvl w:val="0"/>
          <w:numId w:val="12"/>
        </w:numPr>
        <w:rPr>
          <w:sz w:val="24"/>
        </w:rPr>
      </w:pPr>
      <w:r>
        <w:rPr>
          <w:noProof/>
          <w:sz w:val="24"/>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left:0;text-align:left;margin-left:178.15pt;margin-top:2.8pt;width:7.15pt;height:29.25pt;z-index:251664384"/>
        </w:pict>
      </w:r>
      <w:r w:rsidR="00041B83" w:rsidRPr="00041B83">
        <w:rPr>
          <w:sz w:val="24"/>
        </w:rPr>
        <w:t>De l’asymétrie d’information.</w:t>
      </w:r>
      <w:r w:rsidR="00041B83">
        <w:rPr>
          <w:sz w:val="24"/>
        </w:rPr>
        <w:t xml:space="preserve">     </w:t>
      </w:r>
      <w:r w:rsidR="00041B83" w:rsidRPr="00041B83">
        <w:rPr>
          <w:sz w:val="24"/>
        </w:rPr>
        <w:t xml:space="preserve"> implique des couts d’agence</w:t>
      </w:r>
      <w:r w:rsidR="00041B83">
        <w:rPr>
          <w:sz w:val="24"/>
        </w:rPr>
        <w:t> :</w:t>
      </w:r>
    </w:p>
    <w:p w:rsidR="00DF5184" w:rsidRDefault="00041B83" w:rsidP="00041B83">
      <w:pPr>
        <w:pStyle w:val="Paragraphedeliste"/>
        <w:numPr>
          <w:ilvl w:val="0"/>
          <w:numId w:val="12"/>
        </w:numPr>
        <w:rPr>
          <w:sz w:val="24"/>
        </w:rPr>
      </w:pPr>
      <w:r w:rsidRPr="00041B83">
        <w:rPr>
          <w:sz w:val="24"/>
        </w:rPr>
        <w:t>Opportunisme des acteurs.</w:t>
      </w:r>
      <w:r>
        <w:rPr>
          <w:sz w:val="24"/>
        </w:rPr>
        <w:t xml:space="preserve">           Cout de surveillance, cout d’obligation, perte</w:t>
      </w:r>
      <w:r w:rsidR="00DF5184">
        <w:rPr>
          <w:sz w:val="24"/>
        </w:rPr>
        <w:t xml:space="preserve"> </w:t>
      </w:r>
    </w:p>
    <w:p w:rsidR="00041B83" w:rsidRDefault="00DF5184" w:rsidP="00DF5184">
      <w:pPr>
        <w:pStyle w:val="Paragraphedeliste"/>
        <w:ind w:left="644"/>
        <w:rPr>
          <w:sz w:val="24"/>
        </w:rPr>
      </w:pPr>
      <w:r>
        <w:rPr>
          <w:sz w:val="24"/>
        </w:rPr>
        <w:t xml:space="preserve">                                                             Résiduelle.</w:t>
      </w:r>
    </w:p>
    <w:p w:rsidR="007C01A0" w:rsidRDefault="007C01A0" w:rsidP="000C7195">
      <w:pPr>
        <w:pStyle w:val="Paragraphedeliste"/>
        <w:ind w:left="644"/>
      </w:pPr>
    </w:p>
    <w:p w:rsidR="000C7195" w:rsidRDefault="000C7195" w:rsidP="000C7195">
      <w:pPr>
        <w:pStyle w:val="Paragraphedeliste"/>
        <w:ind w:left="644"/>
      </w:pPr>
    </w:p>
    <w:p w:rsidR="000C7195" w:rsidRDefault="000C7195" w:rsidP="00DF5184">
      <w:pPr>
        <w:pStyle w:val="Paragraphedeliste"/>
        <w:numPr>
          <w:ilvl w:val="0"/>
          <w:numId w:val="16"/>
        </w:numPr>
      </w:pPr>
      <w:r>
        <w:t>La situation optimale est celle ou la direction et la propriété sont assurées par les mêmes personnes.</w:t>
      </w:r>
    </w:p>
    <w:p w:rsidR="003512F5" w:rsidRDefault="003512F5" w:rsidP="003512F5"/>
    <w:p w:rsidR="003512F5" w:rsidRDefault="003512F5"/>
    <w:sectPr w:rsidR="003512F5" w:rsidSect="006231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37B0"/>
    <w:multiLevelType w:val="hybridMultilevel"/>
    <w:tmpl w:val="267E3CDE"/>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0FF85098"/>
    <w:multiLevelType w:val="hybridMultilevel"/>
    <w:tmpl w:val="95485F0A"/>
    <w:lvl w:ilvl="0" w:tplc="6812EA54">
      <w:numFmt w:val="bullet"/>
      <w:lvlText w:val="-"/>
      <w:lvlJc w:val="left"/>
      <w:pPr>
        <w:ind w:left="1069" w:hanging="360"/>
      </w:pPr>
      <w:rPr>
        <w:rFonts w:ascii="Calibri" w:eastAsiaTheme="minorHAnsi" w:hAnsi="Calibri" w:cs="Calibri" w:hint="default"/>
        <w:b/>
        <w:i w:val="0"/>
        <w:color w:val="FF0000"/>
        <w:sz w:val="24"/>
        <w:u w:val="none"/>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1FA64E6B"/>
    <w:multiLevelType w:val="hybridMultilevel"/>
    <w:tmpl w:val="80D630C8"/>
    <w:lvl w:ilvl="0" w:tplc="2FD08FA8">
      <w:start w:val="1"/>
      <w:numFmt w:val="bullet"/>
      <w:lvlText w:val=""/>
      <w:lvlJc w:val="left"/>
      <w:pPr>
        <w:ind w:left="36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D8668C"/>
    <w:multiLevelType w:val="hybridMultilevel"/>
    <w:tmpl w:val="38129C58"/>
    <w:lvl w:ilvl="0" w:tplc="66123902">
      <w:numFmt w:val="bullet"/>
      <w:lvlText w:val="-"/>
      <w:lvlJc w:val="left"/>
      <w:pPr>
        <w:ind w:left="1069" w:hanging="360"/>
      </w:pPr>
      <w:rPr>
        <w:rFonts w:ascii="Calibri" w:eastAsiaTheme="minorHAnsi" w:hAnsi="Calibri" w:cs="Calibri" w:hint="default"/>
        <w:b/>
        <w:i w:val="0"/>
        <w:color w:val="FF0000"/>
        <w:sz w:val="24"/>
        <w:u w:val="none"/>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25A90FAA"/>
    <w:multiLevelType w:val="hybridMultilevel"/>
    <w:tmpl w:val="F280DF32"/>
    <w:lvl w:ilvl="0" w:tplc="2738F542">
      <w:numFmt w:val="bullet"/>
      <w:lvlText w:val="-"/>
      <w:lvlJc w:val="left"/>
      <w:pPr>
        <w:ind w:left="644" w:hanging="360"/>
      </w:pPr>
      <w:rPr>
        <w:rFonts w:ascii="Calibri" w:eastAsiaTheme="minorHAnsi" w:hAnsi="Calibri" w:cs="Calibri" w:hint="default"/>
        <w:b/>
        <w:i w:val="0"/>
        <w:color w:val="FF0000"/>
        <w:sz w:val="24"/>
        <w:u w:val="none"/>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nsid w:val="279A7988"/>
    <w:multiLevelType w:val="hybridMultilevel"/>
    <w:tmpl w:val="4EAEE0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A23F9E"/>
    <w:multiLevelType w:val="hybridMultilevel"/>
    <w:tmpl w:val="30B274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F845EEF"/>
    <w:multiLevelType w:val="hybridMultilevel"/>
    <w:tmpl w:val="E3C2329C"/>
    <w:lvl w:ilvl="0" w:tplc="10F843B0">
      <w:start w:val="1"/>
      <w:numFmt w:val="bullet"/>
      <w:lvlText w:val=""/>
      <w:lvlJc w:val="left"/>
      <w:pPr>
        <w:ind w:left="360" w:hanging="360"/>
      </w:pPr>
      <w:rPr>
        <w:rFonts w:ascii="Wingdings" w:hAnsi="Wingdings" w:hint="default"/>
        <w:color w:val="FF0000"/>
        <w:sz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529661E"/>
    <w:multiLevelType w:val="hybridMultilevel"/>
    <w:tmpl w:val="A4AA7CA0"/>
    <w:lvl w:ilvl="0" w:tplc="2FD08FA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771848"/>
    <w:multiLevelType w:val="hybridMultilevel"/>
    <w:tmpl w:val="1C10DACC"/>
    <w:lvl w:ilvl="0" w:tplc="788AB8DC">
      <w:numFmt w:val="bullet"/>
      <w:lvlText w:val="-"/>
      <w:lvlJc w:val="left"/>
      <w:pPr>
        <w:ind w:left="1069" w:hanging="360"/>
      </w:pPr>
      <w:rPr>
        <w:rFonts w:ascii="Calibri" w:eastAsiaTheme="minorHAnsi" w:hAnsi="Calibri" w:cs="Calibri" w:hint="default"/>
        <w:b/>
        <w:i w:val="0"/>
        <w:color w:val="FF0000"/>
        <w:sz w:val="24"/>
        <w:u w:val="none"/>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nsid w:val="573555B9"/>
    <w:multiLevelType w:val="hybridMultilevel"/>
    <w:tmpl w:val="A33807D6"/>
    <w:lvl w:ilvl="0" w:tplc="D834CE5C">
      <w:numFmt w:val="bullet"/>
      <w:lvlText w:val="-"/>
      <w:lvlJc w:val="left"/>
      <w:pPr>
        <w:ind w:left="1069" w:hanging="360"/>
      </w:pPr>
      <w:rPr>
        <w:rFonts w:ascii="Calibri" w:eastAsiaTheme="minorHAnsi" w:hAnsi="Calibri" w:cs="Calibri" w:hint="default"/>
        <w:b/>
        <w:i w:val="0"/>
        <w:color w:val="FF0000"/>
        <w:sz w:val="24"/>
        <w:u w:val="none"/>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5D792CF4"/>
    <w:multiLevelType w:val="hybridMultilevel"/>
    <w:tmpl w:val="1FB4ACA4"/>
    <w:lvl w:ilvl="0" w:tplc="9134185C">
      <w:numFmt w:val="bullet"/>
      <w:lvlText w:val="-"/>
      <w:lvlJc w:val="left"/>
      <w:pPr>
        <w:ind w:left="1004" w:hanging="360"/>
      </w:pPr>
      <w:rPr>
        <w:rFonts w:ascii="Calibri" w:eastAsiaTheme="minorHAnsi" w:hAnsi="Calibri" w:cs="Calibri" w:hint="default"/>
        <w:b/>
        <w:i w:val="0"/>
        <w:color w:val="FF0000"/>
        <w:u w:val="no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616A7C87"/>
    <w:multiLevelType w:val="hybridMultilevel"/>
    <w:tmpl w:val="92B6BB8C"/>
    <w:lvl w:ilvl="0" w:tplc="8CE25184">
      <w:start w:val="1"/>
      <w:numFmt w:val="bullet"/>
      <w:lvlText w:val=""/>
      <w:lvlJc w:val="left"/>
      <w:pPr>
        <w:ind w:left="360" w:hanging="360"/>
      </w:pPr>
      <w:rPr>
        <w:rFonts w:ascii="Symbol" w:hAnsi="Symbol" w:hint="default"/>
        <w:color w:val="FF0000"/>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67D652EB"/>
    <w:multiLevelType w:val="hybridMultilevel"/>
    <w:tmpl w:val="BA56F1CE"/>
    <w:lvl w:ilvl="0" w:tplc="9134185C">
      <w:numFmt w:val="bullet"/>
      <w:lvlText w:val="-"/>
      <w:lvlJc w:val="left"/>
      <w:pPr>
        <w:ind w:left="644" w:hanging="360"/>
      </w:pPr>
      <w:rPr>
        <w:rFonts w:ascii="Calibri" w:eastAsiaTheme="minorHAnsi" w:hAnsi="Calibri" w:cs="Calibri" w:hint="default"/>
        <w:b/>
        <w:i w:val="0"/>
        <w:color w:val="FF0000"/>
        <w:u w:val="none"/>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nsid w:val="791868F3"/>
    <w:multiLevelType w:val="hybridMultilevel"/>
    <w:tmpl w:val="0FE6506C"/>
    <w:lvl w:ilvl="0" w:tplc="2FD08FA8">
      <w:start w:val="1"/>
      <w:numFmt w:val="bullet"/>
      <w:lvlText w:val=""/>
      <w:lvlJc w:val="left"/>
      <w:pPr>
        <w:ind w:left="360" w:hanging="360"/>
      </w:pPr>
      <w:rPr>
        <w:rFonts w:ascii="Symbol" w:hAnsi="Symbol" w:hint="default"/>
        <w:color w:val="FF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A6707EC"/>
    <w:multiLevelType w:val="hybridMultilevel"/>
    <w:tmpl w:val="4922F8F6"/>
    <w:lvl w:ilvl="0" w:tplc="9134185C">
      <w:numFmt w:val="bullet"/>
      <w:lvlText w:val="-"/>
      <w:lvlJc w:val="left"/>
      <w:pPr>
        <w:ind w:left="720" w:hanging="360"/>
      </w:pPr>
      <w:rPr>
        <w:rFonts w:ascii="Calibri" w:eastAsiaTheme="minorHAnsi" w:hAnsi="Calibri" w:cs="Calibri" w:hint="default"/>
        <w:b/>
        <w:i w:val="0"/>
        <w:color w:val="FF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3"/>
  </w:num>
  <w:num w:numId="5">
    <w:abstractNumId w:val="2"/>
  </w:num>
  <w:num w:numId="6">
    <w:abstractNumId w:val="10"/>
  </w:num>
  <w:num w:numId="7">
    <w:abstractNumId w:val="6"/>
  </w:num>
  <w:num w:numId="8">
    <w:abstractNumId w:val="5"/>
  </w:num>
  <w:num w:numId="9">
    <w:abstractNumId w:val="0"/>
  </w:num>
  <w:num w:numId="10">
    <w:abstractNumId w:val="7"/>
  </w:num>
  <w:num w:numId="11">
    <w:abstractNumId w:val="15"/>
  </w:num>
  <w:num w:numId="12">
    <w:abstractNumId w:val="13"/>
  </w:num>
  <w:num w:numId="13">
    <w:abstractNumId w:val="4"/>
  </w:num>
  <w:num w:numId="14">
    <w:abstractNumId w:val="11"/>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6242"/>
    <w:rsid w:val="00041B83"/>
    <w:rsid w:val="000A7E25"/>
    <w:rsid w:val="000C7195"/>
    <w:rsid w:val="000F114A"/>
    <w:rsid w:val="0010425E"/>
    <w:rsid w:val="001546EF"/>
    <w:rsid w:val="001E3C10"/>
    <w:rsid w:val="002E0E01"/>
    <w:rsid w:val="003512F5"/>
    <w:rsid w:val="00387763"/>
    <w:rsid w:val="004322C8"/>
    <w:rsid w:val="004A564A"/>
    <w:rsid w:val="00563CF8"/>
    <w:rsid w:val="00623148"/>
    <w:rsid w:val="007C01A0"/>
    <w:rsid w:val="007E7265"/>
    <w:rsid w:val="00834741"/>
    <w:rsid w:val="00AC3FCD"/>
    <w:rsid w:val="00AF7146"/>
    <w:rsid w:val="00B26242"/>
    <w:rsid w:val="00C015B7"/>
    <w:rsid w:val="00CA1437"/>
    <w:rsid w:val="00CF4DD4"/>
    <w:rsid w:val="00DF5184"/>
    <w:rsid w:val="00F9286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265"/>
    <w:pPr>
      <w:ind w:left="720"/>
      <w:contextualSpacing/>
    </w:pPr>
  </w:style>
  <w:style w:type="table" w:styleId="Grilledutableau">
    <w:name w:val="Table Grid"/>
    <w:basedOn w:val="TableauNormal"/>
    <w:uiPriority w:val="59"/>
    <w:rsid w:val="000A7E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72EBA-4665-4C38-87EC-9E03EB57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658</Words>
  <Characters>3620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dc:creator>
  <cp:keywords/>
  <dc:description/>
  <cp:lastModifiedBy>Shidou</cp:lastModifiedBy>
  <cp:revision>7</cp:revision>
  <dcterms:created xsi:type="dcterms:W3CDTF">2010-12-11T07:31:00Z</dcterms:created>
  <dcterms:modified xsi:type="dcterms:W3CDTF">2010-12-11T12:03:00Z</dcterms:modified>
</cp:coreProperties>
</file>